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1" w:rsidRPr="00585941" w:rsidRDefault="00585941" w:rsidP="0058594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85941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Příloha 7 </w:t>
      </w:r>
    </w:p>
    <w:p w:rsidR="00064220" w:rsidRPr="00585941" w:rsidRDefault="00585941" w:rsidP="00585941">
      <w:pPr>
        <w:rPr>
          <w:rFonts w:cstheme="minorHAnsi"/>
          <w:b/>
          <w:bCs/>
          <w:sz w:val="28"/>
          <w:szCs w:val="28"/>
        </w:rPr>
      </w:pPr>
      <w:r w:rsidRPr="00585941">
        <w:rPr>
          <w:rFonts w:cstheme="minorHAnsi"/>
          <w:b/>
          <w:bCs/>
          <w:sz w:val="28"/>
          <w:szCs w:val="28"/>
        </w:rPr>
        <w:t>Souhlasné stanovisko MŽP</w:t>
      </w:r>
      <w:r w:rsidR="001F6AC1">
        <w:rPr>
          <w:rFonts w:cstheme="minorHAnsi"/>
          <w:b/>
          <w:bCs/>
          <w:sz w:val="28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  <w:gridCol w:w="7508"/>
            </w:tblGrid>
            <w:tr w:rsidR="00585941" w:rsidRPr="00585941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Stanovisko MŽP k poskytnutí dotace z Programu rozvoje venkova, které vydává níže uvedené krajské středisko AOPK ČR nebo místně příslušná správa NP na základě příkazu ministra ŽP č. XX./07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</w:tc>
            </w:tr>
            <w:tr w:rsidR="00585941" w:rsidRPr="00585941">
              <w:trPr>
                <w:trHeight w:val="356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Fiche</w:t>
                  </w:r>
                  <w:proofErr w:type="spellEnd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Pr="006F1E6D">
                    <w:rPr>
                      <w:rFonts w:cstheme="minorHAnsi"/>
                      <w:b/>
                      <w:bCs/>
                      <w:color w:val="FF0000"/>
                    </w:rPr>
                    <w:t xml:space="preserve">Investice do zemědělských podniků - </w:t>
                  </w:r>
                  <w:r w:rsidRPr="001C0FF3">
                    <w:rPr>
                      <w:rFonts w:cstheme="minorHAnsi"/>
                      <w:b/>
                      <w:bCs/>
                      <w:color w:val="FF0000"/>
                    </w:rPr>
                    <w:t xml:space="preserve">Budování pastevních areálů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585941" w:rsidRPr="00585941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585941" w:rsidRPr="00585941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585941" w:rsidRPr="00585941">
              <w:trPr>
                <w:trHeight w:val="105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585941">
              <w:trPr>
                <w:trHeight w:val="232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485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ohradníkem nebo situace, kdy v přírodně zachovalé nebo migračně významné krajině budou v dané části pastevního areálu ponechány vodiče el. ohradníků 10 a více dnů po ukončení pastvy)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358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585941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"/>
              <w:gridCol w:w="171"/>
              <w:gridCol w:w="2591"/>
              <w:gridCol w:w="5913"/>
            </w:tblGrid>
            <w:tr w:rsidR="00585941" w:rsidRPr="00585941" w:rsidTr="00585941">
              <w:trPr>
                <w:gridBefore w:val="1"/>
                <w:trHeight w:val="230"/>
              </w:trPr>
              <w:tc>
                <w:tcPr>
                  <w:tcW w:w="0" w:type="auto"/>
                  <w:gridSpan w:val="3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585941" w:rsidRPr="00585941" w:rsidTr="00585941">
              <w:trPr>
                <w:gridBefore w:val="1"/>
                <w:trHeight w:val="356"/>
              </w:trPr>
              <w:tc>
                <w:tcPr>
                  <w:tcW w:w="0" w:type="auto"/>
                  <w:gridSpan w:val="3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585941" w:rsidRPr="00585941" w:rsidTr="00585941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585941" w:rsidRPr="00585941" w:rsidTr="00585941">
              <w:trPr>
                <w:trHeight w:val="103"/>
              </w:trPr>
              <w:tc>
                <w:tcPr>
                  <w:tcW w:w="0" w:type="auto"/>
                  <w:gridSpan w:val="4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* nehodící se škrtněte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 xml:space="preserve">.) (2001):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Default="00585941" w:rsidP="00585941">
      <w:pPr>
        <w:rPr>
          <w:rFonts w:cstheme="minorHAnsi"/>
        </w:rPr>
      </w:pPr>
    </w:p>
    <w:p w:rsidR="00585941" w:rsidRDefault="0058594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7477"/>
            </w:tblGrid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 xml:space="preserve">Stanovisko MŽP k poskytnutí dotace z Programu rozvoje venkova, které vydává níže uvedené krajské středisko AOPK ČR nebo místně příslušná správa NP na základě příkazu ministra ŽP č. XX/07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Fiche</w:t>
                  </w:r>
                  <w:proofErr w:type="spellEnd"/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Pr="001C0FF3">
                    <w:rPr>
                      <w:rFonts w:cstheme="minorHAnsi"/>
                      <w:b/>
                      <w:bCs/>
                      <w:color w:val="FF0000"/>
                    </w:rPr>
                    <w:t xml:space="preserve">Investice do zemědělských podniků - Chov vodní drůbeže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3. Bude záměrem významně negativně ovlivněna populace nebo biotop s výskytem zvláště chráněných druhů rostlin nebo živočichů, druhů rostlin nebo bezobratlých živočichů uvedených v Červených seznamech ČR v kategoriích A, C1 a C2 (CR, EN)?**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1C0FF3">
                    <w:rPr>
                      <w:rFonts w:cstheme="minorHAnsi"/>
                      <w:color w:val="000000"/>
                    </w:rPr>
                    <w:t>" na ktero</w:t>
                  </w:r>
                  <w:r>
                    <w:rPr>
                      <w:rFonts w:cstheme="minorHAnsi"/>
                      <w:color w:val="000000"/>
                    </w:rPr>
                    <w:t>ukoliv z výše uvedených otázek: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"/>
              <w:gridCol w:w="1927"/>
              <w:gridCol w:w="5740"/>
            </w:tblGrid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357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1C0FF3" w:rsidRP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9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7"/>
            </w:tblGrid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Procházka F.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Farkač J., Král D. &amp; Škorpík M.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***Chytrý, M., Kučera, T. &amp; Kočí, M. (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.) (2001): Katalog biotopů České republiky. Agentura ochrany přírody a krajiny ČR, Praha.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0" w:type="auto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****vyšší zachovalost = A, B; vyšší reprezentativnost = A, viz. Guth J. (2003): Metodika mapování biotopů soustavy Natura 2000 a Smaragd. Agentura ochra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ny přírody a krajiny ČR, Praha.</w:t>
                  </w: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Výčet biotopů podle Katalogu biotopů***: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V2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mělkých stojatých vod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V3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oligotrofních jezírek a tůní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M1.6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Mezotrofní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bahnitých substrátů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M2.1 Vegetace letněných rybníků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M2.3 Vegetace obnažených den teplých oblastí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M3 Vegetace vytrvalých obojživelných bylin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R2.3 Přechodová rašeliniště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1C0FF3" w:rsidRPr="001C0FF3" w:rsidTr="001C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</w:tbl>
    <w:p w:rsidR="00585941" w:rsidRPr="00585941" w:rsidRDefault="00585941" w:rsidP="00585941">
      <w:pPr>
        <w:rPr>
          <w:rFonts w:cstheme="minorHAnsi"/>
        </w:rPr>
      </w:pPr>
      <w:bookmarkStart w:id="0" w:name="_GoBack"/>
      <w:bookmarkEnd w:id="0"/>
    </w:p>
    <w:sectPr w:rsidR="00585941" w:rsidRPr="00585941" w:rsidSect="001C0FF3">
      <w:headerReference w:type="default" r:id="rId6"/>
      <w:pgSz w:w="11906" w:h="16838"/>
      <w:pgMar w:top="1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EF" w:rsidRDefault="00FB7AEF" w:rsidP="001C0FF3">
      <w:pPr>
        <w:spacing w:after="0" w:line="240" w:lineRule="auto"/>
      </w:pPr>
      <w:r>
        <w:separator/>
      </w:r>
    </w:p>
  </w:endnote>
  <w:endnote w:type="continuationSeparator" w:id="0">
    <w:p w:rsidR="00FB7AEF" w:rsidRDefault="00FB7AEF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EF" w:rsidRDefault="00FB7AEF" w:rsidP="001C0FF3">
      <w:pPr>
        <w:spacing w:after="0" w:line="240" w:lineRule="auto"/>
      </w:pPr>
      <w:r>
        <w:separator/>
      </w:r>
    </w:p>
  </w:footnote>
  <w:footnote w:type="continuationSeparator" w:id="0">
    <w:p w:rsidR="00FB7AEF" w:rsidRDefault="00FB7AEF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F3" w:rsidRDefault="001C0FF3">
    <w:pPr>
      <w:pStyle w:val="Zhlav"/>
    </w:pPr>
    <w:r>
      <w:rPr>
        <w:noProof/>
        <w:lang w:eastAsia="cs-CZ"/>
      </w:rPr>
      <w:drawing>
        <wp:inline distT="0" distB="0" distL="0" distR="0" wp14:anchorId="74B03145" wp14:editId="265F21DF">
          <wp:extent cx="5760720" cy="691286"/>
          <wp:effectExtent l="0" t="0" r="0" b="0"/>
          <wp:docPr id="2" name="Obrázek 2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1"/>
    <w:rsid w:val="00064220"/>
    <w:rsid w:val="001C0FF3"/>
    <w:rsid w:val="001F6AC1"/>
    <w:rsid w:val="00585941"/>
    <w:rsid w:val="006F1E6D"/>
    <w:rsid w:val="00D90E13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F500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4</cp:revision>
  <dcterms:created xsi:type="dcterms:W3CDTF">2016-12-30T10:29:00Z</dcterms:created>
  <dcterms:modified xsi:type="dcterms:W3CDTF">2017-01-01T11:04:00Z</dcterms:modified>
</cp:coreProperties>
</file>