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11114B" w14:textId="33D4257E" w:rsidR="001A29AF" w:rsidRPr="008C4F31" w:rsidRDefault="001A7897" w:rsidP="002B023B">
      <w:pPr>
        <w:pStyle w:val="Odstavecseseznamem"/>
        <w:keepNext/>
        <w:numPr>
          <w:ilvl w:val="0"/>
          <w:numId w:val="4"/>
        </w:numPr>
        <w:autoSpaceDE w:val="0"/>
        <w:autoSpaceDN w:val="0"/>
        <w:adjustRightInd w:val="0"/>
        <w:spacing w:before="120" w:after="0" w:line="240" w:lineRule="auto"/>
        <w:contextualSpacing w:val="0"/>
        <w:jc w:val="both"/>
        <w:outlineLvl w:val="2"/>
        <w:rPr>
          <w:rFonts w:eastAsia="Calibri" w:cstheme="minorHAnsi"/>
          <w:b/>
          <w:bCs/>
          <w:vanish/>
          <w:color w:val="2F5496" w:themeColor="accent5" w:themeShade="BF"/>
        </w:rPr>
      </w:pPr>
      <w:r w:rsidRPr="001A7897">
        <w:rPr>
          <w:noProof/>
          <w:lang w:eastAsia="cs-CZ"/>
        </w:rPr>
        <w:drawing>
          <wp:anchor distT="0" distB="0" distL="114300" distR="114300" simplePos="0" relativeHeight="251652096" behindDoc="0" locked="0" layoutInCell="1" allowOverlap="1" wp14:anchorId="24FEA477" wp14:editId="68D28913">
            <wp:simplePos x="0" y="0"/>
            <wp:positionH relativeFrom="column">
              <wp:posOffset>-925674</wp:posOffset>
            </wp:positionH>
            <wp:positionV relativeFrom="paragraph">
              <wp:posOffset>-1106014</wp:posOffset>
            </wp:positionV>
            <wp:extent cx="7579876" cy="10722634"/>
            <wp:effectExtent l="0" t="0" r="2540" b="2540"/>
            <wp:wrapNone/>
            <wp:docPr id="60" name="Obráze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kova\Desktop\SYNC DATA\SCLLD 2021-2027\Socioekonomická analýza\Socioekonomická analýza území MAS Holicko 2020 (1).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82065" cy="1072573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DA093B" w14:textId="1CC7B0BE" w:rsidR="003E106E" w:rsidRDefault="003E106E" w:rsidP="003E106E">
      <w:pPr>
        <w:pStyle w:val="Nadpis1"/>
      </w:pPr>
      <w:bookmarkStart w:id="0" w:name="_Toc45632190"/>
    </w:p>
    <w:p w14:paraId="5D9B1805" w14:textId="21F56BE2" w:rsidR="003E106E" w:rsidRDefault="003E106E" w:rsidP="003234CF">
      <w:pPr>
        <w:pStyle w:val="Nadpis1"/>
        <w:pageBreakBefore/>
        <w:spacing w:before="0"/>
      </w:pPr>
      <w:bookmarkStart w:id="1" w:name="_Toc73212546"/>
      <w:r>
        <w:lastRenderedPageBreak/>
        <w:t>OBSAH</w:t>
      </w:r>
      <w:bookmarkEnd w:id="1"/>
    </w:p>
    <w:p w14:paraId="57E1E69F" w14:textId="77777777" w:rsidR="00AA0F4F" w:rsidRDefault="007619DA">
      <w:pPr>
        <w:pStyle w:val="Obsah1"/>
        <w:rPr>
          <w:rFonts w:eastAsiaTheme="minorEastAsia" w:cstheme="minorBidi"/>
          <w:b w:val="0"/>
          <w:bCs w:val="0"/>
          <w:caps w:val="0"/>
          <w:szCs w:val="22"/>
          <w:u w:val="none"/>
        </w:rPr>
      </w:pPr>
      <w:r w:rsidRPr="00FC60AB">
        <w:rPr>
          <w:sz w:val="20"/>
        </w:rPr>
        <w:fldChar w:fldCharType="begin"/>
      </w:r>
      <w:r w:rsidRPr="00FC60AB">
        <w:rPr>
          <w:sz w:val="20"/>
        </w:rPr>
        <w:instrText xml:space="preserve"> TOC \o "1-2" \h \z \u </w:instrText>
      </w:r>
      <w:r w:rsidRPr="00FC60AB">
        <w:rPr>
          <w:sz w:val="20"/>
        </w:rPr>
        <w:fldChar w:fldCharType="separate"/>
      </w:r>
      <w:hyperlink w:anchor="_Toc73212546" w:history="1">
        <w:r w:rsidR="00AA0F4F" w:rsidRPr="00D6473A">
          <w:rPr>
            <w:rStyle w:val="Hypertextovodkaz"/>
          </w:rPr>
          <w:t>OBSAH</w:t>
        </w:r>
        <w:r w:rsidR="00AA0F4F">
          <w:rPr>
            <w:webHidden/>
          </w:rPr>
          <w:tab/>
        </w:r>
        <w:r w:rsidR="00AA0F4F">
          <w:rPr>
            <w:webHidden/>
          </w:rPr>
          <w:fldChar w:fldCharType="begin"/>
        </w:r>
        <w:r w:rsidR="00AA0F4F">
          <w:rPr>
            <w:webHidden/>
          </w:rPr>
          <w:instrText xml:space="preserve"> PAGEREF _Toc73212546 \h </w:instrText>
        </w:r>
        <w:r w:rsidR="00AA0F4F">
          <w:rPr>
            <w:webHidden/>
          </w:rPr>
        </w:r>
        <w:r w:rsidR="00AA0F4F">
          <w:rPr>
            <w:webHidden/>
          </w:rPr>
          <w:fldChar w:fldCharType="separate"/>
        </w:r>
        <w:r w:rsidR="00A107E6">
          <w:rPr>
            <w:webHidden/>
          </w:rPr>
          <w:t>1</w:t>
        </w:r>
        <w:r w:rsidR="00AA0F4F">
          <w:rPr>
            <w:webHidden/>
          </w:rPr>
          <w:fldChar w:fldCharType="end"/>
        </w:r>
      </w:hyperlink>
    </w:p>
    <w:p w14:paraId="105938E8" w14:textId="77777777" w:rsidR="00AA0F4F" w:rsidRDefault="000675B9">
      <w:pPr>
        <w:pStyle w:val="Obsah1"/>
        <w:rPr>
          <w:rFonts w:eastAsiaTheme="minorEastAsia" w:cstheme="minorBidi"/>
          <w:b w:val="0"/>
          <w:bCs w:val="0"/>
          <w:caps w:val="0"/>
          <w:szCs w:val="22"/>
          <w:u w:val="none"/>
        </w:rPr>
      </w:pPr>
      <w:hyperlink w:anchor="_Toc73212547" w:history="1">
        <w:r w:rsidR="00AA0F4F" w:rsidRPr="00D6473A">
          <w:rPr>
            <w:rStyle w:val="Hypertextovodkaz"/>
          </w:rPr>
          <w:t>1.</w:t>
        </w:r>
        <w:r w:rsidR="00AA0F4F">
          <w:rPr>
            <w:rFonts w:eastAsiaTheme="minorEastAsia" w:cstheme="minorBidi"/>
            <w:b w:val="0"/>
            <w:bCs w:val="0"/>
            <w:caps w:val="0"/>
            <w:szCs w:val="22"/>
            <w:u w:val="none"/>
          </w:rPr>
          <w:tab/>
        </w:r>
        <w:r w:rsidR="00AA0F4F" w:rsidRPr="00D6473A">
          <w:rPr>
            <w:rStyle w:val="Hypertextovodkaz"/>
          </w:rPr>
          <w:t>ÚVOD</w:t>
        </w:r>
        <w:r w:rsidR="00AA0F4F">
          <w:rPr>
            <w:webHidden/>
          </w:rPr>
          <w:tab/>
        </w:r>
        <w:r w:rsidR="00AA0F4F">
          <w:rPr>
            <w:webHidden/>
          </w:rPr>
          <w:fldChar w:fldCharType="begin"/>
        </w:r>
        <w:r w:rsidR="00AA0F4F">
          <w:rPr>
            <w:webHidden/>
          </w:rPr>
          <w:instrText xml:space="preserve"> PAGEREF _Toc73212547 \h </w:instrText>
        </w:r>
        <w:r w:rsidR="00AA0F4F">
          <w:rPr>
            <w:webHidden/>
          </w:rPr>
        </w:r>
        <w:r w:rsidR="00AA0F4F">
          <w:rPr>
            <w:webHidden/>
          </w:rPr>
          <w:fldChar w:fldCharType="separate"/>
        </w:r>
        <w:r w:rsidR="00A107E6">
          <w:rPr>
            <w:webHidden/>
          </w:rPr>
          <w:t>3</w:t>
        </w:r>
        <w:r w:rsidR="00AA0F4F">
          <w:rPr>
            <w:webHidden/>
          </w:rPr>
          <w:fldChar w:fldCharType="end"/>
        </w:r>
      </w:hyperlink>
    </w:p>
    <w:p w14:paraId="49E8D946" w14:textId="77777777" w:rsidR="00AA0F4F" w:rsidRDefault="000675B9">
      <w:pPr>
        <w:pStyle w:val="Obsah1"/>
        <w:rPr>
          <w:rFonts w:eastAsiaTheme="minorEastAsia" w:cstheme="minorBidi"/>
          <w:b w:val="0"/>
          <w:bCs w:val="0"/>
          <w:caps w:val="0"/>
          <w:szCs w:val="22"/>
          <w:u w:val="none"/>
        </w:rPr>
      </w:pPr>
      <w:hyperlink w:anchor="_Toc73212548" w:history="1">
        <w:r w:rsidR="00AA0F4F" w:rsidRPr="00D6473A">
          <w:rPr>
            <w:rStyle w:val="Hypertextovodkaz"/>
          </w:rPr>
          <w:t>2.</w:t>
        </w:r>
        <w:r w:rsidR="00AA0F4F">
          <w:rPr>
            <w:rFonts w:eastAsiaTheme="minorEastAsia" w:cstheme="minorBidi"/>
            <w:b w:val="0"/>
            <w:bCs w:val="0"/>
            <w:caps w:val="0"/>
            <w:szCs w:val="22"/>
            <w:u w:val="none"/>
          </w:rPr>
          <w:tab/>
        </w:r>
        <w:r w:rsidR="00AA0F4F" w:rsidRPr="00D6473A">
          <w:rPr>
            <w:rStyle w:val="Hypertextovodkaz"/>
          </w:rPr>
          <w:t>OBYVATELSTVO</w:t>
        </w:r>
        <w:r w:rsidR="00AA0F4F">
          <w:rPr>
            <w:webHidden/>
          </w:rPr>
          <w:tab/>
        </w:r>
        <w:r w:rsidR="00AA0F4F">
          <w:rPr>
            <w:webHidden/>
          </w:rPr>
          <w:fldChar w:fldCharType="begin"/>
        </w:r>
        <w:r w:rsidR="00AA0F4F">
          <w:rPr>
            <w:webHidden/>
          </w:rPr>
          <w:instrText xml:space="preserve"> PAGEREF _Toc73212548 \h </w:instrText>
        </w:r>
        <w:r w:rsidR="00AA0F4F">
          <w:rPr>
            <w:webHidden/>
          </w:rPr>
        </w:r>
        <w:r w:rsidR="00AA0F4F">
          <w:rPr>
            <w:webHidden/>
          </w:rPr>
          <w:fldChar w:fldCharType="separate"/>
        </w:r>
        <w:r w:rsidR="00A107E6">
          <w:rPr>
            <w:webHidden/>
          </w:rPr>
          <w:t>3</w:t>
        </w:r>
        <w:r w:rsidR="00AA0F4F">
          <w:rPr>
            <w:webHidden/>
          </w:rPr>
          <w:fldChar w:fldCharType="end"/>
        </w:r>
      </w:hyperlink>
    </w:p>
    <w:p w14:paraId="04E426BA" w14:textId="77777777" w:rsidR="00AA0F4F" w:rsidRPr="00AA0F4F" w:rsidRDefault="000675B9">
      <w:pPr>
        <w:pStyle w:val="Obsah2"/>
        <w:rPr>
          <w:rFonts w:eastAsiaTheme="minorEastAsia" w:cstheme="minorBidi"/>
          <w:b w:val="0"/>
          <w:bCs w:val="0"/>
          <w:smallCaps w:val="0"/>
          <w:noProof/>
          <w:sz w:val="18"/>
        </w:rPr>
      </w:pPr>
      <w:hyperlink w:anchor="_Toc73212549" w:history="1">
        <w:r w:rsidR="00AA0F4F" w:rsidRPr="00AA0F4F">
          <w:rPr>
            <w:rStyle w:val="Hypertextovodkaz"/>
            <w:b w:val="0"/>
            <w:noProof/>
            <w:sz w:val="18"/>
          </w:rPr>
          <w:t>2.1.</w:t>
        </w:r>
        <w:r w:rsidR="00AA0F4F" w:rsidRPr="00AA0F4F">
          <w:rPr>
            <w:rFonts w:eastAsiaTheme="minorEastAsia" w:cstheme="minorBidi"/>
            <w:b w:val="0"/>
            <w:bCs w:val="0"/>
            <w:smallCaps w:val="0"/>
            <w:noProof/>
            <w:sz w:val="18"/>
          </w:rPr>
          <w:tab/>
        </w:r>
        <w:r w:rsidR="00AA0F4F" w:rsidRPr="00AA0F4F">
          <w:rPr>
            <w:rStyle w:val="Hypertextovodkaz"/>
            <w:b w:val="0"/>
            <w:noProof/>
            <w:sz w:val="18"/>
          </w:rPr>
          <w:t>Počet obyvatel a jeho vývoj</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_Toc73212549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3</w:t>
        </w:r>
        <w:r w:rsidR="00AA0F4F" w:rsidRPr="00AA0F4F">
          <w:rPr>
            <w:b w:val="0"/>
            <w:noProof/>
            <w:webHidden/>
            <w:sz w:val="18"/>
          </w:rPr>
          <w:fldChar w:fldCharType="end"/>
        </w:r>
      </w:hyperlink>
    </w:p>
    <w:p w14:paraId="3FAE6E4F" w14:textId="77777777" w:rsidR="00AA0F4F" w:rsidRPr="00AA0F4F" w:rsidRDefault="000675B9">
      <w:pPr>
        <w:pStyle w:val="Obsah2"/>
        <w:rPr>
          <w:rFonts w:eastAsiaTheme="minorEastAsia" w:cstheme="minorBidi"/>
          <w:b w:val="0"/>
          <w:bCs w:val="0"/>
          <w:smallCaps w:val="0"/>
          <w:noProof/>
          <w:sz w:val="18"/>
        </w:rPr>
      </w:pPr>
      <w:hyperlink w:anchor="_Toc73212550" w:history="1">
        <w:r w:rsidR="00AA0F4F" w:rsidRPr="00AA0F4F">
          <w:rPr>
            <w:rStyle w:val="Hypertextovodkaz"/>
            <w:b w:val="0"/>
            <w:noProof/>
            <w:sz w:val="18"/>
          </w:rPr>
          <w:t>2.2.</w:t>
        </w:r>
        <w:r w:rsidR="00AA0F4F" w:rsidRPr="00AA0F4F">
          <w:rPr>
            <w:rFonts w:eastAsiaTheme="minorEastAsia" w:cstheme="minorBidi"/>
            <w:b w:val="0"/>
            <w:bCs w:val="0"/>
            <w:smallCaps w:val="0"/>
            <w:noProof/>
            <w:sz w:val="18"/>
          </w:rPr>
          <w:tab/>
        </w:r>
        <w:r w:rsidR="00AA0F4F" w:rsidRPr="00AA0F4F">
          <w:rPr>
            <w:rStyle w:val="Hypertextovodkaz"/>
            <w:b w:val="0"/>
            <w:noProof/>
            <w:sz w:val="18"/>
          </w:rPr>
          <w:t>Vývoj počtu obyvatel</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_Toc73212550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4</w:t>
        </w:r>
        <w:r w:rsidR="00AA0F4F" w:rsidRPr="00AA0F4F">
          <w:rPr>
            <w:b w:val="0"/>
            <w:noProof/>
            <w:webHidden/>
            <w:sz w:val="18"/>
          </w:rPr>
          <w:fldChar w:fldCharType="end"/>
        </w:r>
      </w:hyperlink>
    </w:p>
    <w:p w14:paraId="21CAA425" w14:textId="77777777" w:rsidR="00AA0F4F" w:rsidRPr="00AA0F4F" w:rsidRDefault="000675B9">
      <w:pPr>
        <w:pStyle w:val="Obsah2"/>
        <w:rPr>
          <w:rFonts w:eastAsiaTheme="minorEastAsia" w:cstheme="minorBidi"/>
          <w:b w:val="0"/>
          <w:bCs w:val="0"/>
          <w:smallCaps w:val="0"/>
          <w:noProof/>
          <w:sz w:val="18"/>
        </w:rPr>
      </w:pPr>
      <w:hyperlink w:anchor="_Toc73212551" w:history="1">
        <w:r w:rsidR="00AA0F4F" w:rsidRPr="00AA0F4F">
          <w:rPr>
            <w:rStyle w:val="Hypertextovodkaz"/>
            <w:b w:val="0"/>
            <w:noProof/>
            <w:sz w:val="18"/>
          </w:rPr>
          <w:t>2.3.</w:t>
        </w:r>
        <w:r w:rsidR="00AA0F4F" w:rsidRPr="00AA0F4F">
          <w:rPr>
            <w:rFonts w:eastAsiaTheme="minorEastAsia" w:cstheme="minorBidi"/>
            <w:b w:val="0"/>
            <w:bCs w:val="0"/>
            <w:smallCaps w:val="0"/>
            <w:noProof/>
            <w:sz w:val="18"/>
          </w:rPr>
          <w:tab/>
        </w:r>
        <w:r w:rsidR="00AA0F4F" w:rsidRPr="00AA0F4F">
          <w:rPr>
            <w:rStyle w:val="Hypertextovodkaz"/>
            <w:b w:val="0"/>
            <w:noProof/>
            <w:sz w:val="18"/>
          </w:rPr>
          <w:t>Narození</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_Toc73212551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5</w:t>
        </w:r>
        <w:r w:rsidR="00AA0F4F" w:rsidRPr="00AA0F4F">
          <w:rPr>
            <w:b w:val="0"/>
            <w:noProof/>
            <w:webHidden/>
            <w:sz w:val="18"/>
          </w:rPr>
          <w:fldChar w:fldCharType="end"/>
        </w:r>
      </w:hyperlink>
    </w:p>
    <w:p w14:paraId="7607D1F1" w14:textId="77777777" w:rsidR="00AA0F4F" w:rsidRPr="00AA0F4F" w:rsidRDefault="000675B9">
      <w:pPr>
        <w:pStyle w:val="Obsah2"/>
        <w:rPr>
          <w:rFonts w:eastAsiaTheme="minorEastAsia" w:cstheme="minorBidi"/>
          <w:b w:val="0"/>
          <w:bCs w:val="0"/>
          <w:smallCaps w:val="0"/>
          <w:noProof/>
          <w:sz w:val="18"/>
        </w:rPr>
      </w:pPr>
      <w:hyperlink w:anchor="_Toc73212552" w:history="1">
        <w:r w:rsidR="00AA0F4F" w:rsidRPr="00AA0F4F">
          <w:rPr>
            <w:rStyle w:val="Hypertextovodkaz"/>
            <w:b w:val="0"/>
            <w:noProof/>
            <w:sz w:val="18"/>
          </w:rPr>
          <w:t>2.4.</w:t>
        </w:r>
        <w:r w:rsidR="00AA0F4F" w:rsidRPr="00AA0F4F">
          <w:rPr>
            <w:rFonts w:eastAsiaTheme="minorEastAsia" w:cstheme="minorBidi"/>
            <w:b w:val="0"/>
            <w:bCs w:val="0"/>
            <w:smallCaps w:val="0"/>
            <w:noProof/>
            <w:sz w:val="18"/>
          </w:rPr>
          <w:tab/>
        </w:r>
        <w:r w:rsidR="00AA0F4F" w:rsidRPr="00AA0F4F">
          <w:rPr>
            <w:rStyle w:val="Hypertextovodkaz"/>
            <w:b w:val="0"/>
            <w:noProof/>
            <w:sz w:val="18"/>
          </w:rPr>
          <w:t>Zemřelí</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_Toc73212552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6</w:t>
        </w:r>
        <w:r w:rsidR="00AA0F4F" w:rsidRPr="00AA0F4F">
          <w:rPr>
            <w:b w:val="0"/>
            <w:noProof/>
            <w:webHidden/>
            <w:sz w:val="18"/>
          </w:rPr>
          <w:fldChar w:fldCharType="end"/>
        </w:r>
      </w:hyperlink>
    </w:p>
    <w:p w14:paraId="250DF4BA" w14:textId="77777777" w:rsidR="00AA0F4F" w:rsidRPr="00AA0F4F" w:rsidRDefault="000675B9">
      <w:pPr>
        <w:pStyle w:val="Obsah2"/>
        <w:rPr>
          <w:rFonts w:eastAsiaTheme="minorEastAsia" w:cstheme="minorBidi"/>
          <w:b w:val="0"/>
          <w:bCs w:val="0"/>
          <w:smallCaps w:val="0"/>
          <w:noProof/>
          <w:sz w:val="18"/>
        </w:rPr>
      </w:pPr>
      <w:hyperlink w:anchor="_Toc73212553" w:history="1">
        <w:r w:rsidR="00AA0F4F" w:rsidRPr="00AA0F4F">
          <w:rPr>
            <w:rStyle w:val="Hypertextovodkaz"/>
            <w:b w:val="0"/>
            <w:noProof/>
            <w:sz w:val="18"/>
          </w:rPr>
          <w:t>2.5.</w:t>
        </w:r>
        <w:r w:rsidR="00AA0F4F" w:rsidRPr="00AA0F4F">
          <w:rPr>
            <w:rFonts w:eastAsiaTheme="minorEastAsia" w:cstheme="minorBidi"/>
            <w:b w:val="0"/>
            <w:bCs w:val="0"/>
            <w:smallCaps w:val="0"/>
            <w:noProof/>
            <w:sz w:val="18"/>
          </w:rPr>
          <w:tab/>
        </w:r>
        <w:r w:rsidR="00AA0F4F" w:rsidRPr="00AA0F4F">
          <w:rPr>
            <w:rStyle w:val="Hypertextovodkaz"/>
            <w:b w:val="0"/>
            <w:noProof/>
            <w:sz w:val="18"/>
          </w:rPr>
          <w:t>Přirozený, migrační a celkový přírůstek</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_Toc73212553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6</w:t>
        </w:r>
        <w:r w:rsidR="00AA0F4F" w:rsidRPr="00AA0F4F">
          <w:rPr>
            <w:b w:val="0"/>
            <w:noProof/>
            <w:webHidden/>
            <w:sz w:val="18"/>
          </w:rPr>
          <w:fldChar w:fldCharType="end"/>
        </w:r>
      </w:hyperlink>
    </w:p>
    <w:p w14:paraId="237245E2" w14:textId="77777777" w:rsidR="00AA0F4F" w:rsidRPr="00AA0F4F" w:rsidRDefault="000675B9">
      <w:pPr>
        <w:pStyle w:val="Obsah2"/>
        <w:rPr>
          <w:rFonts w:eastAsiaTheme="minorEastAsia" w:cstheme="minorBidi"/>
          <w:b w:val="0"/>
          <w:bCs w:val="0"/>
          <w:smallCaps w:val="0"/>
          <w:noProof/>
          <w:sz w:val="18"/>
        </w:rPr>
      </w:pPr>
      <w:hyperlink w:anchor="_Toc73212554" w:history="1">
        <w:r w:rsidR="00AA0F4F" w:rsidRPr="00AA0F4F">
          <w:rPr>
            <w:rStyle w:val="Hypertextovodkaz"/>
            <w:b w:val="0"/>
            <w:noProof/>
            <w:sz w:val="18"/>
          </w:rPr>
          <w:t>2.6.</w:t>
        </w:r>
        <w:r w:rsidR="00AA0F4F" w:rsidRPr="00AA0F4F">
          <w:rPr>
            <w:rFonts w:eastAsiaTheme="minorEastAsia" w:cstheme="minorBidi"/>
            <w:b w:val="0"/>
            <w:bCs w:val="0"/>
            <w:smallCaps w:val="0"/>
            <w:noProof/>
            <w:sz w:val="18"/>
          </w:rPr>
          <w:tab/>
        </w:r>
        <w:r w:rsidR="00AA0F4F" w:rsidRPr="00AA0F4F">
          <w:rPr>
            <w:rStyle w:val="Hypertextovodkaz"/>
            <w:b w:val="0"/>
            <w:noProof/>
            <w:sz w:val="18"/>
          </w:rPr>
          <w:t>Ženy</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_Toc73212554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9</w:t>
        </w:r>
        <w:r w:rsidR="00AA0F4F" w:rsidRPr="00AA0F4F">
          <w:rPr>
            <w:b w:val="0"/>
            <w:noProof/>
            <w:webHidden/>
            <w:sz w:val="18"/>
          </w:rPr>
          <w:fldChar w:fldCharType="end"/>
        </w:r>
      </w:hyperlink>
    </w:p>
    <w:p w14:paraId="71EFBF6C" w14:textId="77777777" w:rsidR="00AA0F4F" w:rsidRPr="00AA0F4F" w:rsidRDefault="000675B9">
      <w:pPr>
        <w:pStyle w:val="Obsah2"/>
        <w:rPr>
          <w:rFonts w:eastAsiaTheme="minorEastAsia" w:cstheme="minorBidi"/>
          <w:b w:val="0"/>
          <w:bCs w:val="0"/>
          <w:smallCaps w:val="0"/>
          <w:noProof/>
          <w:sz w:val="18"/>
        </w:rPr>
      </w:pPr>
      <w:hyperlink w:anchor="_Toc73212555" w:history="1">
        <w:r w:rsidR="00AA0F4F" w:rsidRPr="00AA0F4F">
          <w:rPr>
            <w:rStyle w:val="Hypertextovodkaz"/>
            <w:b w:val="0"/>
            <w:noProof/>
            <w:sz w:val="18"/>
          </w:rPr>
          <w:t>2.7.</w:t>
        </w:r>
        <w:r w:rsidR="00AA0F4F" w:rsidRPr="00AA0F4F">
          <w:rPr>
            <w:rFonts w:eastAsiaTheme="minorEastAsia" w:cstheme="minorBidi"/>
            <w:b w:val="0"/>
            <w:bCs w:val="0"/>
            <w:smallCaps w:val="0"/>
            <w:noProof/>
            <w:sz w:val="18"/>
          </w:rPr>
          <w:tab/>
        </w:r>
        <w:r w:rsidR="00AA0F4F" w:rsidRPr="00AA0F4F">
          <w:rPr>
            <w:rStyle w:val="Hypertextovodkaz"/>
            <w:b w:val="0"/>
            <w:noProof/>
            <w:sz w:val="18"/>
          </w:rPr>
          <w:t>Věkové rozvrstvení obyvatelstva</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_Toc73212555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10</w:t>
        </w:r>
        <w:r w:rsidR="00AA0F4F" w:rsidRPr="00AA0F4F">
          <w:rPr>
            <w:b w:val="0"/>
            <w:noProof/>
            <w:webHidden/>
            <w:sz w:val="18"/>
          </w:rPr>
          <w:fldChar w:fldCharType="end"/>
        </w:r>
      </w:hyperlink>
    </w:p>
    <w:p w14:paraId="158F87A6" w14:textId="77777777" w:rsidR="00AA0F4F" w:rsidRPr="00AA0F4F" w:rsidRDefault="000675B9">
      <w:pPr>
        <w:pStyle w:val="Obsah2"/>
        <w:rPr>
          <w:rFonts w:eastAsiaTheme="minorEastAsia" w:cstheme="minorBidi"/>
          <w:b w:val="0"/>
          <w:bCs w:val="0"/>
          <w:smallCaps w:val="0"/>
          <w:noProof/>
          <w:sz w:val="18"/>
        </w:rPr>
      </w:pPr>
      <w:hyperlink w:anchor="_Toc73212556" w:history="1">
        <w:r w:rsidR="00AA0F4F" w:rsidRPr="00AA0F4F">
          <w:rPr>
            <w:rStyle w:val="Hypertextovodkaz"/>
            <w:b w:val="0"/>
            <w:noProof/>
            <w:sz w:val="18"/>
          </w:rPr>
          <w:t>2.8.</w:t>
        </w:r>
        <w:r w:rsidR="00AA0F4F" w:rsidRPr="00AA0F4F">
          <w:rPr>
            <w:rFonts w:eastAsiaTheme="minorEastAsia" w:cstheme="minorBidi"/>
            <w:b w:val="0"/>
            <w:bCs w:val="0"/>
            <w:smallCaps w:val="0"/>
            <w:noProof/>
            <w:sz w:val="18"/>
          </w:rPr>
          <w:tab/>
        </w:r>
        <w:r w:rsidR="00AA0F4F" w:rsidRPr="00AA0F4F">
          <w:rPr>
            <w:rStyle w:val="Hypertextovodkaz"/>
            <w:b w:val="0"/>
            <w:noProof/>
            <w:sz w:val="18"/>
          </w:rPr>
          <w:t>Index stáří</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_Toc73212556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12</w:t>
        </w:r>
        <w:r w:rsidR="00AA0F4F" w:rsidRPr="00AA0F4F">
          <w:rPr>
            <w:b w:val="0"/>
            <w:noProof/>
            <w:webHidden/>
            <w:sz w:val="18"/>
          </w:rPr>
          <w:fldChar w:fldCharType="end"/>
        </w:r>
      </w:hyperlink>
    </w:p>
    <w:p w14:paraId="3E53B70F" w14:textId="77777777" w:rsidR="00AA0F4F" w:rsidRPr="00AA0F4F" w:rsidRDefault="000675B9">
      <w:pPr>
        <w:pStyle w:val="Obsah2"/>
        <w:rPr>
          <w:rFonts w:eastAsiaTheme="minorEastAsia" w:cstheme="minorBidi"/>
          <w:b w:val="0"/>
          <w:bCs w:val="0"/>
          <w:smallCaps w:val="0"/>
          <w:noProof/>
          <w:sz w:val="18"/>
        </w:rPr>
      </w:pPr>
      <w:hyperlink w:anchor="_Toc73212557" w:history="1">
        <w:r w:rsidR="00AA0F4F" w:rsidRPr="00AA0F4F">
          <w:rPr>
            <w:rStyle w:val="Hypertextovodkaz"/>
            <w:b w:val="0"/>
            <w:noProof/>
            <w:sz w:val="18"/>
          </w:rPr>
          <w:t>2.9.</w:t>
        </w:r>
        <w:r w:rsidR="00AA0F4F" w:rsidRPr="00AA0F4F">
          <w:rPr>
            <w:rFonts w:eastAsiaTheme="minorEastAsia" w:cstheme="minorBidi"/>
            <w:b w:val="0"/>
            <w:bCs w:val="0"/>
            <w:smallCaps w:val="0"/>
            <w:noProof/>
            <w:sz w:val="18"/>
          </w:rPr>
          <w:tab/>
        </w:r>
        <w:r w:rsidR="00AA0F4F" w:rsidRPr="00AA0F4F">
          <w:rPr>
            <w:rStyle w:val="Hypertextovodkaz"/>
            <w:b w:val="0"/>
            <w:noProof/>
            <w:sz w:val="18"/>
          </w:rPr>
          <w:t>Průměrný věk</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_Toc73212557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15</w:t>
        </w:r>
        <w:r w:rsidR="00AA0F4F" w:rsidRPr="00AA0F4F">
          <w:rPr>
            <w:b w:val="0"/>
            <w:noProof/>
            <w:webHidden/>
            <w:sz w:val="18"/>
          </w:rPr>
          <w:fldChar w:fldCharType="end"/>
        </w:r>
      </w:hyperlink>
    </w:p>
    <w:p w14:paraId="2CA2866E" w14:textId="77777777" w:rsidR="00AA0F4F" w:rsidRPr="00AA0F4F" w:rsidRDefault="000675B9">
      <w:pPr>
        <w:pStyle w:val="Obsah2"/>
        <w:rPr>
          <w:rFonts w:eastAsiaTheme="minorEastAsia" w:cstheme="minorBidi"/>
          <w:b w:val="0"/>
          <w:bCs w:val="0"/>
          <w:smallCaps w:val="0"/>
          <w:noProof/>
          <w:sz w:val="18"/>
        </w:rPr>
      </w:pPr>
      <w:hyperlink w:anchor="_Toc73212558" w:history="1">
        <w:r w:rsidR="00AA0F4F" w:rsidRPr="00AA0F4F">
          <w:rPr>
            <w:rStyle w:val="Hypertextovodkaz"/>
            <w:b w:val="0"/>
            <w:noProof/>
            <w:sz w:val="18"/>
          </w:rPr>
          <w:t>2.10.</w:t>
        </w:r>
        <w:r w:rsidR="00AA0F4F" w:rsidRPr="00AA0F4F">
          <w:rPr>
            <w:rFonts w:eastAsiaTheme="minorEastAsia" w:cstheme="minorBidi"/>
            <w:b w:val="0"/>
            <w:bCs w:val="0"/>
            <w:smallCaps w:val="0"/>
            <w:noProof/>
            <w:sz w:val="18"/>
          </w:rPr>
          <w:tab/>
        </w:r>
        <w:r w:rsidR="00AA0F4F" w:rsidRPr="00AA0F4F">
          <w:rPr>
            <w:rStyle w:val="Hypertextovodkaz"/>
            <w:b w:val="0"/>
            <w:noProof/>
            <w:sz w:val="18"/>
          </w:rPr>
          <w:t>Vzdělání</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_Toc73212558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15</w:t>
        </w:r>
        <w:r w:rsidR="00AA0F4F" w:rsidRPr="00AA0F4F">
          <w:rPr>
            <w:b w:val="0"/>
            <w:noProof/>
            <w:webHidden/>
            <w:sz w:val="18"/>
          </w:rPr>
          <w:fldChar w:fldCharType="end"/>
        </w:r>
      </w:hyperlink>
    </w:p>
    <w:p w14:paraId="720BE47A" w14:textId="77777777" w:rsidR="00AA0F4F" w:rsidRPr="00AA0F4F" w:rsidRDefault="000675B9">
      <w:pPr>
        <w:pStyle w:val="Obsah2"/>
        <w:rPr>
          <w:rFonts w:eastAsiaTheme="minorEastAsia" w:cstheme="minorBidi"/>
          <w:b w:val="0"/>
          <w:bCs w:val="0"/>
          <w:smallCaps w:val="0"/>
          <w:noProof/>
          <w:sz w:val="18"/>
        </w:rPr>
      </w:pPr>
      <w:hyperlink w:anchor="_Toc73212559" w:history="1">
        <w:r w:rsidR="00AA0F4F" w:rsidRPr="00AA0F4F">
          <w:rPr>
            <w:rStyle w:val="Hypertextovodkaz"/>
            <w:b w:val="0"/>
            <w:noProof/>
            <w:sz w:val="18"/>
          </w:rPr>
          <w:t>2.11.</w:t>
        </w:r>
        <w:r w:rsidR="00AA0F4F" w:rsidRPr="00AA0F4F">
          <w:rPr>
            <w:rFonts w:eastAsiaTheme="minorEastAsia" w:cstheme="minorBidi"/>
            <w:b w:val="0"/>
            <w:bCs w:val="0"/>
            <w:smallCaps w:val="0"/>
            <w:noProof/>
            <w:sz w:val="18"/>
          </w:rPr>
          <w:tab/>
        </w:r>
        <w:r w:rsidR="00AA0F4F" w:rsidRPr="00AA0F4F">
          <w:rPr>
            <w:rStyle w:val="Hypertextovodkaz"/>
            <w:b w:val="0"/>
            <w:noProof/>
            <w:sz w:val="18"/>
          </w:rPr>
          <w:t>SWOT analýza – téma: Obyvatelstvo</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_Toc73212559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17</w:t>
        </w:r>
        <w:r w:rsidR="00AA0F4F" w:rsidRPr="00AA0F4F">
          <w:rPr>
            <w:b w:val="0"/>
            <w:noProof/>
            <w:webHidden/>
            <w:sz w:val="18"/>
          </w:rPr>
          <w:fldChar w:fldCharType="end"/>
        </w:r>
      </w:hyperlink>
    </w:p>
    <w:p w14:paraId="4D491734" w14:textId="77777777" w:rsidR="00AA0F4F" w:rsidRPr="00AA0F4F" w:rsidRDefault="000675B9">
      <w:pPr>
        <w:pStyle w:val="Obsah2"/>
        <w:rPr>
          <w:rFonts w:eastAsiaTheme="minorEastAsia" w:cstheme="minorBidi"/>
          <w:b w:val="0"/>
          <w:bCs w:val="0"/>
          <w:smallCaps w:val="0"/>
          <w:noProof/>
          <w:sz w:val="18"/>
        </w:rPr>
      </w:pPr>
      <w:hyperlink w:anchor="_Toc73212560" w:history="1">
        <w:r w:rsidR="00AA0F4F" w:rsidRPr="00AA0F4F">
          <w:rPr>
            <w:rStyle w:val="Hypertextovodkaz"/>
            <w:b w:val="0"/>
            <w:noProof/>
            <w:sz w:val="18"/>
          </w:rPr>
          <w:t>2.12.</w:t>
        </w:r>
        <w:r w:rsidR="00AA0F4F" w:rsidRPr="00AA0F4F">
          <w:rPr>
            <w:rFonts w:eastAsiaTheme="minorEastAsia" w:cstheme="minorBidi"/>
            <w:b w:val="0"/>
            <w:bCs w:val="0"/>
            <w:smallCaps w:val="0"/>
            <w:noProof/>
            <w:sz w:val="18"/>
          </w:rPr>
          <w:tab/>
        </w:r>
        <w:r w:rsidR="00AA0F4F" w:rsidRPr="00AA0F4F">
          <w:rPr>
            <w:rStyle w:val="Hypertextovodkaz"/>
            <w:b w:val="0"/>
            <w:noProof/>
            <w:sz w:val="18"/>
          </w:rPr>
          <w:t>Analýza problémů a potřeb – téma: Obyvatelstvo</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_Toc73212560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18</w:t>
        </w:r>
        <w:r w:rsidR="00AA0F4F" w:rsidRPr="00AA0F4F">
          <w:rPr>
            <w:b w:val="0"/>
            <w:noProof/>
            <w:webHidden/>
            <w:sz w:val="18"/>
          </w:rPr>
          <w:fldChar w:fldCharType="end"/>
        </w:r>
      </w:hyperlink>
    </w:p>
    <w:p w14:paraId="080BFB8A" w14:textId="77777777" w:rsidR="00AA0F4F" w:rsidRDefault="000675B9">
      <w:pPr>
        <w:pStyle w:val="Obsah1"/>
        <w:rPr>
          <w:rFonts w:eastAsiaTheme="minorEastAsia" w:cstheme="minorBidi"/>
          <w:b w:val="0"/>
          <w:bCs w:val="0"/>
          <w:caps w:val="0"/>
          <w:szCs w:val="22"/>
          <w:u w:val="none"/>
        </w:rPr>
      </w:pPr>
      <w:hyperlink w:anchor="_Toc73212561" w:history="1">
        <w:r w:rsidR="00AA0F4F" w:rsidRPr="00D6473A">
          <w:rPr>
            <w:rStyle w:val="Hypertextovodkaz"/>
          </w:rPr>
          <w:t>3.</w:t>
        </w:r>
        <w:r w:rsidR="00AA0F4F">
          <w:rPr>
            <w:rFonts w:eastAsiaTheme="minorEastAsia" w:cstheme="minorBidi"/>
            <w:b w:val="0"/>
            <w:bCs w:val="0"/>
            <w:caps w:val="0"/>
            <w:szCs w:val="22"/>
            <w:u w:val="none"/>
          </w:rPr>
          <w:tab/>
        </w:r>
        <w:r w:rsidR="00AA0F4F" w:rsidRPr="00D6473A">
          <w:rPr>
            <w:rStyle w:val="Hypertextovodkaz"/>
          </w:rPr>
          <w:t>BYDLENÍ</w:t>
        </w:r>
        <w:r w:rsidR="00AA0F4F">
          <w:rPr>
            <w:webHidden/>
          </w:rPr>
          <w:tab/>
        </w:r>
        <w:r w:rsidR="00AA0F4F">
          <w:rPr>
            <w:webHidden/>
          </w:rPr>
          <w:fldChar w:fldCharType="begin"/>
        </w:r>
        <w:r w:rsidR="00AA0F4F">
          <w:rPr>
            <w:webHidden/>
          </w:rPr>
          <w:instrText xml:space="preserve"> PAGEREF _Toc73212561 \h </w:instrText>
        </w:r>
        <w:r w:rsidR="00AA0F4F">
          <w:rPr>
            <w:webHidden/>
          </w:rPr>
        </w:r>
        <w:r w:rsidR="00AA0F4F">
          <w:rPr>
            <w:webHidden/>
          </w:rPr>
          <w:fldChar w:fldCharType="separate"/>
        </w:r>
        <w:r w:rsidR="00A107E6">
          <w:rPr>
            <w:webHidden/>
          </w:rPr>
          <w:t>19</w:t>
        </w:r>
        <w:r w:rsidR="00AA0F4F">
          <w:rPr>
            <w:webHidden/>
          </w:rPr>
          <w:fldChar w:fldCharType="end"/>
        </w:r>
      </w:hyperlink>
    </w:p>
    <w:p w14:paraId="4EBD81D9" w14:textId="77777777" w:rsidR="00AA0F4F" w:rsidRPr="00AA0F4F" w:rsidRDefault="000675B9">
      <w:pPr>
        <w:pStyle w:val="Obsah2"/>
        <w:rPr>
          <w:rFonts w:eastAsiaTheme="minorEastAsia" w:cstheme="minorBidi"/>
          <w:b w:val="0"/>
          <w:bCs w:val="0"/>
          <w:smallCaps w:val="0"/>
          <w:noProof/>
          <w:sz w:val="18"/>
        </w:rPr>
      </w:pPr>
      <w:hyperlink w:anchor="_Toc73212562" w:history="1">
        <w:r w:rsidR="00AA0F4F" w:rsidRPr="00AA0F4F">
          <w:rPr>
            <w:rStyle w:val="Hypertextovodkaz"/>
            <w:b w:val="0"/>
            <w:noProof/>
            <w:sz w:val="18"/>
          </w:rPr>
          <w:t>3.1.</w:t>
        </w:r>
        <w:r w:rsidR="00AA0F4F" w:rsidRPr="00AA0F4F">
          <w:rPr>
            <w:rFonts w:eastAsiaTheme="minorEastAsia" w:cstheme="minorBidi"/>
            <w:b w:val="0"/>
            <w:bCs w:val="0"/>
            <w:smallCaps w:val="0"/>
            <w:noProof/>
            <w:sz w:val="18"/>
          </w:rPr>
          <w:tab/>
        </w:r>
        <w:r w:rsidR="00AA0F4F" w:rsidRPr="00AA0F4F">
          <w:rPr>
            <w:rStyle w:val="Hypertextovodkaz"/>
            <w:b w:val="0"/>
            <w:noProof/>
            <w:sz w:val="18"/>
          </w:rPr>
          <w:t>SWOT analýza – téma: Bydlení</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_Toc73212562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24</w:t>
        </w:r>
        <w:r w:rsidR="00AA0F4F" w:rsidRPr="00AA0F4F">
          <w:rPr>
            <w:b w:val="0"/>
            <w:noProof/>
            <w:webHidden/>
            <w:sz w:val="18"/>
          </w:rPr>
          <w:fldChar w:fldCharType="end"/>
        </w:r>
      </w:hyperlink>
    </w:p>
    <w:p w14:paraId="572B3BD2" w14:textId="77777777" w:rsidR="00AA0F4F" w:rsidRPr="00AA0F4F" w:rsidRDefault="000675B9">
      <w:pPr>
        <w:pStyle w:val="Obsah2"/>
        <w:rPr>
          <w:rFonts w:eastAsiaTheme="minorEastAsia" w:cstheme="minorBidi"/>
          <w:b w:val="0"/>
          <w:bCs w:val="0"/>
          <w:smallCaps w:val="0"/>
          <w:noProof/>
          <w:sz w:val="18"/>
        </w:rPr>
      </w:pPr>
      <w:hyperlink w:anchor="_Toc73212563" w:history="1">
        <w:r w:rsidR="00AA0F4F" w:rsidRPr="00AA0F4F">
          <w:rPr>
            <w:rStyle w:val="Hypertextovodkaz"/>
            <w:b w:val="0"/>
            <w:noProof/>
            <w:sz w:val="18"/>
          </w:rPr>
          <w:t>3.2.</w:t>
        </w:r>
        <w:r w:rsidR="00AA0F4F" w:rsidRPr="00AA0F4F">
          <w:rPr>
            <w:rFonts w:eastAsiaTheme="minorEastAsia" w:cstheme="minorBidi"/>
            <w:b w:val="0"/>
            <w:bCs w:val="0"/>
            <w:smallCaps w:val="0"/>
            <w:noProof/>
            <w:sz w:val="18"/>
          </w:rPr>
          <w:tab/>
        </w:r>
        <w:r w:rsidR="00AA0F4F" w:rsidRPr="00AA0F4F">
          <w:rPr>
            <w:rStyle w:val="Hypertextovodkaz"/>
            <w:b w:val="0"/>
            <w:noProof/>
            <w:sz w:val="18"/>
          </w:rPr>
          <w:t>Analýza problémů a potřeb – téma: Bydlení</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_Toc73212563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25</w:t>
        </w:r>
        <w:r w:rsidR="00AA0F4F" w:rsidRPr="00AA0F4F">
          <w:rPr>
            <w:b w:val="0"/>
            <w:noProof/>
            <w:webHidden/>
            <w:sz w:val="18"/>
          </w:rPr>
          <w:fldChar w:fldCharType="end"/>
        </w:r>
      </w:hyperlink>
    </w:p>
    <w:p w14:paraId="30A2C6E6" w14:textId="77777777" w:rsidR="00AA0F4F" w:rsidRDefault="000675B9">
      <w:pPr>
        <w:pStyle w:val="Obsah1"/>
        <w:rPr>
          <w:rFonts w:eastAsiaTheme="minorEastAsia" w:cstheme="minorBidi"/>
          <w:b w:val="0"/>
          <w:bCs w:val="0"/>
          <w:caps w:val="0"/>
          <w:szCs w:val="22"/>
          <w:u w:val="none"/>
        </w:rPr>
      </w:pPr>
      <w:hyperlink w:anchor="_Toc73212564" w:history="1">
        <w:r w:rsidR="00AA0F4F" w:rsidRPr="00D6473A">
          <w:rPr>
            <w:rStyle w:val="Hypertextovodkaz"/>
          </w:rPr>
          <w:t>4.</w:t>
        </w:r>
        <w:r w:rsidR="00AA0F4F">
          <w:rPr>
            <w:rFonts w:eastAsiaTheme="minorEastAsia" w:cstheme="minorBidi"/>
            <w:b w:val="0"/>
            <w:bCs w:val="0"/>
            <w:caps w:val="0"/>
            <w:szCs w:val="22"/>
            <w:u w:val="none"/>
          </w:rPr>
          <w:tab/>
        </w:r>
        <w:r w:rsidR="00AA0F4F" w:rsidRPr="00D6473A">
          <w:rPr>
            <w:rStyle w:val="Hypertextovodkaz"/>
          </w:rPr>
          <w:t>ŠKOLSTVÍ</w:t>
        </w:r>
        <w:r w:rsidR="00AA0F4F">
          <w:rPr>
            <w:webHidden/>
          </w:rPr>
          <w:tab/>
        </w:r>
        <w:r w:rsidR="00AA0F4F">
          <w:rPr>
            <w:webHidden/>
          </w:rPr>
          <w:fldChar w:fldCharType="begin"/>
        </w:r>
        <w:r w:rsidR="00AA0F4F">
          <w:rPr>
            <w:webHidden/>
          </w:rPr>
          <w:instrText xml:space="preserve"> PAGEREF _Toc73212564 \h </w:instrText>
        </w:r>
        <w:r w:rsidR="00AA0F4F">
          <w:rPr>
            <w:webHidden/>
          </w:rPr>
        </w:r>
        <w:r w:rsidR="00AA0F4F">
          <w:rPr>
            <w:webHidden/>
          </w:rPr>
          <w:fldChar w:fldCharType="separate"/>
        </w:r>
        <w:r w:rsidR="00A107E6">
          <w:rPr>
            <w:webHidden/>
          </w:rPr>
          <w:t>26</w:t>
        </w:r>
        <w:r w:rsidR="00AA0F4F">
          <w:rPr>
            <w:webHidden/>
          </w:rPr>
          <w:fldChar w:fldCharType="end"/>
        </w:r>
      </w:hyperlink>
    </w:p>
    <w:p w14:paraId="6FB536B3" w14:textId="77777777" w:rsidR="00AA0F4F" w:rsidRPr="00AA0F4F" w:rsidRDefault="000675B9">
      <w:pPr>
        <w:pStyle w:val="Obsah2"/>
        <w:rPr>
          <w:rFonts w:eastAsiaTheme="minorEastAsia" w:cstheme="minorBidi"/>
          <w:b w:val="0"/>
          <w:bCs w:val="0"/>
          <w:smallCaps w:val="0"/>
          <w:noProof/>
          <w:sz w:val="18"/>
        </w:rPr>
      </w:pPr>
      <w:hyperlink w:anchor="_Toc73212565" w:history="1">
        <w:r w:rsidR="00AA0F4F" w:rsidRPr="00AA0F4F">
          <w:rPr>
            <w:rStyle w:val="Hypertextovodkaz"/>
            <w:b w:val="0"/>
            <w:noProof/>
            <w:sz w:val="18"/>
          </w:rPr>
          <w:t>4.1.</w:t>
        </w:r>
        <w:r w:rsidR="00AA0F4F" w:rsidRPr="00AA0F4F">
          <w:rPr>
            <w:rFonts w:eastAsiaTheme="minorEastAsia" w:cstheme="minorBidi"/>
            <w:b w:val="0"/>
            <w:bCs w:val="0"/>
            <w:smallCaps w:val="0"/>
            <w:noProof/>
            <w:sz w:val="18"/>
          </w:rPr>
          <w:tab/>
        </w:r>
        <w:r w:rsidR="00AA0F4F" w:rsidRPr="00AA0F4F">
          <w:rPr>
            <w:rStyle w:val="Hypertextovodkaz"/>
            <w:b w:val="0"/>
            <w:noProof/>
            <w:sz w:val="18"/>
          </w:rPr>
          <w:t>Místní akční plán rozvoje vzdělávání</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_Toc73212565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30</w:t>
        </w:r>
        <w:r w:rsidR="00AA0F4F" w:rsidRPr="00AA0F4F">
          <w:rPr>
            <w:b w:val="0"/>
            <w:noProof/>
            <w:webHidden/>
            <w:sz w:val="18"/>
          </w:rPr>
          <w:fldChar w:fldCharType="end"/>
        </w:r>
      </w:hyperlink>
    </w:p>
    <w:p w14:paraId="1600665E" w14:textId="77777777" w:rsidR="00AA0F4F" w:rsidRPr="00AA0F4F" w:rsidRDefault="000675B9">
      <w:pPr>
        <w:pStyle w:val="Obsah2"/>
        <w:rPr>
          <w:rFonts w:eastAsiaTheme="minorEastAsia" w:cstheme="minorBidi"/>
          <w:b w:val="0"/>
          <w:bCs w:val="0"/>
          <w:smallCaps w:val="0"/>
          <w:noProof/>
          <w:sz w:val="18"/>
        </w:rPr>
      </w:pPr>
      <w:hyperlink w:anchor="_Toc73212566" w:history="1">
        <w:r w:rsidR="00AA0F4F" w:rsidRPr="00AA0F4F">
          <w:rPr>
            <w:rStyle w:val="Hypertextovodkaz"/>
            <w:b w:val="0"/>
            <w:noProof/>
            <w:sz w:val="18"/>
          </w:rPr>
          <w:t>4.2.</w:t>
        </w:r>
        <w:r w:rsidR="00AA0F4F" w:rsidRPr="00AA0F4F">
          <w:rPr>
            <w:rFonts w:eastAsiaTheme="minorEastAsia" w:cstheme="minorBidi"/>
            <w:b w:val="0"/>
            <w:bCs w:val="0"/>
            <w:smallCaps w:val="0"/>
            <w:noProof/>
            <w:sz w:val="18"/>
          </w:rPr>
          <w:tab/>
        </w:r>
        <w:r w:rsidR="00AA0F4F" w:rsidRPr="00AA0F4F">
          <w:rPr>
            <w:rStyle w:val="Hypertextovodkaz"/>
            <w:b w:val="0"/>
            <w:noProof/>
            <w:sz w:val="18"/>
          </w:rPr>
          <w:t>Finanční potřeby pro realizaci záměrů na území MAS Holicko v období 2021 – 2027 – téma: Školství</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_Toc73212566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31</w:t>
        </w:r>
        <w:r w:rsidR="00AA0F4F" w:rsidRPr="00AA0F4F">
          <w:rPr>
            <w:b w:val="0"/>
            <w:noProof/>
            <w:webHidden/>
            <w:sz w:val="18"/>
          </w:rPr>
          <w:fldChar w:fldCharType="end"/>
        </w:r>
      </w:hyperlink>
    </w:p>
    <w:p w14:paraId="2863E902" w14:textId="77777777" w:rsidR="00AA0F4F" w:rsidRPr="00AA0F4F" w:rsidRDefault="000675B9">
      <w:pPr>
        <w:pStyle w:val="Obsah2"/>
        <w:rPr>
          <w:rFonts w:eastAsiaTheme="minorEastAsia" w:cstheme="minorBidi"/>
          <w:b w:val="0"/>
          <w:bCs w:val="0"/>
          <w:smallCaps w:val="0"/>
          <w:noProof/>
          <w:sz w:val="18"/>
        </w:rPr>
      </w:pPr>
      <w:hyperlink w:anchor="_Toc73212567" w:history="1">
        <w:r w:rsidR="00AA0F4F" w:rsidRPr="00AA0F4F">
          <w:rPr>
            <w:rStyle w:val="Hypertextovodkaz"/>
            <w:b w:val="0"/>
            <w:noProof/>
            <w:sz w:val="18"/>
          </w:rPr>
          <w:t>4.3.</w:t>
        </w:r>
        <w:r w:rsidR="00AA0F4F" w:rsidRPr="00AA0F4F">
          <w:rPr>
            <w:rFonts w:eastAsiaTheme="minorEastAsia" w:cstheme="minorBidi"/>
            <w:b w:val="0"/>
            <w:bCs w:val="0"/>
            <w:smallCaps w:val="0"/>
            <w:noProof/>
            <w:sz w:val="18"/>
          </w:rPr>
          <w:tab/>
        </w:r>
        <w:r w:rsidR="00AA0F4F" w:rsidRPr="00AA0F4F">
          <w:rPr>
            <w:rStyle w:val="Hypertextovodkaz"/>
            <w:b w:val="0"/>
            <w:noProof/>
            <w:sz w:val="18"/>
          </w:rPr>
          <w:t>SWOT analýza – téma: Školství</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_Toc73212567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34</w:t>
        </w:r>
        <w:r w:rsidR="00AA0F4F" w:rsidRPr="00AA0F4F">
          <w:rPr>
            <w:b w:val="0"/>
            <w:noProof/>
            <w:webHidden/>
            <w:sz w:val="18"/>
          </w:rPr>
          <w:fldChar w:fldCharType="end"/>
        </w:r>
      </w:hyperlink>
    </w:p>
    <w:p w14:paraId="1BEEC8CC" w14:textId="77777777" w:rsidR="00AA0F4F" w:rsidRPr="00AA0F4F" w:rsidRDefault="000675B9">
      <w:pPr>
        <w:pStyle w:val="Obsah2"/>
        <w:rPr>
          <w:rFonts w:eastAsiaTheme="minorEastAsia" w:cstheme="minorBidi"/>
          <w:b w:val="0"/>
          <w:bCs w:val="0"/>
          <w:smallCaps w:val="0"/>
          <w:noProof/>
          <w:sz w:val="18"/>
        </w:rPr>
      </w:pPr>
      <w:hyperlink w:anchor="_Toc73212568" w:history="1">
        <w:r w:rsidR="00AA0F4F" w:rsidRPr="00AA0F4F">
          <w:rPr>
            <w:rStyle w:val="Hypertextovodkaz"/>
            <w:b w:val="0"/>
            <w:noProof/>
            <w:sz w:val="18"/>
          </w:rPr>
          <w:t>4.4.</w:t>
        </w:r>
        <w:r w:rsidR="00AA0F4F" w:rsidRPr="00AA0F4F">
          <w:rPr>
            <w:rFonts w:eastAsiaTheme="minorEastAsia" w:cstheme="minorBidi"/>
            <w:b w:val="0"/>
            <w:bCs w:val="0"/>
            <w:smallCaps w:val="0"/>
            <w:noProof/>
            <w:sz w:val="18"/>
          </w:rPr>
          <w:tab/>
        </w:r>
        <w:r w:rsidR="00AA0F4F" w:rsidRPr="00AA0F4F">
          <w:rPr>
            <w:rStyle w:val="Hypertextovodkaz"/>
            <w:b w:val="0"/>
            <w:noProof/>
            <w:sz w:val="18"/>
          </w:rPr>
          <w:t>Analýza problémů a potřeb – téma: Školství</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_Toc73212568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35</w:t>
        </w:r>
        <w:r w:rsidR="00AA0F4F" w:rsidRPr="00AA0F4F">
          <w:rPr>
            <w:b w:val="0"/>
            <w:noProof/>
            <w:webHidden/>
            <w:sz w:val="18"/>
          </w:rPr>
          <w:fldChar w:fldCharType="end"/>
        </w:r>
      </w:hyperlink>
    </w:p>
    <w:p w14:paraId="3299F022" w14:textId="77777777" w:rsidR="00AA0F4F" w:rsidRDefault="000675B9">
      <w:pPr>
        <w:pStyle w:val="Obsah1"/>
        <w:rPr>
          <w:rFonts w:eastAsiaTheme="minorEastAsia" w:cstheme="minorBidi"/>
          <w:b w:val="0"/>
          <w:bCs w:val="0"/>
          <w:caps w:val="0"/>
          <w:szCs w:val="22"/>
          <w:u w:val="none"/>
        </w:rPr>
      </w:pPr>
      <w:hyperlink w:anchor="_Toc73212569" w:history="1">
        <w:r w:rsidR="00AA0F4F" w:rsidRPr="00D6473A">
          <w:rPr>
            <w:rStyle w:val="Hypertextovodkaz"/>
          </w:rPr>
          <w:t>5.</w:t>
        </w:r>
        <w:r w:rsidR="00AA0F4F">
          <w:rPr>
            <w:rFonts w:eastAsiaTheme="minorEastAsia" w:cstheme="minorBidi"/>
            <w:b w:val="0"/>
            <w:bCs w:val="0"/>
            <w:caps w:val="0"/>
            <w:szCs w:val="22"/>
            <w:u w:val="none"/>
          </w:rPr>
          <w:tab/>
        </w:r>
        <w:r w:rsidR="00AA0F4F" w:rsidRPr="00D6473A">
          <w:rPr>
            <w:rStyle w:val="Hypertextovodkaz"/>
          </w:rPr>
          <w:t>ZDRAVOTNICTVÍ A SOCIÁLNÍ SLUŽBY</w:t>
        </w:r>
        <w:r w:rsidR="00AA0F4F">
          <w:rPr>
            <w:webHidden/>
          </w:rPr>
          <w:tab/>
        </w:r>
        <w:r w:rsidR="00AA0F4F">
          <w:rPr>
            <w:webHidden/>
          </w:rPr>
          <w:fldChar w:fldCharType="begin"/>
        </w:r>
        <w:r w:rsidR="00AA0F4F">
          <w:rPr>
            <w:webHidden/>
          </w:rPr>
          <w:instrText xml:space="preserve"> PAGEREF _Toc73212569 \h </w:instrText>
        </w:r>
        <w:r w:rsidR="00AA0F4F">
          <w:rPr>
            <w:webHidden/>
          </w:rPr>
        </w:r>
        <w:r w:rsidR="00AA0F4F">
          <w:rPr>
            <w:webHidden/>
          </w:rPr>
          <w:fldChar w:fldCharType="separate"/>
        </w:r>
        <w:r w:rsidR="00A107E6">
          <w:rPr>
            <w:webHidden/>
          </w:rPr>
          <w:t>36</w:t>
        </w:r>
        <w:r w:rsidR="00AA0F4F">
          <w:rPr>
            <w:webHidden/>
          </w:rPr>
          <w:fldChar w:fldCharType="end"/>
        </w:r>
      </w:hyperlink>
    </w:p>
    <w:p w14:paraId="569E20C4" w14:textId="77777777" w:rsidR="00AA0F4F" w:rsidRPr="00AA0F4F" w:rsidRDefault="000675B9">
      <w:pPr>
        <w:pStyle w:val="Obsah2"/>
        <w:rPr>
          <w:rFonts w:eastAsiaTheme="minorEastAsia" w:cstheme="minorBidi"/>
          <w:b w:val="0"/>
          <w:bCs w:val="0"/>
          <w:smallCaps w:val="0"/>
          <w:noProof/>
          <w:sz w:val="18"/>
        </w:rPr>
      </w:pPr>
      <w:hyperlink w:anchor="_Toc73212570" w:history="1">
        <w:r w:rsidR="00AA0F4F" w:rsidRPr="00AA0F4F">
          <w:rPr>
            <w:rStyle w:val="Hypertextovodkaz"/>
            <w:b w:val="0"/>
            <w:noProof/>
            <w:sz w:val="18"/>
          </w:rPr>
          <w:t>5.1.</w:t>
        </w:r>
        <w:r w:rsidR="00AA0F4F" w:rsidRPr="00AA0F4F">
          <w:rPr>
            <w:rFonts w:eastAsiaTheme="minorEastAsia" w:cstheme="minorBidi"/>
            <w:b w:val="0"/>
            <w:bCs w:val="0"/>
            <w:smallCaps w:val="0"/>
            <w:noProof/>
            <w:sz w:val="18"/>
          </w:rPr>
          <w:tab/>
        </w:r>
        <w:r w:rsidR="00AA0F4F" w:rsidRPr="00AA0F4F">
          <w:rPr>
            <w:rStyle w:val="Hypertextovodkaz"/>
            <w:b w:val="0"/>
            <w:noProof/>
            <w:sz w:val="18"/>
          </w:rPr>
          <w:t>Zdravotní oblast</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_Toc73212570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36</w:t>
        </w:r>
        <w:r w:rsidR="00AA0F4F" w:rsidRPr="00AA0F4F">
          <w:rPr>
            <w:b w:val="0"/>
            <w:noProof/>
            <w:webHidden/>
            <w:sz w:val="18"/>
          </w:rPr>
          <w:fldChar w:fldCharType="end"/>
        </w:r>
      </w:hyperlink>
    </w:p>
    <w:p w14:paraId="0B5BE5EF" w14:textId="77777777" w:rsidR="00AA0F4F" w:rsidRPr="00AA0F4F" w:rsidRDefault="000675B9">
      <w:pPr>
        <w:pStyle w:val="Obsah2"/>
        <w:rPr>
          <w:rFonts w:eastAsiaTheme="minorEastAsia" w:cstheme="minorBidi"/>
          <w:b w:val="0"/>
          <w:bCs w:val="0"/>
          <w:smallCaps w:val="0"/>
          <w:noProof/>
          <w:sz w:val="18"/>
        </w:rPr>
      </w:pPr>
      <w:hyperlink w:anchor="_Toc73212571" w:history="1">
        <w:r w:rsidR="00AA0F4F" w:rsidRPr="00AA0F4F">
          <w:rPr>
            <w:rStyle w:val="Hypertextovodkaz"/>
            <w:b w:val="0"/>
            <w:noProof/>
            <w:sz w:val="18"/>
          </w:rPr>
          <w:t>5.2.</w:t>
        </w:r>
        <w:r w:rsidR="00AA0F4F" w:rsidRPr="00AA0F4F">
          <w:rPr>
            <w:rFonts w:eastAsiaTheme="minorEastAsia" w:cstheme="minorBidi"/>
            <w:b w:val="0"/>
            <w:bCs w:val="0"/>
            <w:smallCaps w:val="0"/>
            <w:noProof/>
            <w:sz w:val="18"/>
          </w:rPr>
          <w:tab/>
        </w:r>
        <w:r w:rsidR="00AA0F4F" w:rsidRPr="00AA0F4F">
          <w:rPr>
            <w:rStyle w:val="Hypertextovodkaz"/>
            <w:b w:val="0"/>
            <w:noProof/>
            <w:sz w:val="18"/>
          </w:rPr>
          <w:t>Sociální oblast</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_Toc73212571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37</w:t>
        </w:r>
        <w:r w:rsidR="00AA0F4F" w:rsidRPr="00AA0F4F">
          <w:rPr>
            <w:b w:val="0"/>
            <w:noProof/>
            <w:webHidden/>
            <w:sz w:val="18"/>
          </w:rPr>
          <w:fldChar w:fldCharType="end"/>
        </w:r>
      </w:hyperlink>
    </w:p>
    <w:p w14:paraId="5F90B66C" w14:textId="77777777" w:rsidR="00AA0F4F" w:rsidRPr="00AA0F4F" w:rsidRDefault="000675B9">
      <w:pPr>
        <w:pStyle w:val="Obsah2"/>
        <w:rPr>
          <w:rFonts w:eastAsiaTheme="minorEastAsia" w:cstheme="minorBidi"/>
          <w:b w:val="0"/>
          <w:bCs w:val="0"/>
          <w:smallCaps w:val="0"/>
          <w:noProof/>
          <w:sz w:val="18"/>
        </w:rPr>
      </w:pPr>
      <w:hyperlink w:anchor="_Toc73212572" w:history="1">
        <w:r w:rsidR="00AA0F4F" w:rsidRPr="00AA0F4F">
          <w:rPr>
            <w:rStyle w:val="Hypertextovodkaz"/>
            <w:b w:val="0"/>
            <w:noProof/>
            <w:sz w:val="18"/>
          </w:rPr>
          <w:t>5.3.</w:t>
        </w:r>
        <w:r w:rsidR="00AA0F4F" w:rsidRPr="00AA0F4F">
          <w:rPr>
            <w:rFonts w:eastAsiaTheme="minorEastAsia" w:cstheme="minorBidi"/>
            <w:b w:val="0"/>
            <w:bCs w:val="0"/>
            <w:smallCaps w:val="0"/>
            <w:noProof/>
            <w:sz w:val="18"/>
          </w:rPr>
          <w:tab/>
        </w:r>
        <w:r w:rsidR="00AA0F4F" w:rsidRPr="00AA0F4F">
          <w:rPr>
            <w:rStyle w:val="Hypertextovodkaz"/>
            <w:b w:val="0"/>
            <w:noProof/>
            <w:sz w:val="18"/>
          </w:rPr>
          <w:t>Finanční potřeby pro realizaci záměrů na území MAS Holicko v období 2021 – 2027 – téma: Zdravotnictví a sociální služby</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_Toc73212572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47</w:t>
        </w:r>
        <w:r w:rsidR="00AA0F4F" w:rsidRPr="00AA0F4F">
          <w:rPr>
            <w:b w:val="0"/>
            <w:noProof/>
            <w:webHidden/>
            <w:sz w:val="18"/>
          </w:rPr>
          <w:fldChar w:fldCharType="end"/>
        </w:r>
      </w:hyperlink>
    </w:p>
    <w:p w14:paraId="4DB33AB4" w14:textId="77777777" w:rsidR="00AA0F4F" w:rsidRPr="00AA0F4F" w:rsidRDefault="000675B9">
      <w:pPr>
        <w:pStyle w:val="Obsah2"/>
        <w:rPr>
          <w:rFonts w:eastAsiaTheme="minorEastAsia" w:cstheme="minorBidi"/>
          <w:b w:val="0"/>
          <w:bCs w:val="0"/>
          <w:smallCaps w:val="0"/>
          <w:noProof/>
          <w:sz w:val="18"/>
        </w:rPr>
      </w:pPr>
      <w:hyperlink w:anchor="_Toc73212573" w:history="1">
        <w:r w:rsidR="00AA0F4F" w:rsidRPr="00AA0F4F">
          <w:rPr>
            <w:rStyle w:val="Hypertextovodkaz"/>
            <w:b w:val="0"/>
            <w:noProof/>
            <w:sz w:val="18"/>
          </w:rPr>
          <w:t>5.4.</w:t>
        </w:r>
        <w:r w:rsidR="00AA0F4F" w:rsidRPr="00AA0F4F">
          <w:rPr>
            <w:rFonts w:eastAsiaTheme="minorEastAsia" w:cstheme="minorBidi"/>
            <w:b w:val="0"/>
            <w:bCs w:val="0"/>
            <w:smallCaps w:val="0"/>
            <w:noProof/>
            <w:sz w:val="18"/>
          </w:rPr>
          <w:tab/>
        </w:r>
        <w:r w:rsidR="00AA0F4F" w:rsidRPr="00AA0F4F">
          <w:rPr>
            <w:rStyle w:val="Hypertextovodkaz"/>
            <w:b w:val="0"/>
            <w:noProof/>
            <w:sz w:val="18"/>
          </w:rPr>
          <w:t>SWOT analýza – téma: Zdravotnictví a sociální služby</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_Toc73212573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49</w:t>
        </w:r>
        <w:r w:rsidR="00AA0F4F" w:rsidRPr="00AA0F4F">
          <w:rPr>
            <w:b w:val="0"/>
            <w:noProof/>
            <w:webHidden/>
            <w:sz w:val="18"/>
          </w:rPr>
          <w:fldChar w:fldCharType="end"/>
        </w:r>
      </w:hyperlink>
    </w:p>
    <w:p w14:paraId="6FDFF3B0" w14:textId="77777777" w:rsidR="00AA0F4F" w:rsidRPr="00AA0F4F" w:rsidRDefault="000675B9">
      <w:pPr>
        <w:pStyle w:val="Obsah2"/>
        <w:rPr>
          <w:rFonts w:eastAsiaTheme="minorEastAsia" w:cstheme="minorBidi"/>
          <w:b w:val="0"/>
          <w:bCs w:val="0"/>
          <w:smallCaps w:val="0"/>
          <w:noProof/>
          <w:sz w:val="18"/>
        </w:rPr>
      </w:pPr>
      <w:hyperlink w:anchor="_Toc73212574" w:history="1">
        <w:r w:rsidR="00AA0F4F" w:rsidRPr="00AA0F4F">
          <w:rPr>
            <w:rStyle w:val="Hypertextovodkaz"/>
            <w:b w:val="0"/>
            <w:noProof/>
            <w:sz w:val="18"/>
          </w:rPr>
          <w:t>5.5.</w:t>
        </w:r>
        <w:r w:rsidR="00AA0F4F" w:rsidRPr="00AA0F4F">
          <w:rPr>
            <w:rFonts w:eastAsiaTheme="minorEastAsia" w:cstheme="minorBidi"/>
            <w:b w:val="0"/>
            <w:bCs w:val="0"/>
            <w:smallCaps w:val="0"/>
            <w:noProof/>
            <w:sz w:val="18"/>
          </w:rPr>
          <w:tab/>
        </w:r>
        <w:r w:rsidR="00AA0F4F" w:rsidRPr="00AA0F4F">
          <w:rPr>
            <w:rStyle w:val="Hypertextovodkaz"/>
            <w:b w:val="0"/>
            <w:noProof/>
            <w:sz w:val="18"/>
          </w:rPr>
          <w:t>Analýza problémů a potřeb – téma: Zdravotnictví a sociální služby</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_Toc73212574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50</w:t>
        </w:r>
        <w:r w:rsidR="00AA0F4F" w:rsidRPr="00AA0F4F">
          <w:rPr>
            <w:b w:val="0"/>
            <w:noProof/>
            <w:webHidden/>
            <w:sz w:val="18"/>
          </w:rPr>
          <w:fldChar w:fldCharType="end"/>
        </w:r>
      </w:hyperlink>
    </w:p>
    <w:p w14:paraId="7D94A124" w14:textId="77777777" w:rsidR="00AA0F4F" w:rsidRDefault="000675B9">
      <w:pPr>
        <w:pStyle w:val="Obsah1"/>
        <w:rPr>
          <w:rFonts w:eastAsiaTheme="minorEastAsia" w:cstheme="minorBidi"/>
          <w:b w:val="0"/>
          <w:bCs w:val="0"/>
          <w:caps w:val="0"/>
          <w:szCs w:val="22"/>
          <w:u w:val="none"/>
        </w:rPr>
      </w:pPr>
      <w:hyperlink w:anchor="_Toc73212575" w:history="1">
        <w:r w:rsidR="00AA0F4F" w:rsidRPr="00D6473A">
          <w:rPr>
            <w:rStyle w:val="Hypertextovodkaz"/>
          </w:rPr>
          <w:t>6.</w:t>
        </w:r>
        <w:r w:rsidR="00AA0F4F">
          <w:rPr>
            <w:rFonts w:eastAsiaTheme="minorEastAsia" w:cstheme="minorBidi"/>
            <w:b w:val="0"/>
            <w:bCs w:val="0"/>
            <w:caps w:val="0"/>
            <w:szCs w:val="22"/>
            <w:u w:val="none"/>
          </w:rPr>
          <w:tab/>
        </w:r>
        <w:r w:rsidR="00AA0F4F" w:rsidRPr="00D6473A">
          <w:rPr>
            <w:rStyle w:val="Hypertextovodkaz"/>
          </w:rPr>
          <w:t>KULTURA A SPORT</w:t>
        </w:r>
        <w:r w:rsidR="00AA0F4F">
          <w:rPr>
            <w:webHidden/>
          </w:rPr>
          <w:tab/>
        </w:r>
        <w:r w:rsidR="00AA0F4F">
          <w:rPr>
            <w:webHidden/>
          </w:rPr>
          <w:fldChar w:fldCharType="begin"/>
        </w:r>
        <w:r w:rsidR="00AA0F4F">
          <w:rPr>
            <w:webHidden/>
          </w:rPr>
          <w:instrText xml:space="preserve"> PAGEREF _Toc73212575 \h </w:instrText>
        </w:r>
        <w:r w:rsidR="00AA0F4F">
          <w:rPr>
            <w:webHidden/>
          </w:rPr>
        </w:r>
        <w:r w:rsidR="00AA0F4F">
          <w:rPr>
            <w:webHidden/>
          </w:rPr>
          <w:fldChar w:fldCharType="separate"/>
        </w:r>
        <w:r w:rsidR="00A107E6">
          <w:rPr>
            <w:webHidden/>
          </w:rPr>
          <w:t>52</w:t>
        </w:r>
        <w:r w:rsidR="00AA0F4F">
          <w:rPr>
            <w:webHidden/>
          </w:rPr>
          <w:fldChar w:fldCharType="end"/>
        </w:r>
      </w:hyperlink>
    </w:p>
    <w:p w14:paraId="49F6EC2C" w14:textId="77777777" w:rsidR="00AA0F4F" w:rsidRPr="00AA0F4F" w:rsidRDefault="000675B9">
      <w:pPr>
        <w:pStyle w:val="Obsah2"/>
        <w:rPr>
          <w:rFonts w:eastAsiaTheme="minorEastAsia" w:cstheme="minorBidi"/>
          <w:b w:val="0"/>
          <w:bCs w:val="0"/>
          <w:smallCaps w:val="0"/>
          <w:noProof/>
          <w:sz w:val="18"/>
        </w:rPr>
      </w:pPr>
      <w:hyperlink w:anchor="_Toc73212576" w:history="1">
        <w:r w:rsidR="00AA0F4F" w:rsidRPr="00AA0F4F">
          <w:rPr>
            <w:rStyle w:val="Hypertextovodkaz"/>
            <w:b w:val="0"/>
            <w:noProof/>
            <w:sz w:val="18"/>
          </w:rPr>
          <w:t>6.1.</w:t>
        </w:r>
        <w:r w:rsidR="00AA0F4F" w:rsidRPr="00AA0F4F">
          <w:rPr>
            <w:rFonts w:eastAsiaTheme="minorEastAsia" w:cstheme="minorBidi"/>
            <w:b w:val="0"/>
            <w:bCs w:val="0"/>
            <w:smallCaps w:val="0"/>
            <w:noProof/>
            <w:sz w:val="18"/>
          </w:rPr>
          <w:tab/>
        </w:r>
        <w:r w:rsidR="00AA0F4F" w:rsidRPr="00AA0F4F">
          <w:rPr>
            <w:rStyle w:val="Hypertextovodkaz"/>
            <w:b w:val="0"/>
            <w:noProof/>
            <w:sz w:val="18"/>
          </w:rPr>
          <w:t>Kulturní oblast</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_Toc73212576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52</w:t>
        </w:r>
        <w:r w:rsidR="00AA0F4F" w:rsidRPr="00AA0F4F">
          <w:rPr>
            <w:b w:val="0"/>
            <w:noProof/>
            <w:webHidden/>
            <w:sz w:val="18"/>
          </w:rPr>
          <w:fldChar w:fldCharType="end"/>
        </w:r>
      </w:hyperlink>
    </w:p>
    <w:p w14:paraId="20CF24D6" w14:textId="77777777" w:rsidR="00AA0F4F" w:rsidRPr="00AA0F4F" w:rsidRDefault="000675B9">
      <w:pPr>
        <w:pStyle w:val="Obsah2"/>
        <w:rPr>
          <w:rFonts w:eastAsiaTheme="minorEastAsia" w:cstheme="minorBidi"/>
          <w:b w:val="0"/>
          <w:bCs w:val="0"/>
          <w:smallCaps w:val="0"/>
          <w:noProof/>
          <w:sz w:val="18"/>
        </w:rPr>
      </w:pPr>
      <w:hyperlink w:anchor="_Toc73212577" w:history="1">
        <w:r w:rsidR="00AA0F4F" w:rsidRPr="00AA0F4F">
          <w:rPr>
            <w:rStyle w:val="Hypertextovodkaz"/>
            <w:b w:val="0"/>
            <w:noProof/>
            <w:sz w:val="18"/>
          </w:rPr>
          <w:t>6.2.</w:t>
        </w:r>
        <w:r w:rsidR="00AA0F4F" w:rsidRPr="00AA0F4F">
          <w:rPr>
            <w:rFonts w:eastAsiaTheme="minorEastAsia" w:cstheme="minorBidi"/>
            <w:b w:val="0"/>
            <w:bCs w:val="0"/>
            <w:smallCaps w:val="0"/>
            <w:noProof/>
            <w:sz w:val="18"/>
          </w:rPr>
          <w:tab/>
        </w:r>
        <w:r w:rsidR="00AA0F4F" w:rsidRPr="00AA0F4F">
          <w:rPr>
            <w:rStyle w:val="Hypertextovodkaz"/>
            <w:b w:val="0"/>
            <w:noProof/>
            <w:sz w:val="18"/>
          </w:rPr>
          <w:t>Sportovní oblast</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_Toc73212577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53</w:t>
        </w:r>
        <w:r w:rsidR="00AA0F4F" w:rsidRPr="00AA0F4F">
          <w:rPr>
            <w:b w:val="0"/>
            <w:noProof/>
            <w:webHidden/>
            <w:sz w:val="18"/>
          </w:rPr>
          <w:fldChar w:fldCharType="end"/>
        </w:r>
      </w:hyperlink>
    </w:p>
    <w:p w14:paraId="45C4D8D8" w14:textId="77777777" w:rsidR="00AA0F4F" w:rsidRPr="00AA0F4F" w:rsidRDefault="000675B9">
      <w:pPr>
        <w:pStyle w:val="Obsah2"/>
        <w:rPr>
          <w:rFonts w:eastAsiaTheme="minorEastAsia" w:cstheme="minorBidi"/>
          <w:b w:val="0"/>
          <w:bCs w:val="0"/>
          <w:smallCaps w:val="0"/>
          <w:noProof/>
          <w:sz w:val="18"/>
        </w:rPr>
      </w:pPr>
      <w:hyperlink w:anchor="_Toc73212578" w:history="1">
        <w:r w:rsidR="00AA0F4F" w:rsidRPr="00AA0F4F">
          <w:rPr>
            <w:rStyle w:val="Hypertextovodkaz"/>
            <w:b w:val="0"/>
            <w:noProof/>
            <w:sz w:val="18"/>
          </w:rPr>
          <w:t>6.3.</w:t>
        </w:r>
        <w:r w:rsidR="00AA0F4F" w:rsidRPr="00AA0F4F">
          <w:rPr>
            <w:rFonts w:eastAsiaTheme="minorEastAsia" w:cstheme="minorBidi"/>
            <w:b w:val="0"/>
            <w:bCs w:val="0"/>
            <w:smallCaps w:val="0"/>
            <w:noProof/>
            <w:sz w:val="18"/>
          </w:rPr>
          <w:tab/>
        </w:r>
        <w:r w:rsidR="00AA0F4F" w:rsidRPr="00AA0F4F">
          <w:rPr>
            <w:rStyle w:val="Hypertextovodkaz"/>
            <w:b w:val="0"/>
            <w:noProof/>
            <w:sz w:val="18"/>
          </w:rPr>
          <w:t>Finanční potřeby pro realizaci záměrů na území MAS Holicko v období 2021 – 2027 – téma: Kultura a sport</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_Toc73212578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53</w:t>
        </w:r>
        <w:r w:rsidR="00AA0F4F" w:rsidRPr="00AA0F4F">
          <w:rPr>
            <w:b w:val="0"/>
            <w:noProof/>
            <w:webHidden/>
            <w:sz w:val="18"/>
          </w:rPr>
          <w:fldChar w:fldCharType="end"/>
        </w:r>
      </w:hyperlink>
    </w:p>
    <w:p w14:paraId="2BBFABAA" w14:textId="77777777" w:rsidR="00AA0F4F" w:rsidRPr="00AA0F4F" w:rsidRDefault="000675B9">
      <w:pPr>
        <w:pStyle w:val="Obsah2"/>
        <w:rPr>
          <w:rFonts w:eastAsiaTheme="minorEastAsia" w:cstheme="minorBidi"/>
          <w:b w:val="0"/>
          <w:bCs w:val="0"/>
          <w:smallCaps w:val="0"/>
          <w:noProof/>
          <w:sz w:val="18"/>
        </w:rPr>
      </w:pPr>
      <w:hyperlink w:anchor="_Toc73212579" w:history="1">
        <w:r w:rsidR="00AA0F4F" w:rsidRPr="00AA0F4F">
          <w:rPr>
            <w:rStyle w:val="Hypertextovodkaz"/>
            <w:b w:val="0"/>
            <w:noProof/>
            <w:sz w:val="18"/>
          </w:rPr>
          <w:t>6.4.</w:t>
        </w:r>
        <w:r w:rsidR="00AA0F4F" w:rsidRPr="00AA0F4F">
          <w:rPr>
            <w:rFonts w:eastAsiaTheme="minorEastAsia" w:cstheme="minorBidi"/>
            <w:b w:val="0"/>
            <w:bCs w:val="0"/>
            <w:smallCaps w:val="0"/>
            <w:noProof/>
            <w:sz w:val="18"/>
          </w:rPr>
          <w:tab/>
        </w:r>
        <w:r w:rsidR="00AA0F4F" w:rsidRPr="00AA0F4F">
          <w:rPr>
            <w:rStyle w:val="Hypertextovodkaz"/>
            <w:b w:val="0"/>
            <w:noProof/>
            <w:sz w:val="18"/>
          </w:rPr>
          <w:t>SWOT analýza – téma: Kultura a sport</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_Toc73212579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57</w:t>
        </w:r>
        <w:r w:rsidR="00AA0F4F" w:rsidRPr="00AA0F4F">
          <w:rPr>
            <w:b w:val="0"/>
            <w:noProof/>
            <w:webHidden/>
            <w:sz w:val="18"/>
          </w:rPr>
          <w:fldChar w:fldCharType="end"/>
        </w:r>
      </w:hyperlink>
    </w:p>
    <w:p w14:paraId="73296063" w14:textId="77777777" w:rsidR="00AA0F4F" w:rsidRPr="00AA0F4F" w:rsidRDefault="000675B9">
      <w:pPr>
        <w:pStyle w:val="Obsah2"/>
        <w:rPr>
          <w:rFonts w:eastAsiaTheme="minorEastAsia" w:cstheme="minorBidi"/>
          <w:b w:val="0"/>
          <w:bCs w:val="0"/>
          <w:smallCaps w:val="0"/>
          <w:noProof/>
          <w:sz w:val="18"/>
        </w:rPr>
      </w:pPr>
      <w:hyperlink w:anchor="_Toc73212580" w:history="1">
        <w:r w:rsidR="00AA0F4F" w:rsidRPr="00AA0F4F">
          <w:rPr>
            <w:rStyle w:val="Hypertextovodkaz"/>
            <w:b w:val="0"/>
            <w:noProof/>
            <w:sz w:val="18"/>
          </w:rPr>
          <w:t>6.5.</w:t>
        </w:r>
        <w:r w:rsidR="00AA0F4F" w:rsidRPr="00AA0F4F">
          <w:rPr>
            <w:rFonts w:eastAsiaTheme="minorEastAsia" w:cstheme="minorBidi"/>
            <w:b w:val="0"/>
            <w:bCs w:val="0"/>
            <w:smallCaps w:val="0"/>
            <w:noProof/>
            <w:sz w:val="18"/>
          </w:rPr>
          <w:tab/>
        </w:r>
        <w:r w:rsidR="00AA0F4F" w:rsidRPr="00AA0F4F">
          <w:rPr>
            <w:rStyle w:val="Hypertextovodkaz"/>
            <w:b w:val="0"/>
            <w:noProof/>
            <w:sz w:val="18"/>
          </w:rPr>
          <w:t>Analýza problémů a potřeb – téma: Kultura a sport</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_Toc73212580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57</w:t>
        </w:r>
        <w:r w:rsidR="00AA0F4F" w:rsidRPr="00AA0F4F">
          <w:rPr>
            <w:b w:val="0"/>
            <w:noProof/>
            <w:webHidden/>
            <w:sz w:val="18"/>
          </w:rPr>
          <w:fldChar w:fldCharType="end"/>
        </w:r>
      </w:hyperlink>
    </w:p>
    <w:p w14:paraId="1563A8AF" w14:textId="77777777" w:rsidR="00AA0F4F" w:rsidRDefault="000675B9">
      <w:pPr>
        <w:pStyle w:val="Obsah1"/>
        <w:rPr>
          <w:rFonts w:eastAsiaTheme="minorEastAsia" w:cstheme="minorBidi"/>
          <w:b w:val="0"/>
          <w:bCs w:val="0"/>
          <w:caps w:val="0"/>
          <w:szCs w:val="22"/>
          <w:u w:val="none"/>
        </w:rPr>
      </w:pPr>
      <w:hyperlink w:anchor="_Toc73212581" w:history="1">
        <w:r w:rsidR="00AA0F4F" w:rsidRPr="00D6473A">
          <w:rPr>
            <w:rStyle w:val="Hypertextovodkaz"/>
          </w:rPr>
          <w:t>7.</w:t>
        </w:r>
        <w:r w:rsidR="00AA0F4F">
          <w:rPr>
            <w:rFonts w:eastAsiaTheme="minorEastAsia" w:cstheme="minorBidi"/>
            <w:b w:val="0"/>
            <w:bCs w:val="0"/>
            <w:caps w:val="0"/>
            <w:szCs w:val="22"/>
            <w:u w:val="none"/>
          </w:rPr>
          <w:tab/>
        </w:r>
        <w:r w:rsidR="00AA0F4F" w:rsidRPr="00D6473A">
          <w:rPr>
            <w:rStyle w:val="Hypertextovodkaz"/>
          </w:rPr>
          <w:t>SPOLEČENSKÝ ŽIVOT</w:t>
        </w:r>
        <w:r w:rsidR="00AA0F4F">
          <w:rPr>
            <w:webHidden/>
          </w:rPr>
          <w:tab/>
        </w:r>
        <w:r w:rsidR="00AA0F4F">
          <w:rPr>
            <w:webHidden/>
          </w:rPr>
          <w:fldChar w:fldCharType="begin"/>
        </w:r>
        <w:r w:rsidR="00AA0F4F">
          <w:rPr>
            <w:webHidden/>
          </w:rPr>
          <w:instrText xml:space="preserve"> PAGEREF _Toc73212581 \h </w:instrText>
        </w:r>
        <w:r w:rsidR="00AA0F4F">
          <w:rPr>
            <w:webHidden/>
          </w:rPr>
        </w:r>
        <w:r w:rsidR="00AA0F4F">
          <w:rPr>
            <w:webHidden/>
          </w:rPr>
          <w:fldChar w:fldCharType="separate"/>
        </w:r>
        <w:r w:rsidR="00A107E6">
          <w:rPr>
            <w:webHidden/>
          </w:rPr>
          <w:t>58</w:t>
        </w:r>
        <w:r w:rsidR="00AA0F4F">
          <w:rPr>
            <w:webHidden/>
          </w:rPr>
          <w:fldChar w:fldCharType="end"/>
        </w:r>
      </w:hyperlink>
    </w:p>
    <w:p w14:paraId="2B4AF8A6" w14:textId="77777777" w:rsidR="00AA0F4F" w:rsidRPr="00AA0F4F" w:rsidRDefault="000675B9">
      <w:pPr>
        <w:pStyle w:val="Obsah2"/>
        <w:rPr>
          <w:rFonts w:eastAsiaTheme="minorEastAsia" w:cstheme="minorBidi"/>
          <w:b w:val="0"/>
          <w:bCs w:val="0"/>
          <w:smallCaps w:val="0"/>
          <w:noProof/>
          <w:sz w:val="18"/>
        </w:rPr>
      </w:pPr>
      <w:hyperlink w:anchor="_Toc73212582" w:history="1">
        <w:r w:rsidR="00AA0F4F" w:rsidRPr="00AA0F4F">
          <w:rPr>
            <w:rStyle w:val="Hypertextovodkaz"/>
            <w:b w:val="0"/>
            <w:noProof/>
            <w:sz w:val="18"/>
          </w:rPr>
          <w:t>7.1.</w:t>
        </w:r>
        <w:r w:rsidR="00AA0F4F" w:rsidRPr="00AA0F4F">
          <w:rPr>
            <w:rFonts w:eastAsiaTheme="minorEastAsia" w:cstheme="minorBidi"/>
            <w:b w:val="0"/>
            <w:bCs w:val="0"/>
            <w:smallCaps w:val="0"/>
            <w:noProof/>
            <w:sz w:val="18"/>
          </w:rPr>
          <w:tab/>
        </w:r>
        <w:r w:rsidR="00AA0F4F" w:rsidRPr="00AA0F4F">
          <w:rPr>
            <w:rStyle w:val="Hypertextovodkaz"/>
            <w:b w:val="0"/>
            <w:noProof/>
            <w:sz w:val="18"/>
          </w:rPr>
          <w:t>Vodění Jidáše</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_Toc73212582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65</w:t>
        </w:r>
        <w:r w:rsidR="00AA0F4F" w:rsidRPr="00AA0F4F">
          <w:rPr>
            <w:b w:val="0"/>
            <w:noProof/>
            <w:webHidden/>
            <w:sz w:val="18"/>
          </w:rPr>
          <w:fldChar w:fldCharType="end"/>
        </w:r>
      </w:hyperlink>
    </w:p>
    <w:p w14:paraId="7631BF2F" w14:textId="77777777" w:rsidR="00AA0F4F" w:rsidRPr="00AA0F4F" w:rsidRDefault="000675B9">
      <w:pPr>
        <w:pStyle w:val="Obsah2"/>
        <w:rPr>
          <w:rFonts w:eastAsiaTheme="minorEastAsia" w:cstheme="minorBidi"/>
          <w:b w:val="0"/>
          <w:bCs w:val="0"/>
          <w:smallCaps w:val="0"/>
          <w:noProof/>
          <w:sz w:val="18"/>
        </w:rPr>
      </w:pPr>
      <w:hyperlink w:anchor="_Toc73212583" w:history="1">
        <w:r w:rsidR="00AA0F4F" w:rsidRPr="00AA0F4F">
          <w:rPr>
            <w:rStyle w:val="Hypertextovodkaz"/>
            <w:b w:val="0"/>
            <w:noProof/>
            <w:sz w:val="18"/>
          </w:rPr>
          <w:t>7.2.</w:t>
        </w:r>
        <w:r w:rsidR="00AA0F4F" w:rsidRPr="00AA0F4F">
          <w:rPr>
            <w:rFonts w:eastAsiaTheme="minorEastAsia" w:cstheme="minorBidi"/>
            <w:b w:val="0"/>
            <w:bCs w:val="0"/>
            <w:smallCaps w:val="0"/>
            <w:noProof/>
            <w:sz w:val="18"/>
          </w:rPr>
          <w:tab/>
        </w:r>
        <w:r w:rsidR="00AA0F4F" w:rsidRPr="00AA0F4F">
          <w:rPr>
            <w:rStyle w:val="Hypertextovodkaz"/>
            <w:b w:val="0"/>
            <w:noProof/>
            <w:sz w:val="18"/>
          </w:rPr>
          <w:t>Kalendář akcí „Kam na Holicku…“</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_Toc73212583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65</w:t>
        </w:r>
        <w:r w:rsidR="00AA0F4F" w:rsidRPr="00AA0F4F">
          <w:rPr>
            <w:b w:val="0"/>
            <w:noProof/>
            <w:webHidden/>
            <w:sz w:val="18"/>
          </w:rPr>
          <w:fldChar w:fldCharType="end"/>
        </w:r>
      </w:hyperlink>
    </w:p>
    <w:p w14:paraId="6D8067D5" w14:textId="77777777" w:rsidR="00AA0F4F" w:rsidRPr="00AA0F4F" w:rsidRDefault="000675B9">
      <w:pPr>
        <w:pStyle w:val="Obsah2"/>
        <w:rPr>
          <w:rFonts w:eastAsiaTheme="minorEastAsia" w:cstheme="minorBidi"/>
          <w:b w:val="0"/>
          <w:bCs w:val="0"/>
          <w:smallCaps w:val="0"/>
          <w:noProof/>
          <w:sz w:val="18"/>
        </w:rPr>
      </w:pPr>
      <w:hyperlink w:anchor="_Toc73212584" w:history="1">
        <w:r w:rsidR="00AA0F4F" w:rsidRPr="00AA0F4F">
          <w:rPr>
            <w:rStyle w:val="Hypertextovodkaz"/>
            <w:b w:val="0"/>
            <w:noProof/>
            <w:sz w:val="18"/>
          </w:rPr>
          <w:t>7.3.</w:t>
        </w:r>
        <w:r w:rsidR="00AA0F4F" w:rsidRPr="00AA0F4F">
          <w:rPr>
            <w:rFonts w:eastAsiaTheme="minorEastAsia" w:cstheme="minorBidi"/>
            <w:b w:val="0"/>
            <w:bCs w:val="0"/>
            <w:smallCaps w:val="0"/>
            <w:noProof/>
            <w:sz w:val="18"/>
          </w:rPr>
          <w:tab/>
        </w:r>
        <w:r w:rsidR="00AA0F4F" w:rsidRPr="00AA0F4F">
          <w:rPr>
            <w:rStyle w:val="Hypertextovodkaz"/>
            <w:b w:val="0"/>
            <w:noProof/>
            <w:sz w:val="18"/>
          </w:rPr>
          <w:t>Finanční potřeby pro realizaci záměrů na území MAS Holicko v období 2021 – 2027 – téma: Společenský život</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_Toc73212584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66</w:t>
        </w:r>
        <w:r w:rsidR="00AA0F4F" w:rsidRPr="00AA0F4F">
          <w:rPr>
            <w:b w:val="0"/>
            <w:noProof/>
            <w:webHidden/>
            <w:sz w:val="18"/>
          </w:rPr>
          <w:fldChar w:fldCharType="end"/>
        </w:r>
      </w:hyperlink>
    </w:p>
    <w:p w14:paraId="721C36A9" w14:textId="77777777" w:rsidR="00AA0F4F" w:rsidRPr="00AA0F4F" w:rsidRDefault="000675B9">
      <w:pPr>
        <w:pStyle w:val="Obsah2"/>
        <w:rPr>
          <w:rFonts w:eastAsiaTheme="minorEastAsia" w:cstheme="minorBidi"/>
          <w:b w:val="0"/>
          <w:bCs w:val="0"/>
          <w:smallCaps w:val="0"/>
          <w:noProof/>
          <w:sz w:val="18"/>
        </w:rPr>
      </w:pPr>
      <w:hyperlink w:anchor="_Toc73212585" w:history="1">
        <w:r w:rsidR="00AA0F4F" w:rsidRPr="00AA0F4F">
          <w:rPr>
            <w:rStyle w:val="Hypertextovodkaz"/>
            <w:b w:val="0"/>
            <w:noProof/>
            <w:sz w:val="18"/>
          </w:rPr>
          <w:t>7.4.</w:t>
        </w:r>
        <w:r w:rsidR="00AA0F4F" w:rsidRPr="00AA0F4F">
          <w:rPr>
            <w:rFonts w:eastAsiaTheme="minorEastAsia" w:cstheme="minorBidi"/>
            <w:b w:val="0"/>
            <w:bCs w:val="0"/>
            <w:smallCaps w:val="0"/>
            <w:noProof/>
            <w:sz w:val="18"/>
          </w:rPr>
          <w:tab/>
        </w:r>
        <w:r w:rsidR="00AA0F4F" w:rsidRPr="00AA0F4F">
          <w:rPr>
            <w:rStyle w:val="Hypertextovodkaz"/>
            <w:b w:val="0"/>
            <w:noProof/>
            <w:sz w:val="18"/>
          </w:rPr>
          <w:t>SWOT analýza – téma: Společenský život</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_Toc73212585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68</w:t>
        </w:r>
        <w:r w:rsidR="00AA0F4F" w:rsidRPr="00AA0F4F">
          <w:rPr>
            <w:b w:val="0"/>
            <w:noProof/>
            <w:webHidden/>
            <w:sz w:val="18"/>
          </w:rPr>
          <w:fldChar w:fldCharType="end"/>
        </w:r>
      </w:hyperlink>
    </w:p>
    <w:p w14:paraId="3F69DAF8" w14:textId="77777777" w:rsidR="00AA0F4F" w:rsidRPr="00AA0F4F" w:rsidRDefault="000675B9">
      <w:pPr>
        <w:pStyle w:val="Obsah2"/>
        <w:rPr>
          <w:rFonts w:eastAsiaTheme="minorEastAsia" w:cstheme="minorBidi"/>
          <w:b w:val="0"/>
          <w:bCs w:val="0"/>
          <w:smallCaps w:val="0"/>
          <w:noProof/>
          <w:sz w:val="18"/>
        </w:rPr>
      </w:pPr>
      <w:hyperlink w:anchor="_Toc73212586" w:history="1">
        <w:r w:rsidR="00AA0F4F" w:rsidRPr="00AA0F4F">
          <w:rPr>
            <w:rStyle w:val="Hypertextovodkaz"/>
            <w:b w:val="0"/>
            <w:noProof/>
            <w:sz w:val="18"/>
          </w:rPr>
          <w:t>7.5.</w:t>
        </w:r>
        <w:r w:rsidR="00AA0F4F" w:rsidRPr="00AA0F4F">
          <w:rPr>
            <w:rFonts w:eastAsiaTheme="minorEastAsia" w:cstheme="minorBidi"/>
            <w:b w:val="0"/>
            <w:bCs w:val="0"/>
            <w:smallCaps w:val="0"/>
            <w:noProof/>
            <w:sz w:val="18"/>
          </w:rPr>
          <w:tab/>
        </w:r>
        <w:r w:rsidR="00AA0F4F" w:rsidRPr="00AA0F4F">
          <w:rPr>
            <w:rStyle w:val="Hypertextovodkaz"/>
            <w:b w:val="0"/>
            <w:noProof/>
            <w:sz w:val="18"/>
          </w:rPr>
          <w:t>Analýza problémů a potřeb – téma: Společenský život</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_Toc73212586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69</w:t>
        </w:r>
        <w:r w:rsidR="00AA0F4F" w:rsidRPr="00AA0F4F">
          <w:rPr>
            <w:b w:val="0"/>
            <w:noProof/>
            <w:webHidden/>
            <w:sz w:val="18"/>
          </w:rPr>
          <w:fldChar w:fldCharType="end"/>
        </w:r>
      </w:hyperlink>
    </w:p>
    <w:p w14:paraId="5B023362" w14:textId="77777777" w:rsidR="00AA0F4F" w:rsidRDefault="000675B9">
      <w:pPr>
        <w:pStyle w:val="Obsah1"/>
        <w:rPr>
          <w:rFonts w:eastAsiaTheme="minorEastAsia" w:cstheme="minorBidi"/>
          <w:b w:val="0"/>
          <w:bCs w:val="0"/>
          <w:caps w:val="0"/>
          <w:szCs w:val="22"/>
          <w:u w:val="none"/>
        </w:rPr>
      </w:pPr>
      <w:hyperlink w:anchor="_Toc73212587" w:history="1">
        <w:r w:rsidR="00AA0F4F" w:rsidRPr="00D6473A">
          <w:rPr>
            <w:rStyle w:val="Hypertextovodkaz"/>
          </w:rPr>
          <w:t>8.</w:t>
        </w:r>
        <w:r w:rsidR="00AA0F4F">
          <w:rPr>
            <w:rFonts w:eastAsiaTheme="minorEastAsia" w:cstheme="minorBidi"/>
            <w:b w:val="0"/>
            <w:bCs w:val="0"/>
            <w:caps w:val="0"/>
            <w:szCs w:val="22"/>
            <w:u w:val="none"/>
          </w:rPr>
          <w:tab/>
        </w:r>
        <w:r w:rsidR="00AA0F4F" w:rsidRPr="00D6473A">
          <w:rPr>
            <w:rStyle w:val="Hypertextovodkaz"/>
          </w:rPr>
          <w:t>TECHNICKÁ VYBAVENOST</w:t>
        </w:r>
        <w:r w:rsidR="00AA0F4F">
          <w:rPr>
            <w:webHidden/>
          </w:rPr>
          <w:tab/>
        </w:r>
        <w:r w:rsidR="00AA0F4F">
          <w:rPr>
            <w:webHidden/>
          </w:rPr>
          <w:fldChar w:fldCharType="begin"/>
        </w:r>
        <w:r w:rsidR="00AA0F4F">
          <w:rPr>
            <w:webHidden/>
          </w:rPr>
          <w:instrText xml:space="preserve"> PAGEREF _Toc73212587 \h </w:instrText>
        </w:r>
        <w:r w:rsidR="00AA0F4F">
          <w:rPr>
            <w:webHidden/>
          </w:rPr>
        </w:r>
        <w:r w:rsidR="00AA0F4F">
          <w:rPr>
            <w:webHidden/>
          </w:rPr>
          <w:fldChar w:fldCharType="separate"/>
        </w:r>
        <w:r w:rsidR="00A107E6">
          <w:rPr>
            <w:webHidden/>
          </w:rPr>
          <w:t>70</w:t>
        </w:r>
        <w:r w:rsidR="00AA0F4F">
          <w:rPr>
            <w:webHidden/>
          </w:rPr>
          <w:fldChar w:fldCharType="end"/>
        </w:r>
      </w:hyperlink>
    </w:p>
    <w:p w14:paraId="7E7A27E4" w14:textId="77777777" w:rsidR="00AA0F4F" w:rsidRPr="00AA0F4F" w:rsidRDefault="000675B9">
      <w:pPr>
        <w:pStyle w:val="Obsah2"/>
        <w:rPr>
          <w:rFonts w:eastAsiaTheme="minorEastAsia" w:cstheme="minorBidi"/>
          <w:b w:val="0"/>
          <w:bCs w:val="0"/>
          <w:smallCaps w:val="0"/>
          <w:noProof/>
          <w:sz w:val="18"/>
        </w:rPr>
      </w:pPr>
      <w:hyperlink w:anchor="_Toc73212588" w:history="1">
        <w:r w:rsidR="00AA0F4F" w:rsidRPr="00AA0F4F">
          <w:rPr>
            <w:rStyle w:val="Hypertextovodkaz"/>
            <w:b w:val="0"/>
            <w:noProof/>
            <w:sz w:val="18"/>
          </w:rPr>
          <w:t>8.1.</w:t>
        </w:r>
        <w:r w:rsidR="00AA0F4F" w:rsidRPr="00AA0F4F">
          <w:rPr>
            <w:rFonts w:eastAsiaTheme="minorEastAsia" w:cstheme="minorBidi"/>
            <w:b w:val="0"/>
            <w:bCs w:val="0"/>
            <w:smallCaps w:val="0"/>
            <w:noProof/>
            <w:sz w:val="18"/>
          </w:rPr>
          <w:tab/>
        </w:r>
        <w:r w:rsidR="00AA0F4F" w:rsidRPr="00AA0F4F">
          <w:rPr>
            <w:rStyle w:val="Hypertextovodkaz"/>
            <w:b w:val="0"/>
            <w:noProof/>
            <w:sz w:val="18"/>
          </w:rPr>
          <w:t>Vodovody a kanalizace</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_Toc73212588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70</w:t>
        </w:r>
        <w:r w:rsidR="00AA0F4F" w:rsidRPr="00AA0F4F">
          <w:rPr>
            <w:b w:val="0"/>
            <w:noProof/>
            <w:webHidden/>
            <w:sz w:val="18"/>
          </w:rPr>
          <w:fldChar w:fldCharType="end"/>
        </w:r>
      </w:hyperlink>
    </w:p>
    <w:p w14:paraId="2F59483F" w14:textId="77777777" w:rsidR="00AA0F4F" w:rsidRPr="00AA0F4F" w:rsidRDefault="000675B9">
      <w:pPr>
        <w:pStyle w:val="Obsah2"/>
        <w:rPr>
          <w:rFonts w:eastAsiaTheme="minorEastAsia" w:cstheme="minorBidi"/>
          <w:b w:val="0"/>
          <w:bCs w:val="0"/>
          <w:smallCaps w:val="0"/>
          <w:noProof/>
          <w:sz w:val="18"/>
        </w:rPr>
      </w:pPr>
      <w:hyperlink w:anchor="_Toc73212589" w:history="1">
        <w:r w:rsidR="00AA0F4F" w:rsidRPr="00AA0F4F">
          <w:rPr>
            <w:rStyle w:val="Hypertextovodkaz"/>
            <w:b w:val="0"/>
            <w:noProof/>
            <w:sz w:val="18"/>
          </w:rPr>
          <w:t>8.2.</w:t>
        </w:r>
        <w:r w:rsidR="00AA0F4F" w:rsidRPr="00AA0F4F">
          <w:rPr>
            <w:rFonts w:eastAsiaTheme="minorEastAsia" w:cstheme="minorBidi"/>
            <w:b w:val="0"/>
            <w:bCs w:val="0"/>
            <w:smallCaps w:val="0"/>
            <w:noProof/>
            <w:sz w:val="18"/>
          </w:rPr>
          <w:tab/>
        </w:r>
        <w:r w:rsidR="00AA0F4F" w:rsidRPr="00AA0F4F">
          <w:rPr>
            <w:rStyle w:val="Hypertextovodkaz"/>
            <w:b w:val="0"/>
            <w:noProof/>
            <w:sz w:val="18"/>
          </w:rPr>
          <w:t>Plynofikace</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_Toc73212589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72</w:t>
        </w:r>
        <w:r w:rsidR="00AA0F4F" w:rsidRPr="00AA0F4F">
          <w:rPr>
            <w:b w:val="0"/>
            <w:noProof/>
            <w:webHidden/>
            <w:sz w:val="18"/>
          </w:rPr>
          <w:fldChar w:fldCharType="end"/>
        </w:r>
      </w:hyperlink>
    </w:p>
    <w:p w14:paraId="0F355A74" w14:textId="77777777" w:rsidR="00AA0F4F" w:rsidRPr="00AA0F4F" w:rsidRDefault="000675B9">
      <w:pPr>
        <w:pStyle w:val="Obsah2"/>
        <w:rPr>
          <w:rFonts w:eastAsiaTheme="minorEastAsia" w:cstheme="minorBidi"/>
          <w:b w:val="0"/>
          <w:bCs w:val="0"/>
          <w:smallCaps w:val="0"/>
          <w:noProof/>
          <w:sz w:val="18"/>
        </w:rPr>
      </w:pPr>
      <w:hyperlink w:anchor="_Toc73212590" w:history="1">
        <w:r w:rsidR="00AA0F4F" w:rsidRPr="00AA0F4F">
          <w:rPr>
            <w:rStyle w:val="Hypertextovodkaz"/>
            <w:b w:val="0"/>
            <w:noProof/>
            <w:sz w:val="18"/>
          </w:rPr>
          <w:t>8.3.</w:t>
        </w:r>
        <w:r w:rsidR="00AA0F4F" w:rsidRPr="00AA0F4F">
          <w:rPr>
            <w:rFonts w:eastAsiaTheme="minorEastAsia" w:cstheme="minorBidi"/>
            <w:b w:val="0"/>
            <w:bCs w:val="0"/>
            <w:smallCaps w:val="0"/>
            <w:noProof/>
            <w:sz w:val="18"/>
          </w:rPr>
          <w:tab/>
        </w:r>
        <w:r w:rsidR="00AA0F4F" w:rsidRPr="00AA0F4F">
          <w:rPr>
            <w:rStyle w:val="Hypertextovodkaz"/>
            <w:b w:val="0"/>
            <w:noProof/>
            <w:sz w:val="18"/>
          </w:rPr>
          <w:t>Veřejné osvětlení</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_Toc73212590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72</w:t>
        </w:r>
        <w:r w:rsidR="00AA0F4F" w:rsidRPr="00AA0F4F">
          <w:rPr>
            <w:b w:val="0"/>
            <w:noProof/>
            <w:webHidden/>
            <w:sz w:val="18"/>
          </w:rPr>
          <w:fldChar w:fldCharType="end"/>
        </w:r>
      </w:hyperlink>
    </w:p>
    <w:p w14:paraId="0CDBC526" w14:textId="77777777" w:rsidR="00AA0F4F" w:rsidRPr="00AA0F4F" w:rsidRDefault="000675B9">
      <w:pPr>
        <w:pStyle w:val="Obsah2"/>
        <w:rPr>
          <w:rFonts w:eastAsiaTheme="minorEastAsia" w:cstheme="minorBidi"/>
          <w:b w:val="0"/>
          <w:bCs w:val="0"/>
          <w:smallCaps w:val="0"/>
          <w:noProof/>
          <w:sz w:val="18"/>
        </w:rPr>
      </w:pPr>
      <w:hyperlink w:anchor="_Toc73212591" w:history="1">
        <w:r w:rsidR="00AA0F4F" w:rsidRPr="00AA0F4F">
          <w:rPr>
            <w:rStyle w:val="Hypertextovodkaz"/>
            <w:b w:val="0"/>
            <w:noProof/>
            <w:sz w:val="18"/>
          </w:rPr>
          <w:t>8.4.</w:t>
        </w:r>
        <w:r w:rsidR="00AA0F4F" w:rsidRPr="00AA0F4F">
          <w:rPr>
            <w:rFonts w:eastAsiaTheme="minorEastAsia" w:cstheme="minorBidi"/>
            <w:b w:val="0"/>
            <w:bCs w:val="0"/>
            <w:smallCaps w:val="0"/>
            <w:noProof/>
            <w:sz w:val="18"/>
          </w:rPr>
          <w:tab/>
        </w:r>
        <w:r w:rsidR="00AA0F4F" w:rsidRPr="00AA0F4F">
          <w:rPr>
            <w:rStyle w:val="Hypertextovodkaz"/>
            <w:b w:val="0"/>
            <w:noProof/>
            <w:sz w:val="18"/>
          </w:rPr>
          <w:t>Telekomunikace a komunikace v obci</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_Toc73212591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72</w:t>
        </w:r>
        <w:r w:rsidR="00AA0F4F" w:rsidRPr="00AA0F4F">
          <w:rPr>
            <w:b w:val="0"/>
            <w:noProof/>
            <w:webHidden/>
            <w:sz w:val="18"/>
          </w:rPr>
          <w:fldChar w:fldCharType="end"/>
        </w:r>
      </w:hyperlink>
    </w:p>
    <w:p w14:paraId="6626EE56" w14:textId="77777777" w:rsidR="00AA0F4F" w:rsidRPr="00AA0F4F" w:rsidRDefault="000675B9">
      <w:pPr>
        <w:pStyle w:val="Obsah2"/>
        <w:rPr>
          <w:rFonts w:eastAsiaTheme="minorEastAsia" w:cstheme="minorBidi"/>
          <w:b w:val="0"/>
          <w:bCs w:val="0"/>
          <w:smallCaps w:val="0"/>
          <w:noProof/>
          <w:sz w:val="18"/>
        </w:rPr>
      </w:pPr>
      <w:hyperlink w:anchor="_Toc73212592" w:history="1">
        <w:r w:rsidR="00AA0F4F" w:rsidRPr="00AA0F4F">
          <w:rPr>
            <w:rStyle w:val="Hypertextovodkaz"/>
            <w:b w:val="0"/>
            <w:noProof/>
            <w:sz w:val="18"/>
          </w:rPr>
          <w:t>8.5.</w:t>
        </w:r>
        <w:r w:rsidR="00AA0F4F" w:rsidRPr="00AA0F4F">
          <w:rPr>
            <w:rFonts w:eastAsiaTheme="minorEastAsia" w:cstheme="minorBidi"/>
            <w:b w:val="0"/>
            <w:bCs w:val="0"/>
            <w:smallCaps w:val="0"/>
            <w:noProof/>
            <w:sz w:val="18"/>
          </w:rPr>
          <w:tab/>
        </w:r>
        <w:r w:rsidR="00AA0F4F" w:rsidRPr="00AA0F4F">
          <w:rPr>
            <w:rStyle w:val="Hypertextovodkaz"/>
            <w:b w:val="0"/>
            <w:noProof/>
            <w:sz w:val="18"/>
          </w:rPr>
          <w:t>Digitální infrastruktura</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_Toc73212592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72</w:t>
        </w:r>
        <w:r w:rsidR="00AA0F4F" w:rsidRPr="00AA0F4F">
          <w:rPr>
            <w:b w:val="0"/>
            <w:noProof/>
            <w:webHidden/>
            <w:sz w:val="18"/>
          </w:rPr>
          <w:fldChar w:fldCharType="end"/>
        </w:r>
      </w:hyperlink>
    </w:p>
    <w:p w14:paraId="7E924788" w14:textId="77777777" w:rsidR="00AA0F4F" w:rsidRPr="00AA0F4F" w:rsidRDefault="000675B9">
      <w:pPr>
        <w:pStyle w:val="Obsah2"/>
        <w:rPr>
          <w:rFonts w:eastAsiaTheme="minorEastAsia" w:cstheme="minorBidi"/>
          <w:b w:val="0"/>
          <w:bCs w:val="0"/>
          <w:smallCaps w:val="0"/>
          <w:noProof/>
          <w:sz w:val="18"/>
        </w:rPr>
      </w:pPr>
      <w:hyperlink w:anchor="_Toc73212593" w:history="1">
        <w:r w:rsidR="00AA0F4F" w:rsidRPr="00AA0F4F">
          <w:rPr>
            <w:rStyle w:val="Hypertextovodkaz"/>
            <w:b w:val="0"/>
            <w:noProof/>
            <w:sz w:val="18"/>
          </w:rPr>
          <w:t>8.6.</w:t>
        </w:r>
        <w:r w:rsidR="00AA0F4F" w:rsidRPr="00AA0F4F">
          <w:rPr>
            <w:rFonts w:eastAsiaTheme="minorEastAsia" w:cstheme="minorBidi"/>
            <w:b w:val="0"/>
            <w:bCs w:val="0"/>
            <w:smallCaps w:val="0"/>
            <w:noProof/>
            <w:sz w:val="18"/>
          </w:rPr>
          <w:tab/>
        </w:r>
        <w:r w:rsidR="00AA0F4F" w:rsidRPr="00AA0F4F">
          <w:rPr>
            <w:rStyle w:val="Hypertextovodkaz"/>
            <w:b w:val="0"/>
            <w:noProof/>
            <w:sz w:val="18"/>
          </w:rPr>
          <w:t>Finanční potřeby pro realizaci záměrů na území MAS Holicko v období 2021 – 2027  – téma: Technická vybavenost</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_Toc73212593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73</w:t>
        </w:r>
        <w:r w:rsidR="00AA0F4F" w:rsidRPr="00AA0F4F">
          <w:rPr>
            <w:b w:val="0"/>
            <w:noProof/>
            <w:webHidden/>
            <w:sz w:val="18"/>
          </w:rPr>
          <w:fldChar w:fldCharType="end"/>
        </w:r>
      </w:hyperlink>
    </w:p>
    <w:p w14:paraId="4CCF3AFF" w14:textId="77777777" w:rsidR="00AA0F4F" w:rsidRPr="00AA0F4F" w:rsidRDefault="000675B9">
      <w:pPr>
        <w:pStyle w:val="Obsah2"/>
        <w:rPr>
          <w:rFonts w:eastAsiaTheme="minorEastAsia" w:cstheme="minorBidi"/>
          <w:b w:val="0"/>
          <w:bCs w:val="0"/>
          <w:smallCaps w:val="0"/>
          <w:noProof/>
          <w:sz w:val="18"/>
        </w:rPr>
      </w:pPr>
      <w:hyperlink w:anchor="_Toc73212594" w:history="1">
        <w:r w:rsidR="00AA0F4F" w:rsidRPr="00AA0F4F">
          <w:rPr>
            <w:rStyle w:val="Hypertextovodkaz"/>
            <w:b w:val="0"/>
            <w:noProof/>
            <w:sz w:val="18"/>
          </w:rPr>
          <w:t>8.7.</w:t>
        </w:r>
        <w:r w:rsidR="00AA0F4F" w:rsidRPr="00AA0F4F">
          <w:rPr>
            <w:rFonts w:eastAsiaTheme="minorEastAsia" w:cstheme="minorBidi"/>
            <w:b w:val="0"/>
            <w:bCs w:val="0"/>
            <w:smallCaps w:val="0"/>
            <w:noProof/>
            <w:sz w:val="18"/>
          </w:rPr>
          <w:tab/>
        </w:r>
        <w:r w:rsidR="00AA0F4F" w:rsidRPr="00AA0F4F">
          <w:rPr>
            <w:rStyle w:val="Hypertextovodkaz"/>
            <w:b w:val="0"/>
            <w:noProof/>
            <w:sz w:val="18"/>
          </w:rPr>
          <w:t>SWOT analýza – téma: Technická vybavenost</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_Toc73212594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77</w:t>
        </w:r>
        <w:r w:rsidR="00AA0F4F" w:rsidRPr="00AA0F4F">
          <w:rPr>
            <w:b w:val="0"/>
            <w:noProof/>
            <w:webHidden/>
            <w:sz w:val="18"/>
          </w:rPr>
          <w:fldChar w:fldCharType="end"/>
        </w:r>
      </w:hyperlink>
    </w:p>
    <w:p w14:paraId="45171597" w14:textId="77777777" w:rsidR="00AA0F4F" w:rsidRPr="00AA0F4F" w:rsidRDefault="000675B9">
      <w:pPr>
        <w:pStyle w:val="Obsah2"/>
        <w:rPr>
          <w:rFonts w:eastAsiaTheme="minorEastAsia" w:cstheme="minorBidi"/>
          <w:b w:val="0"/>
          <w:bCs w:val="0"/>
          <w:smallCaps w:val="0"/>
          <w:noProof/>
          <w:sz w:val="18"/>
        </w:rPr>
      </w:pPr>
      <w:hyperlink w:anchor="_Toc73212595" w:history="1">
        <w:r w:rsidR="00AA0F4F" w:rsidRPr="00AA0F4F">
          <w:rPr>
            <w:rStyle w:val="Hypertextovodkaz"/>
            <w:b w:val="0"/>
            <w:noProof/>
            <w:sz w:val="18"/>
          </w:rPr>
          <w:t>8.8.</w:t>
        </w:r>
        <w:r w:rsidR="00AA0F4F" w:rsidRPr="00AA0F4F">
          <w:rPr>
            <w:rFonts w:eastAsiaTheme="minorEastAsia" w:cstheme="minorBidi"/>
            <w:b w:val="0"/>
            <w:bCs w:val="0"/>
            <w:smallCaps w:val="0"/>
            <w:noProof/>
            <w:sz w:val="18"/>
          </w:rPr>
          <w:tab/>
        </w:r>
        <w:r w:rsidR="00AA0F4F" w:rsidRPr="00AA0F4F">
          <w:rPr>
            <w:rStyle w:val="Hypertextovodkaz"/>
            <w:b w:val="0"/>
            <w:noProof/>
            <w:sz w:val="18"/>
          </w:rPr>
          <w:t>Analýza problémů a potřeb – téma: Technická vybavenost</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_Toc73212595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78</w:t>
        </w:r>
        <w:r w:rsidR="00AA0F4F" w:rsidRPr="00AA0F4F">
          <w:rPr>
            <w:b w:val="0"/>
            <w:noProof/>
            <w:webHidden/>
            <w:sz w:val="18"/>
          </w:rPr>
          <w:fldChar w:fldCharType="end"/>
        </w:r>
      </w:hyperlink>
    </w:p>
    <w:p w14:paraId="21A40A3D" w14:textId="77777777" w:rsidR="00AA0F4F" w:rsidRDefault="000675B9">
      <w:pPr>
        <w:pStyle w:val="Obsah1"/>
        <w:rPr>
          <w:rFonts w:eastAsiaTheme="minorEastAsia" w:cstheme="minorBidi"/>
          <w:b w:val="0"/>
          <w:bCs w:val="0"/>
          <w:caps w:val="0"/>
          <w:szCs w:val="22"/>
          <w:u w:val="none"/>
        </w:rPr>
      </w:pPr>
      <w:hyperlink w:anchor="_Toc73212596" w:history="1">
        <w:r w:rsidR="00AA0F4F" w:rsidRPr="00D6473A">
          <w:rPr>
            <w:rStyle w:val="Hypertextovodkaz"/>
          </w:rPr>
          <w:t>9.</w:t>
        </w:r>
        <w:r w:rsidR="00AA0F4F">
          <w:rPr>
            <w:rFonts w:eastAsiaTheme="minorEastAsia" w:cstheme="minorBidi"/>
            <w:b w:val="0"/>
            <w:bCs w:val="0"/>
            <w:caps w:val="0"/>
            <w:szCs w:val="22"/>
            <w:u w:val="none"/>
          </w:rPr>
          <w:tab/>
        </w:r>
        <w:r w:rsidR="00AA0F4F" w:rsidRPr="00D6473A">
          <w:rPr>
            <w:rStyle w:val="Hypertextovodkaz"/>
          </w:rPr>
          <w:t>DOPRAVA</w:t>
        </w:r>
        <w:r w:rsidR="00AA0F4F">
          <w:rPr>
            <w:webHidden/>
          </w:rPr>
          <w:tab/>
        </w:r>
        <w:r w:rsidR="00AA0F4F">
          <w:rPr>
            <w:webHidden/>
          </w:rPr>
          <w:fldChar w:fldCharType="begin"/>
        </w:r>
        <w:r w:rsidR="00AA0F4F">
          <w:rPr>
            <w:webHidden/>
          </w:rPr>
          <w:instrText xml:space="preserve"> PAGEREF _Toc73212596 \h </w:instrText>
        </w:r>
        <w:r w:rsidR="00AA0F4F">
          <w:rPr>
            <w:webHidden/>
          </w:rPr>
        </w:r>
        <w:r w:rsidR="00AA0F4F">
          <w:rPr>
            <w:webHidden/>
          </w:rPr>
          <w:fldChar w:fldCharType="separate"/>
        </w:r>
        <w:r w:rsidR="00A107E6">
          <w:rPr>
            <w:webHidden/>
          </w:rPr>
          <w:t>78</w:t>
        </w:r>
        <w:r w:rsidR="00AA0F4F">
          <w:rPr>
            <w:webHidden/>
          </w:rPr>
          <w:fldChar w:fldCharType="end"/>
        </w:r>
      </w:hyperlink>
    </w:p>
    <w:p w14:paraId="2D298B78" w14:textId="77777777" w:rsidR="00AA0F4F" w:rsidRPr="00AA0F4F" w:rsidRDefault="000675B9">
      <w:pPr>
        <w:pStyle w:val="Obsah2"/>
        <w:rPr>
          <w:rFonts w:eastAsiaTheme="minorEastAsia" w:cstheme="minorBidi"/>
          <w:b w:val="0"/>
          <w:bCs w:val="0"/>
          <w:smallCaps w:val="0"/>
          <w:noProof/>
          <w:sz w:val="18"/>
        </w:rPr>
      </w:pPr>
      <w:hyperlink w:anchor="_Toc73212597" w:history="1">
        <w:r w:rsidR="00AA0F4F" w:rsidRPr="00AA0F4F">
          <w:rPr>
            <w:rStyle w:val="Hypertextovodkaz"/>
            <w:b w:val="0"/>
            <w:noProof/>
            <w:sz w:val="18"/>
          </w:rPr>
          <w:t>9.1.</w:t>
        </w:r>
        <w:r w:rsidR="00AA0F4F" w:rsidRPr="00AA0F4F">
          <w:rPr>
            <w:rFonts w:eastAsiaTheme="minorEastAsia" w:cstheme="minorBidi"/>
            <w:b w:val="0"/>
            <w:bCs w:val="0"/>
            <w:smallCaps w:val="0"/>
            <w:noProof/>
            <w:sz w:val="18"/>
          </w:rPr>
          <w:tab/>
        </w:r>
        <w:r w:rsidR="00AA0F4F" w:rsidRPr="00AA0F4F">
          <w:rPr>
            <w:rStyle w:val="Hypertextovodkaz"/>
            <w:b w:val="0"/>
            <w:noProof/>
            <w:sz w:val="18"/>
          </w:rPr>
          <w:t>Silniční doprava</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_Toc73212597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78</w:t>
        </w:r>
        <w:r w:rsidR="00AA0F4F" w:rsidRPr="00AA0F4F">
          <w:rPr>
            <w:b w:val="0"/>
            <w:noProof/>
            <w:webHidden/>
            <w:sz w:val="18"/>
          </w:rPr>
          <w:fldChar w:fldCharType="end"/>
        </w:r>
      </w:hyperlink>
    </w:p>
    <w:p w14:paraId="2DD8551C" w14:textId="77777777" w:rsidR="00AA0F4F" w:rsidRPr="00AA0F4F" w:rsidRDefault="000675B9">
      <w:pPr>
        <w:pStyle w:val="Obsah2"/>
        <w:rPr>
          <w:rFonts w:eastAsiaTheme="minorEastAsia" w:cstheme="minorBidi"/>
          <w:b w:val="0"/>
          <w:bCs w:val="0"/>
          <w:smallCaps w:val="0"/>
          <w:noProof/>
          <w:sz w:val="18"/>
        </w:rPr>
      </w:pPr>
      <w:hyperlink w:anchor="_Toc73212598" w:history="1">
        <w:r w:rsidR="00AA0F4F" w:rsidRPr="00AA0F4F">
          <w:rPr>
            <w:rStyle w:val="Hypertextovodkaz"/>
            <w:b w:val="0"/>
            <w:noProof/>
            <w:sz w:val="18"/>
          </w:rPr>
          <w:t>9.2.</w:t>
        </w:r>
        <w:r w:rsidR="00AA0F4F" w:rsidRPr="00AA0F4F">
          <w:rPr>
            <w:rFonts w:eastAsiaTheme="minorEastAsia" w:cstheme="minorBidi"/>
            <w:b w:val="0"/>
            <w:bCs w:val="0"/>
            <w:smallCaps w:val="0"/>
            <w:noProof/>
            <w:sz w:val="18"/>
          </w:rPr>
          <w:tab/>
        </w:r>
        <w:r w:rsidR="00AA0F4F" w:rsidRPr="00AA0F4F">
          <w:rPr>
            <w:rStyle w:val="Hypertextovodkaz"/>
            <w:b w:val="0"/>
            <w:noProof/>
            <w:sz w:val="18"/>
          </w:rPr>
          <w:t>Železniční doprava</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_Toc73212598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82</w:t>
        </w:r>
        <w:r w:rsidR="00AA0F4F" w:rsidRPr="00AA0F4F">
          <w:rPr>
            <w:b w:val="0"/>
            <w:noProof/>
            <w:webHidden/>
            <w:sz w:val="18"/>
          </w:rPr>
          <w:fldChar w:fldCharType="end"/>
        </w:r>
      </w:hyperlink>
    </w:p>
    <w:p w14:paraId="5F45D6D5" w14:textId="77777777" w:rsidR="00AA0F4F" w:rsidRPr="00AA0F4F" w:rsidRDefault="000675B9">
      <w:pPr>
        <w:pStyle w:val="Obsah2"/>
        <w:rPr>
          <w:rFonts w:eastAsiaTheme="minorEastAsia" w:cstheme="minorBidi"/>
          <w:b w:val="0"/>
          <w:bCs w:val="0"/>
          <w:smallCaps w:val="0"/>
          <w:noProof/>
          <w:sz w:val="18"/>
        </w:rPr>
      </w:pPr>
      <w:hyperlink w:anchor="_Toc73212599" w:history="1">
        <w:r w:rsidR="00AA0F4F" w:rsidRPr="00AA0F4F">
          <w:rPr>
            <w:rStyle w:val="Hypertextovodkaz"/>
            <w:b w:val="0"/>
            <w:noProof/>
            <w:sz w:val="18"/>
          </w:rPr>
          <w:t>9.3.</w:t>
        </w:r>
        <w:r w:rsidR="00AA0F4F" w:rsidRPr="00AA0F4F">
          <w:rPr>
            <w:rFonts w:eastAsiaTheme="minorEastAsia" w:cstheme="minorBidi"/>
            <w:b w:val="0"/>
            <w:bCs w:val="0"/>
            <w:smallCaps w:val="0"/>
            <w:noProof/>
            <w:sz w:val="18"/>
          </w:rPr>
          <w:tab/>
        </w:r>
        <w:r w:rsidR="00AA0F4F" w:rsidRPr="00AA0F4F">
          <w:rPr>
            <w:rStyle w:val="Hypertextovodkaz"/>
            <w:b w:val="0"/>
            <w:noProof/>
            <w:sz w:val="18"/>
          </w:rPr>
          <w:t>Dopravní obslužnost</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_Toc73212599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83</w:t>
        </w:r>
        <w:r w:rsidR="00AA0F4F" w:rsidRPr="00AA0F4F">
          <w:rPr>
            <w:b w:val="0"/>
            <w:noProof/>
            <w:webHidden/>
            <w:sz w:val="18"/>
          </w:rPr>
          <w:fldChar w:fldCharType="end"/>
        </w:r>
      </w:hyperlink>
    </w:p>
    <w:p w14:paraId="154F840C" w14:textId="77777777" w:rsidR="00AA0F4F" w:rsidRPr="00AA0F4F" w:rsidRDefault="000675B9">
      <w:pPr>
        <w:pStyle w:val="Obsah2"/>
        <w:rPr>
          <w:rFonts w:eastAsiaTheme="minorEastAsia" w:cstheme="minorBidi"/>
          <w:b w:val="0"/>
          <w:bCs w:val="0"/>
          <w:smallCaps w:val="0"/>
          <w:noProof/>
          <w:sz w:val="18"/>
        </w:rPr>
      </w:pPr>
      <w:hyperlink w:anchor="_Toc73212600" w:history="1">
        <w:r w:rsidR="00AA0F4F" w:rsidRPr="00AA0F4F">
          <w:rPr>
            <w:rStyle w:val="Hypertextovodkaz"/>
            <w:b w:val="0"/>
            <w:noProof/>
            <w:sz w:val="18"/>
          </w:rPr>
          <w:t>9.4.</w:t>
        </w:r>
        <w:r w:rsidR="00AA0F4F" w:rsidRPr="00AA0F4F">
          <w:rPr>
            <w:rFonts w:eastAsiaTheme="minorEastAsia" w:cstheme="minorBidi"/>
            <w:b w:val="0"/>
            <w:bCs w:val="0"/>
            <w:smallCaps w:val="0"/>
            <w:noProof/>
            <w:sz w:val="18"/>
          </w:rPr>
          <w:tab/>
        </w:r>
        <w:r w:rsidR="00AA0F4F" w:rsidRPr="00AA0F4F">
          <w:rPr>
            <w:rStyle w:val="Hypertextovodkaz"/>
            <w:b w:val="0"/>
            <w:noProof/>
            <w:sz w:val="18"/>
          </w:rPr>
          <w:t>Místní komunikace a chodníky</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_Toc73212600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83</w:t>
        </w:r>
        <w:r w:rsidR="00AA0F4F" w:rsidRPr="00AA0F4F">
          <w:rPr>
            <w:b w:val="0"/>
            <w:noProof/>
            <w:webHidden/>
            <w:sz w:val="18"/>
          </w:rPr>
          <w:fldChar w:fldCharType="end"/>
        </w:r>
      </w:hyperlink>
    </w:p>
    <w:p w14:paraId="26896B98" w14:textId="77777777" w:rsidR="00AA0F4F" w:rsidRPr="00AA0F4F" w:rsidRDefault="000675B9">
      <w:pPr>
        <w:pStyle w:val="Obsah2"/>
        <w:rPr>
          <w:rFonts w:eastAsiaTheme="minorEastAsia" w:cstheme="minorBidi"/>
          <w:b w:val="0"/>
          <w:bCs w:val="0"/>
          <w:smallCaps w:val="0"/>
          <w:noProof/>
          <w:sz w:val="18"/>
        </w:rPr>
      </w:pPr>
      <w:hyperlink w:anchor="_Toc73212601" w:history="1">
        <w:r w:rsidR="00AA0F4F" w:rsidRPr="00AA0F4F">
          <w:rPr>
            <w:rStyle w:val="Hypertextovodkaz"/>
            <w:b w:val="0"/>
            <w:noProof/>
            <w:sz w:val="18"/>
          </w:rPr>
          <w:t>9.5.</w:t>
        </w:r>
        <w:r w:rsidR="00AA0F4F" w:rsidRPr="00AA0F4F">
          <w:rPr>
            <w:rFonts w:eastAsiaTheme="minorEastAsia" w:cstheme="minorBidi"/>
            <w:b w:val="0"/>
            <w:bCs w:val="0"/>
            <w:smallCaps w:val="0"/>
            <w:noProof/>
            <w:sz w:val="18"/>
          </w:rPr>
          <w:tab/>
        </w:r>
        <w:r w:rsidR="00AA0F4F" w:rsidRPr="00AA0F4F">
          <w:rPr>
            <w:rStyle w:val="Hypertextovodkaz"/>
            <w:b w:val="0"/>
            <w:noProof/>
            <w:sz w:val="18"/>
          </w:rPr>
          <w:t>Cyklodoprava</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_Toc73212601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83</w:t>
        </w:r>
        <w:r w:rsidR="00AA0F4F" w:rsidRPr="00AA0F4F">
          <w:rPr>
            <w:b w:val="0"/>
            <w:noProof/>
            <w:webHidden/>
            <w:sz w:val="18"/>
          </w:rPr>
          <w:fldChar w:fldCharType="end"/>
        </w:r>
      </w:hyperlink>
    </w:p>
    <w:p w14:paraId="00F178A5" w14:textId="77777777" w:rsidR="00AA0F4F" w:rsidRPr="00AA0F4F" w:rsidRDefault="000675B9">
      <w:pPr>
        <w:pStyle w:val="Obsah2"/>
        <w:rPr>
          <w:rFonts w:eastAsiaTheme="minorEastAsia" w:cstheme="minorBidi"/>
          <w:b w:val="0"/>
          <w:bCs w:val="0"/>
          <w:smallCaps w:val="0"/>
          <w:noProof/>
          <w:sz w:val="18"/>
        </w:rPr>
      </w:pPr>
      <w:hyperlink w:anchor="_Toc73212602" w:history="1">
        <w:r w:rsidR="00AA0F4F" w:rsidRPr="00AA0F4F">
          <w:rPr>
            <w:rStyle w:val="Hypertextovodkaz"/>
            <w:b w:val="0"/>
            <w:noProof/>
            <w:sz w:val="18"/>
          </w:rPr>
          <w:t>9.6.</w:t>
        </w:r>
        <w:r w:rsidR="00AA0F4F" w:rsidRPr="00AA0F4F">
          <w:rPr>
            <w:rFonts w:eastAsiaTheme="minorEastAsia" w:cstheme="minorBidi"/>
            <w:b w:val="0"/>
            <w:bCs w:val="0"/>
            <w:smallCaps w:val="0"/>
            <w:noProof/>
            <w:sz w:val="18"/>
          </w:rPr>
          <w:tab/>
        </w:r>
        <w:r w:rsidR="00AA0F4F" w:rsidRPr="00AA0F4F">
          <w:rPr>
            <w:rStyle w:val="Hypertextovodkaz"/>
            <w:b w:val="0"/>
            <w:noProof/>
            <w:sz w:val="18"/>
          </w:rPr>
          <w:t>Finanční potřeby pro realizaci záměrů na území MAS Holicko v období 2021 – 2027  – téma: Doprava</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_Toc73212602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84</w:t>
        </w:r>
        <w:r w:rsidR="00AA0F4F" w:rsidRPr="00AA0F4F">
          <w:rPr>
            <w:b w:val="0"/>
            <w:noProof/>
            <w:webHidden/>
            <w:sz w:val="18"/>
          </w:rPr>
          <w:fldChar w:fldCharType="end"/>
        </w:r>
      </w:hyperlink>
    </w:p>
    <w:p w14:paraId="4AADFDED" w14:textId="77777777" w:rsidR="00AA0F4F" w:rsidRPr="00AA0F4F" w:rsidRDefault="000675B9">
      <w:pPr>
        <w:pStyle w:val="Obsah2"/>
        <w:rPr>
          <w:rFonts w:eastAsiaTheme="minorEastAsia" w:cstheme="minorBidi"/>
          <w:b w:val="0"/>
          <w:bCs w:val="0"/>
          <w:smallCaps w:val="0"/>
          <w:noProof/>
          <w:sz w:val="18"/>
        </w:rPr>
      </w:pPr>
      <w:hyperlink w:anchor="_Toc73212603" w:history="1">
        <w:r w:rsidR="00AA0F4F" w:rsidRPr="00AA0F4F">
          <w:rPr>
            <w:rStyle w:val="Hypertextovodkaz"/>
            <w:b w:val="0"/>
            <w:noProof/>
            <w:sz w:val="18"/>
          </w:rPr>
          <w:t>9.7.</w:t>
        </w:r>
        <w:r w:rsidR="00AA0F4F" w:rsidRPr="00AA0F4F">
          <w:rPr>
            <w:rFonts w:eastAsiaTheme="minorEastAsia" w:cstheme="minorBidi"/>
            <w:b w:val="0"/>
            <w:bCs w:val="0"/>
            <w:smallCaps w:val="0"/>
            <w:noProof/>
            <w:sz w:val="18"/>
          </w:rPr>
          <w:tab/>
        </w:r>
        <w:r w:rsidR="00AA0F4F" w:rsidRPr="00AA0F4F">
          <w:rPr>
            <w:rStyle w:val="Hypertextovodkaz"/>
            <w:b w:val="0"/>
            <w:noProof/>
            <w:sz w:val="18"/>
          </w:rPr>
          <w:t>SWOT analýza – téma: Doprava</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_Toc73212603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88</w:t>
        </w:r>
        <w:r w:rsidR="00AA0F4F" w:rsidRPr="00AA0F4F">
          <w:rPr>
            <w:b w:val="0"/>
            <w:noProof/>
            <w:webHidden/>
            <w:sz w:val="18"/>
          </w:rPr>
          <w:fldChar w:fldCharType="end"/>
        </w:r>
      </w:hyperlink>
    </w:p>
    <w:p w14:paraId="0FF3387B" w14:textId="77777777" w:rsidR="00AA0F4F" w:rsidRPr="00AA0F4F" w:rsidRDefault="000675B9">
      <w:pPr>
        <w:pStyle w:val="Obsah2"/>
        <w:rPr>
          <w:rFonts w:eastAsiaTheme="minorEastAsia" w:cstheme="minorBidi"/>
          <w:b w:val="0"/>
          <w:bCs w:val="0"/>
          <w:smallCaps w:val="0"/>
          <w:noProof/>
          <w:sz w:val="18"/>
        </w:rPr>
      </w:pPr>
      <w:hyperlink w:anchor="_Toc73212604" w:history="1">
        <w:r w:rsidR="00AA0F4F" w:rsidRPr="00AA0F4F">
          <w:rPr>
            <w:rStyle w:val="Hypertextovodkaz"/>
            <w:b w:val="0"/>
            <w:noProof/>
            <w:sz w:val="18"/>
          </w:rPr>
          <w:t>9.8.</w:t>
        </w:r>
        <w:r w:rsidR="00AA0F4F" w:rsidRPr="00AA0F4F">
          <w:rPr>
            <w:rFonts w:eastAsiaTheme="minorEastAsia" w:cstheme="minorBidi"/>
            <w:b w:val="0"/>
            <w:bCs w:val="0"/>
            <w:smallCaps w:val="0"/>
            <w:noProof/>
            <w:sz w:val="18"/>
          </w:rPr>
          <w:tab/>
        </w:r>
        <w:r w:rsidR="00AA0F4F" w:rsidRPr="00AA0F4F">
          <w:rPr>
            <w:rStyle w:val="Hypertextovodkaz"/>
            <w:b w:val="0"/>
            <w:noProof/>
            <w:sz w:val="18"/>
          </w:rPr>
          <w:t>Analýza problémů a potřeb – téma: Doprava</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_Toc73212604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89</w:t>
        </w:r>
        <w:r w:rsidR="00AA0F4F" w:rsidRPr="00AA0F4F">
          <w:rPr>
            <w:b w:val="0"/>
            <w:noProof/>
            <w:webHidden/>
            <w:sz w:val="18"/>
          </w:rPr>
          <w:fldChar w:fldCharType="end"/>
        </w:r>
      </w:hyperlink>
    </w:p>
    <w:p w14:paraId="00CA7B4A" w14:textId="77777777" w:rsidR="00AA0F4F" w:rsidRDefault="000675B9">
      <w:pPr>
        <w:pStyle w:val="Obsah1"/>
        <w:rPr>
          <w:rFonts w:eastAsiaTheme="minorEastAsia" w:cstheme="minorBidi"/>
          <w:b w:val="0"/>
          <w:bCs w:val="0"/>
          <w:caps w:val="0"/>
          <w:szCs w:val="22"/>
          <w:u w:val="none"/>
        </w:rPr>
      </w:pPr>
      <w:hyperlink w:anchor="_Toc73212605" w:history="1">
        <w:r w:rsidR="00AA0F4F" w:rsidRPr="00D6473A">
          <w:rPr>
            <w:rStyle w:val="Hypertextovodkaz"/>
          </w:rPr>
          <w:t>10.</w:t>
        </w:r>
        <w:r w:rsidR="00AA0F4F">
          <w:rPr>
            <w:rFonts w:eastAsiaTheme="minorEastAsia" w:cstheme="minorBidi"/>
            <w:b w:val="0"/>
            <w:bCs w:val="0"/>
            <w:caps w:val="0"/>
            <w:szCs w:val="22"/>
            <w:u w:val="none"/>
          </w:rPr>
          <w:tab/>
        </w:r>
        <w:r w:rsidR="00AA0F4F" w:rsidRPr="00D6473A">
          <w:rPr>
            <w:rStyle w:val="Hypertextovodkaz"/>
          </w:rPr>
          <w:t>ŽIVOTNÍ PROSTŘEDÍ</w:t>
        </w:r>
        <w:r w:rsidR="00AA0F4F">
          <w:rPr>
            <w:webHidden/>
          </w:rPr>
          <w:tab/>
        </w:r>
        <w:r w:rsidR="00AA0F4F">
          <w:rPr>
            <w:webHidden/>
          </w:rPr>
          <w:fldChar w:fldCharType="begin"/>
        </w:r>
        <w:r w:rsidR="00AA0F4F">
          <w:rPr>
            <w:webHidden/>
          </w:rPr>
          <w:instrText xml:space="preserve"> PAGEREF _Toc73212605 \h </w:instrText>
        </w:r>
        <w:r w:rsidR="00AA0F4F">
          <w:rPr>
            <w:webHidden/>
          </w:rPr>
        </w:r>
        <w:r w:rsidR="00AA0F4F">
          <w:rPr>
            <w:webHidden/>
          </w:rPr>
          <w:fldChar w:fldCharType="separate"/>
        </w:r>
        <w:r w:rsidR="00A107E6">
          <w:rPr>
            <w:webHidden/>
          </w:rPr>
          <w:t>90</w:t>
        </w:r>
        <w:r w:rsidR="00AA0F4F">
          <w:rPr>
            <w:webHidden/>
          </w:rPr>
          <w:fldChar w:fldCharType="end"/>
        </w:r>
      </w:hyperlink>
    </w:p>
    <w:p w14:paraId="72E866A0" w14:textId="77777777" w:rsidR="00AA0F4F" w:rsidRPr="00AA0F4F" w:rsidRDefault="000675B9">
      <w:pPr>
        <w:pStyle w:val="Obsah2"/>
        <w:rPr>
          <w:rFonts w:eastAsiaTheme="minorEastAsia" w:cstheme="minorBidi"/>
          <w:b w:val="0"/>
          <w:bCs w:val="0"/>
          <w:smallCaps w:val="0"/>
          <w:noProof/>
          <w:sz w:val="18"/>
        </w:rPr>
      </w:pPr>
      <w:hyperlink w:anchor="_Toc73212606" w:history="1">
        <w:r w:rsidR="00AA0F4F" w:rsidRPr="00AA0F4F">
          <w:rPr>
            <w:rStyle w:val="Hypertextovodkaz"/>
            <w:b w:val="0"/>
            <w:noProof/>
            <w:sz w:val="18"/>
          </w:rPr>
          <w:t>10.1.</w:t>
        </w:r>
        <w:r w:rsidR="00AA0F4F" w:rsidRPr="00AA0F4F">
          <w:rPr>
            <w:rFonts w:eastAsiaTheme="minorEastAsia" w:cstheme="minorBidi"/>
            <w:b w:val="0"/>
            <w:bCs w:val="0"/>
            <w:smallCaps w:val="0"/>
            <w:noProof/>
            <w:sz w:val="18"/>
          </w:rPr>
          <w:tab/>
        </w:r>
        <w:r w:rsidR="00AA0F4F" w:rsidRPr="00AA0F4F">
          <w:rPr>
            <w:rStyle w:val="Hypertextovodkaz"/>
            <w:b w:val="0"/>
            <w:noProof/>
            <w:sz w:val="18"/>
          </w:rPr>
          <w:t>Kvalita ovzduší a zdroje znečištění</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_Toc73212606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90</w:t>
        </w:r>
        <w:r w:rsidR="00AA0F4F" w:rsidRPr="00AA0F4F">
          <w:rPr>
            <w:b w:val="0"/>
            <w:noProof/>
            <w:webHidden/>
            <w:sz w:val="18"/>
          </w:rPr>
          <w:fldChar w:fldCharType="end"/>
        </w:r>
      </w:hyperlink>
    </w:p>
    <w:p w14:paraId="58B5F06D" w14:textId="77777777" w:rsidR="00AA0F4F" w:rsidRPr="00AA0F4F" w:rsidRDefault="000675B9">
      <w:pPr>
        <w:pStyle w:val="Obsah2"/>
        <w:rPr>
          <w:rFonts w:eastAsiaTheme="minorEastAsia" w:cstheme="minorBidi"/>
          <w:b w:val="0"/>
          <w:bCs w:val="0"/>
          <w:smallCaps w:val="0"/>
          <w:noProof/>
          <w:sz w:val="18"/>
        </w:rPr>
      </w:pPr>
      <w:hyperlink w:anchor="_Toc73212607" w:history="1">
        <w:r w:rsidR="00AA0F4F" w:rsidRPr="00AA0F4F">
          <w:rPr>
            <w:rStyle w:val="Hypertextovodkaz"/>
            <w:b w:val="0"/>
            <w:noProof/>
            <w:sz w:val="18"/>
          </w:rPr>
          <w:t>10.2.</w:t>
        </w:r>
        <w:r w:rsidR="00AA0F4F" w:rsidRPr="00AA0F4F">
          <w:rPr>
            <w:rFonts w:eastAsiaTheme="minorEastAsia" w:cstheme="minorBidi"/>
            <w:b w:val="0"/>
            <w:bCs w:val="0"/>
            <w:smallCaps w:val="0"/>
            <w:noProof/>
            <w:sz w:val="18"/>
          </w:rPr>
          <w:tab/>
        </w:r>
        <w:r w:rsidR="00AA0F4F" w:rsidRPr="00AA0F4F">
          <w:rPr>
            <w:rStyle w:val="Hypertextovodkaz"/>
            <w:b w:val="0"/>
            <w:noProof/>
            <w:sz w:val="18"/>
          </w:rPr>
          <w:t>Struktura ploch, půdy a ochrana půd</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_Toc73212607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91</w:t>
        </w:r>
        <w:r w:rsidR="00AA0F4F" w:rsidRPr="00AA0F4F">
          <w:rPr>
            <w:b w:val="0"/>
            <w:noProof/>
            <w:webHidden/>
            <w:sz w:val="18"/>
          </w:rPr>
          <w:fldChar w:fldCharType="end"/>
        </w:r>
      </w:hyperlink>
    </w:p>
    <w:p w14:paraId="56D564FB" w14:textId="77777777" w:rsidR="00AA0F4F" w:rsidRPr="00AA0F4F" w:rsidRDefault="000675B9">
      <w:pPr>
        <w:pStyle w:val="Obsah2"/>
        <w:rPr>
          <w:rFonts w:eastAsiaTheme="minorEastAsia" w:cstheme="minorBidi"/>
          <w:b w:val="0"/>
          <w:bCs w:val="0"/>
          <w:smallCaps w:val="0"/>
          <w:noProof/>
          <w:sz w:val="18"/>
        </w:rPr>
      </w:pPr>
      <w:hyperlink w:anchor="_Toc73212608" w:history="1">
        <w:r w:rsidR="00AA0F4F" w:rsidRPr="00AA0F4F">
          <w:rPr>
            <w:rStyle w:val="Hypertextovodkaz"/>
            <w:b w:val="0"/>
            <w:noProof/>
            <w:sz w:val="18"/>
          </w:rPr>
          <w:t>10.3.</w:t>
        </w:r>
        <w:r w:rsidR="00AA0F4F" w:rsidRPr="00AA0F4F">
          <w:rPr>
            <w:rFonts w:eastAsiaTheme="minorEastAsia" w:cstheme="minorBidi"/>
            <w:b w:val="0"/>
            <w:bCs w:val="0"/>
            <w:smallCaps w:val="0"/>
            <w:noProof/>
            <w:sz w:val="18"/>
          </w:rPr>
          <w:tab/>
        </w:r>
        <w:r w:rsidR="00AA0F4F" w:rsidRPr="00AA0F4F">
          <w:rPr>
            <w:rStyle w:val="Hypertextovodkaz"/>
            <w:b w:val="0"/>
            <w:noProof/>
            <w:sz w:val="18"/>
          </w:rPr>
          <w:t>Voda a znečištění vodních zdrojů</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_Toc73212608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96</w:t>
        </w:r>
        <w:r w:rsidR="00AA0F4F" w:rsidRPr="00AA0F4F">
          <w:rPr>
            <w:b w:val="0"/>
            <w:noProof/>
            <w:webHidden/>
            <w:sz w:val="18"/>
          </w:rPr>
          <w:fldChar w:fldCharType="end"/>
        </w:r>
      </w:hyperlink>
    </w:p>
    <w:p w14:paraId="538FD3CA" w14:textId="77777777" w:rsidR="00AA0F4F" w:rsidRPr="00AA0F4F" w:rsidRDefault="000675B9">
      <w:pPr>
        <w:pStyle w:val="Obsah2"/>
        <w:rPr>
          <w:rFonts w:eastAsiaTheme="minorEastAsia" w:cstheme="minorBidi"/>
          <w:b w:val="0"/>
          <w:bCs w:val="0"/>
          <w:smallCaps w:val="0"/>
          <w:noProof/>
          <w:sz w:val="18"/>
        </w:rPr>
      </w:pPr>
      <w:hyperlink w:anchor="_Toc73212609" w:history="1">
        <w:r w:rsidR="00AA0F4F" w:rsidRPr="00AA0F4F">
          <w:rPr>
            <w:rStyle w:val="Hypertextovodkaz"/>
            <w:b w:val="0"/>
            <w:noProof/>
            <w:sz w:val="18"/>
          </w:rPr>
          <w:t>10.4.</w:t>
        </w:r>
        <w:r w:rsidR="00AA0F4F" w:rsidRPr="00AA0F4F">
          <w:rPr>
            <w:rFonts w:eastAsiaTheme="minorEastAsia" w:cstheme="minorBidi"/>
            <w:b w:val="0"/>
            <w:bCs w:val="0"/>
            <w:smallCaps w:val="0"/>
            <w:noProof/>
            <w:sz w:val="18"/>
          </w:rPr>
          <w:tab/>
        </w:r>
        <w:r w:rsidR="00AA0F4F" w:rsidRPr="00AA0F4F">
          <w:rPr>
            <w:rStyle w:val="Hypertextovodkaz"/>
            <w:b w:val="0"/>
            <w:noProof/>
            <w:sz w:val="18"/>
          </w:rPr>
          <w:t>Ochrana území a vymezená chráněná území</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_Toc73212609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97</w:t>
        </w:r>
        <w:r w:rsidR="00AA0F4F" w:rsidRPr="00AA0F4F">
          <w:rPr>
            <w:b w:val="0"/>
            <w:noProof/>
            <w:webHidden/>
            <w:sz w:val="18"/>
          </w:rPr>
          <w:fldChar w:fldCharType="end"/>
        </w:r>
      </w:hyperlink>
    </w:p>
    <w:p w14:paraId="4FBCC7B8" w14:textId="77777777" w:rsidR="00AA0F4F" w:rsidRPr="00AA0F4F" w:rsidRDefault="000675B9">
      <w:pPr>
        <w:pStyle w:val="Obsah2"/>
        <w:rPr>
          <w:rFonts w:eastAsiaTheme="minorEastAsia" w:cstheme="minorBidi"/>
          <w:b w:val="0"/>
          <w:bCs w:val="0"/>
          <w:smallCaps w:val="0"/>
          <w:noProof/>
          <w:sz w:val="18"/>
        </w:rPr>
      </w:pPr>
      <w:hyperlink w:anchor="_Toc73212610" w:history="1">
        <w:r w:rsidR="00AA0F4F" w:rsidRPr="00AA0F4F">
          <w:rPr>
            <w:rStyle w:val="Hypertextovodkaz"/>
            <w:b w:val="0"/>
            <w:noProof/>
            <w:sz w:val="18"/>
          </w:rPr>
          <w:t>10.5.</w:t>
        </w:r>
        <w:r w:rsidR="00AA0F4F" w:rsidRPr="00AA0F4F">
          <w:rPr>
            <w:rFonts w:eastAsiaTheme="minorEastAsia" w:cstheme="minorBidi"/>
            <w:b w:val="0"/>
            <w:bCs w:val="0"/>
            <w:smallCaps w:val="0"/>
            <w:noProof/>
            <w:sz w:val="18"/>
          </w:rPr>
          <w:tab/>
        </w:r>
        <w:r w:rsidR="00AA0F4F" w:rsidRPr="00AA0F4F">
          <w:rPr>
            <w:rStyle w:val="Hypertextovodkaz"/>
            <w:b w:val="0"/>
            <w:noProof/>
            <w:sz w:val="18"/>
          </w:rPr>
          <w:t>Ekologická stabilita krajiny</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_Toc73212610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99</w:t>
        </w:r>
        <w:r w:rsidR="00AA0F4F" w:rsidRPr="00AA0F4F">
          <w:rPr>
            <w:b w:val="0"/>
            <w:noProof/>
            <w:webHidden/>
            <w:sz w:val="18"/>
          </w:rPr>
          <w:fldChar w:fldCharType="end"/>
        </w:r>
      </w:hyperlink>
    </w:p>
    <w:p w14:paraId="1846C7CC" w14:textId="77777777" w:rsidR="00AA0F4F" w:rsidRPr="00AA0F4F" w:rsidRDefault="000675B9">
      <w:pPr>
        <w:pStyle w:val="Obsah2"/>
        <w:rPr>
          <w:rFonts w:eastAsiaTheme="minorEastAsia" w:cstheme="minorBidi"/>
          <w:b w:val="0"/>
          <w:bCs w:val="0"/>
          <w:smallCaps w:val="0"/>
          <w:noProof/>
          <w:sz w:val="18"/>
        </w:rPr>
      </w:pPr>
      <w:hyperlink w:anchor="_Toc73212611" w:history="1">
        <w:r w:rsidR="00AA0F4F" w:rsidRPr="00AA0F4F">
          <w:rPr>
            <w:rStyle w:val="Hypertextovodkaz"/>
            <w:b w:val="0"/>
            <w:noProof/>
            <w:sz w:val="18"/>
          </w:rPr>
          <w:t>10.6.</w:t>
        </w:r>
        <w:r w:rsidR="00AA0F4F" w:rsidRPr="00AA0F4F">
          <w:rPr>
            <w:rFonts w:eastAsiaTheme="minorEastAsia" w:cstheme="minorBidi"/>
            <w:b w:val="0"/>
            <w:bCs w:val="0"/>
            <w:smallCaps w:val="0"/>
            <w:noProof/>
            <w:sz w:val="18"/>
          </w:rPr>
          <w:tab/>
        </w:r>
        <w:r w:rsidR="00AA0F4F" w:rsidRPr="00AA0F4F">
          <w:rPr>
            <w:rStyle w:val="Hypertextovodkaz"/>
            <w:b w:val="0"/>
            <w:noProof/>
            <w:sz w:val="18"/>
          </w:rPr>
          <w:t>Ekologická fragmentace</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_Toc73212611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100</w:t>
        </w:r>
        <w:r w:rsidR="00AA0F4F" w:rsidRPr="00AA0F4F">
          <w:rPr>
            <w:b w:val="0"/>
            <w:noProof/>
            <w:webHidden/>
            <w:sz w:val="18"/>
          </w:rPr>
          <w:fldChar w:fldCharType="end"/>
        </w:r>
      </w:hyperlink>
    </w:p>
    <w:p w14:paraId="6E6B8A70" w14:textId="77777777" w:rsidR="00AA0F4F" w:rsidRPr="00AA0F4F" w:rsidRDefault="000675B9">
      <w:pPr>
        <w:pStyle w:val="Obsah2"/>
        <w:rPr>
          <w:rFonts w:eastAsiaTheme="minorEastAsia" w:cstheme="minorBidi"/>
          <w:b w:val="0"/>
          <w:bCs w:val="0"/>
          <w:smallCaps w:val="0"/>
          <w:noProof/>
          <w:sz w:val="18"/>
        </w:rPr>
      </w:pPr>
      <w:hyperlink w:anchor="_Toc73212612" w:history="1">
        <w:r w:rsidR="00AA0F4F" w:rsidRPr="00AA0F4F">
          <w:rPr>
            <w:rStyle w:val="Hypertextovodkaz"/>
            <w:b w:val="0"/>
            <w:noProof/>
            <w:sz w:val="18"/>
          </w:rPr>
          <w:t>10.7.</w:t>
        </w:r>
        <w:r w:rsidR="00AA0F4F" w:rsidRPr="00AA0F4F">
          <w:rPr>
            <w:rFonts w:eastAsiaTheme="minorEastAsia" w:cstheme="minorBidi"/>
            <w:b w:val="0"/>
            <w:bCs w:val="0"/>
            <w:smallCaps w:val="0"/>
            <w:noProof/>
            <w:sz w:val="18"/>
          </w:rPr>
          <w:tab/>
        </w:r>
        <w:r w:rsidR="00AA0F4F" w:rsidRPr="00AA0F4F">
          <w:rPr>
            <w:rStyle w:val="Hypertextovodkaz"/>
            <w:b w:val="0"/>
            <w:noProof/>
            <w:sz w:val="18"/>
          </w:rPr>
          <w:t>Veřejné budovy a veřejná prostranství</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_Toc73212612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101</w:t>
        </w:r>
        <w:r w:rsidR="00AA0F4F" w:rsidRPr="00AA0F4F">
          <w:rPr>
            <w:b w:val="0"/>
            <w:noProof/>
            <w:webHidden/>
            <w:sz w:val="18"/>
          </w:rPr>
          <w:fldChar w:fldCharType="end"/>
        </w:r>
      </w:hyperlink>
    </w:p>
    <w:p w14:paraId="2EAAE6C5" w14:textId="77777777" w:rsidR="00AA0F4F" w:rsidRPr="00AA0F4F" w:rsidRDefault="000675B9">
      <w:pPr>
        <w:pStyle w:val="Obsah2"/>
        <w:rPr>
          <w:rFonts w:eastAsiaTheme="minorEastAsia" w:cstheme="minorBidi"/>
          <w:b w:val="0"/>
          <w:bCs w:val="0"/>
          <w:smallCaps w:val="0"/>
          <w:noProof/>
          <w:sz w:val="18"/>
        </w:rPr>
      </w:pPr>
      <w:hyperlink w:anchor="_Toc73212613" w:history="1">
        <w:r w:rsidR="00AA0F4F" w:rsidRPr="00AA0F4F">
          <w:rPr>
            <w:rStyle w:val="Hypertextovodkaz"/>
            <w:b w:val="0"/>
            <w:noProof/>
            <w:sz w:val="18"/>
          </w:rPr>
          <w:t>10.8.</w:t>
        </w:r>
        <w:r w:rsidR="00AA0F4F" w:rsidRPr="00AA0F4F">
          <w:rPr>
            <w:rFonts w:eastAsiaTheme="minorEastAsia" w:cstheme="minorBidi"/>
            <w:b w:val="0"/>
            <w:bCs w:val="0"/>
            <w:smallCaps w:val="0"/>
            <w:noProof/>
            <w:sz w:val="18"/>
          </w:rPr>
          <w:tab/>
        </w:r>
        <w:r w:rsidR="00AA0F4F" w:rsidRPr="00AA0F4F">
          <w:rPr>
            <w:rStyle w:val="Hypertextovodkaz"/>
            <w:b w:val="0"/>
            <w:noProof/>
            <w:sz w:val="18"/>
          </w:rPr>
          <w:t>Odpadové hospodářství</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_Toc73212613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101</w:t>
        </w:r>
        <w:r w:rsidR="00AA0F4F" w:rsidRPr="00AA0F4F">
          <w:rPr>
            <w:b w:val="0"/>
            <w:noProof/>
            <w:webHidden/>
            <w:sz w:val="18"/>
          </w:rPr>
          <w:fldChar w:fldCharType="end"/>
        </w:r>
      </w:hyperlink>
    </w:p>
    <w:p w14:paraId="6D63E59C" w14:textId="77777777" w:rsidR="00AA0F4F" w:rsidRPr="00AA0F4F" w:rsidRDefault="000675B9">
      <w:pPr>
        <w:pStyle w:val="Obsah2"/>
        <w:rPr>
          <w:rFonts w:eastAsiaTheme="minorEastAsia" w:cstheme="minorBidi"/>
          <w:b w:val="0"/>
          <w:bCs w:val="0"/>
          <w:smallCaps w:val="0"/>
          <w:noProof/>
          <w:sz w:val="18"/>
        </w:rPr>
      </w:pPr>
      <w:hyperlink w:anchor="_Toc73212614" w:history="1">
        <w:r w:rsidR="00AA0F4F" w:rsidRPr="00AA0F4F">
          <w:rPr>
            <w:rStyle w:val="Hypertextovodkaz"/>
            <w:b w:val="0"/>
            <w:noProof/>
            <w:sz w:val="18"/>
          </w:rPr>
          <w:t>10.9.</w:t>
        </w:r>
        <w:r w:rsidR="00AA0F4F" w:rsidRPr="00AA0F4F">
          <w:rPr>
            <w:rFonts w:eastAsiaTheme="minorEastAsia" w:cstheme="minorBidi"/>
            <w:b w:val="0"/>
            <w:bCs w:val="0"/>
            <w:smallCaps w:val="0"/>
            <w:noProof/>
            <w:sz w:val="18"/>
          </w:rPr>
          <w:tab/>
        </w:r>
        <w:r w:rsidR="00AA0F4F" w:rsidRPr="00AA0F4F">
          <w:rPr>
            <w:rStyle w:val="Hypertextovodkaz"/>
            <w:b w:val="0"/>
            <w:noProof/>
            <w:sz w:val="18"/>
          </w:rPr>
          <w:t>Finanční potřeby pro realizaci záměrů na území MAS Holicko v období 2021 – 2027 – téma: Životní prostředí</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_Toc73212614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103</w:t>
        </w:r>
        <w:r w:rsidR="00AA0F4F" w:rsidRPr="00AA0F4F">
          <w:rPr>
            <w:b w:val="0"/>
            <w:noProof/>
            <w:webHidden/>
            <w:sz w:val="18"/>
          </w:rPr>
          <w:fldChar w:fldCharType="end"/>
        </w:r>
      </w:hyperlink>
    </w:p>
    <w:p w14:paraId="2C6C8DE8" w14:textId="77777777" w:rsidR="00AA0F4F" w:rsidRPr="00AA0F4F" w:rsidRDefault="000675B9">
      <w:pPr>
        <w:pStyle w:val="Obsah2"/>
        <w:rPr>
          <w:rFonts w:eastAsiaTheme="minorEastAsia" w:cstheme="minorBidi"/>
          <w:b w:val="0"/>
          <w:bCs w:val="0"/>
          <w:smallCaps w:val="0"/>
          <w:noProof/>
          <w:sz w:val="18"/>
        </w:rPr>
      </w:pPr>
      <w:hyperlink w:anchor="_Toc73212615" w:history="1">
        <w:r w:rsidR="00AA0F4F" w:rsidRPr="00AA0F4F">
          <w:rPr>
            <w:rStyle w:val="Hypertextovodkaz"/>
            <w:b w:val="0"/>
            <w:noProof/>
            <w:sz w:val="18"/>
          </w:rPr>
          <w:t>10.10.</w:t>
        </w:r>
        <w:r w:rsidR="00AA0F4F" w:rsidRPr="00AA0F4F">
          <w:rPr>
            <w:rFonts w:eastAsiaTheme="minorEastAsia" w:cstheme="minorBidi"/>
            <w:b w:val="0"/>
            <w:bCs w:val="0"/>
            <w:smallCaps w:val="0"/>
            <w:noProof/>
            <w:sz w:val="18"/>
          </w:rPr>
          <w:tab/>
        </w:r>
        <w:r w:rsidR="00AA0F4F" w:rsidRPr="00AA0F4F">
          <w:rPr>
            <w:rStyle w:val="Hypertextovodkaz"/>
            <w:b w:val="0"/>
            <w:noProof/>
            <w:sz w:val="18"/>
          </w:rPr>
          <w:t>SWOT analýza – téma: Životní prostředí</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_Toc73212615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107</w:t>
        </w:r>
        <w:r w:rsidR="00AA0F4F" w:rsidRPr="00AA0F4F">
          <w:rPr>
            <w:b w:val="0"/>
            <w:noProof/>
            <w:webHidden/>
            <w:sz w:val="18"/>
          </w:rPr>
          <w:fldChar w:fldCharType="end"/>
        </w:r>
      </w:hyperlink>
    </w:p>
    <w:p w14:paraId="5B8CB70D" w14:textId="77777777" w:rsidR="00AA0F4F" w:rsidRPr="00AA0F4F" w:rsidRDefault="000675B9">
      <w:pPr>
        <w:pStyle w:val="Obsah2"/>
        <w:rPr>
          <w:rFonts w:eastAsiaTheme="minorEastAsia" w:cstheme="minorBidi"/>
          <w:b w:val="0"/>
          <w:bCs w:val="0"/>
          <w:smallCaps w:val="0"/>
          <w:noProof/>
          <w:sz w:val="18"/>
        </w:rPr>
      </w:pPr>
      <w:hyperlink w:anchor="_Toc73212616" w:history="1">
        <w:r w:rsidR="00AA0F4F" w:rsidRPr="00AA0F4F">
          <w:rPr>
            <w:rStyle w:val="Hypertextovodkaz"/>
            <w:b w:val="0"/>
            <w:noProof/>
            <w:sz w:val="18"/>
          </w:rPr>
          <w:t>10.11.</w:t>
        </w:r>
        <w:r w:rsidR="00AA0F4F" w:rsidRPr="00AA0F4F">
          <w:rPr>
            <w:rFonts w:eastAsiaTheme="minorEastAsia" w:cstheme="minorBidi"/>
            <w:b w:val="0"/>
            <w:bCs w:val="0"/>
            <w:smallCaps w:val="0"/>
            <w:noProof/>
            <w:sz w:val="18"/>
          </w:rPr>
          <w:tab/>
        </w:r>
        <w:r w:rsidR="00AA0F4F" w:rsidRPr="00AA0F4F">
          <w:rPr>
            <w:rStyle w:val="Hypertextovodkaz"/>
            <w:b w:val="0"/>
            <w:noProof/>
            <w:sz w:val="18"/>
          </w:rPr>
          <w:t>Analýza problémů a potřeb – téma: Životní prostředí</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_Toc73212616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109</w:t>
        </w:r>
        <w:r w:rsidR="00AA0F4F" w:rsidRPr="00AA0F4F">
          <w:rPr>
            <w:b w:val="0"/>
            <w:noProof/>
            <w:webHidden/>
            <w:sz w:val="18"/>
          </w:rPr>
          <w:fldChar w:fldCharType="end"/>
        </w:r>
      </w:hyperlink>
    </w:p>
    <w:p w14:paraId="40574949" w14:textId="77777777" w:rsidR="00AA0F4F" w:rsidRDefault="000675B9">
      <w:pPr>
        <w:pStyle w:val="Obsah1"/>
        <w:rPr>
          <w:rFonts w:eastAsiaTheme="minorEastAsia" w:cstheme="minorBidi"/>
          <w:b w:val="0"/>
          <w:bCs w:val="0"/>
          <w:caps w:val="0"/>
          <w:szCs w:val="22"/>
          <w:u w:val="none"/>
        </w:rPr>
      </w:pPr>
      <w:hyperlink w:anchor="_Toc73212617" w:history="1">
        <w:r w:rsidR="00AA0F4F" w:rsidRPr="00D6473A">
          <w:rPr>
            <w:rStyle w:val="Hypertextovodkaz"/>
          </w:rPr>
          <w:t>11.</w:t>
        </w:r>
        <w:r w:rsidR="00AA0F4F">
          <w:rPr>
            <w:rFonts w:eastAsiaTheme="minorEastAsia" w:cstheme="minorBidi"/>
            <w:b w:val="0"/>
            <w:bCs w:val="0"/>
            <w:caps w:val="0"/>
            <w:szCs w:val="22"/>
            <w:u w:val="none"/>
          </w:rPr>
          <w:tab/>
        </w:r>
        <w:r w:rsidR="00AA0F4F" w:rsidRPr="00D6473A">
          <w:rPr>
            <w:rStyle w:val="Hypertextovodkaz"/>
          </w:rPr>
          <w:t>CESTOVNÍ RUCH A PAMĚTIHODNOSTI</w:t>
        </w:r>
        <w:r w:rsidR="00AA0F4F">
          <w:rPr>
            <w:webHidden/>
          </w:rPr>
          <w:tab/>
        </w:r>
        <w:r w:rsidR="00AA0F4F">
          <w:rPr>
            <w:webHidden/>
          </w:rPr>
          <w:fldChar w:fldCharType="begin"/>
        </w:r>
        <w:r w:rsidR="00AA0F4F">
          <w:rPr>
            <w:webHidden/>
          </w:rPr>
          <w:instrText xml:space="preserve"> PAGEREF _Toc73212617 \h </w:instrText>
        </w:r>
        <w:r w:rsidR="00AA0F4F">
          <w:rPr>
            <w:webHidden/>
          </w:rPr>
        </w:r>
        <w:r w:rsidR="00AA0F4F">
          <w:rPr>
            <w:webHidden/>
          </w:rPr>
          <w:fldChar w:fldCharType="separate"/>
        </w:r>
        <w:r w:rsidR="00A107E6">
          <w:rPr>
            <w:webHidden/>
          </w:rPr>
          <w:t>112</w:t>
        </w:r>
        <w:r w:rsidR="00AA0F4F">
          <w:rPr>
            <w:webHidden/>
          </w:rPr>
          <w:fldChar w:fldCharType="end"/>
        </w:r>
      </w:hyperlink>
    </w:p>
    <w:p w14:paraId="6FA34E02" w14:textId="77777777" w:rsidR="00AA0F4F" w:rsidRPr="00AA0F4F" w:rsidRDefault="000675B9">
      <w:pPr>
        <w:pStyle w:val="Obsah2"/>
        <w:rPr>
          <w:rFonts w:eastAsiaTheme="minorEastAsia" w:cstheme="minorBidi"/>
          <w:b w:val="0"/>
          <w:bCs w:val="0"/>
          <w:smallCaps w:val="0"/>
          <w:noProof/>
          <w:sz w:val="18"/>
        </w:rPr>
      </w:pPr>
      <w:hyperlink w:anchor="_Toc73212618" w:history="1">
        <w:r w:rsidR="00AA0F4F" w:rsidRPr="00AA0F4F">
          <w:rPr>
            <w:rStyle w:val="Hypertextovodkaz"/>
            <w:b w:val="0"/>
            <w:noProof/>
            <w:sz w:val="18"/>
          </w:rPr>
          <w:t>11.1.</w:t>
        </w:r>
        <w:r w:rsidR="00AA0F4F" w:rsidRPr="00AA0F4F">
          <w:rPr>
            <w:rFonts w:eastAsiaTheme="minorEastAsia" w:cstheme="minorBidi"/>
            <w:b w:val="0"/>
            <w:bCs w:val="0"/>
            <w:smallCaps w:val="0"/>
            <w:noProof/>
            <w:sz w:val="18"/>
          </w:rPr>
          <w:tab/>
        </w:r>
        <w:r w:rsidR="00AA0F4F" w:rsidRPr="00AA0F4F">
          <w:rPr>
            <w:rStyle w:val="Hypertextovodkaz"/>
            <w:b w:val="0"/>
            <w:noProof/>
            <w:sz w:val="18"/>
          </w:rPr>
          <w:t>Pamětihodnosti</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_Toc73212618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112</w:t>
        </w:r>
        <w:r w:rsidR="00AA0F4F" w:rsidRPr="00AA0F4F">
          <w:rPr>
            <w:b w:val="0"/>
            <w:noProof/>
            <w:webHidden/>
            <w:sz w:val="18"/>
          </w:rPr>
          <w:fldChar w:fldCharType="end"/>
        </w:r>
      </w:hyperlink>
    </w:p>
    <w:p w14:paraId="66F4906B" w14:textId="77777777" w:rsidR="00AA0F4F" w:rsidRPr="00AA0F4F" w:rsidRDefault="000675B9">
      <w:pPr>
        <w:pStyle w:val="Obsah2"/>
        <w:rPr>
          <w:rFonts w:eastAsiaTheme="minorEastAsia" w:cstheme="minorBidi"/>
          <w:b w:val="0"/>
          <w:bCs w:val="0"/>
          <w:smallCaps w:val="0"/>
          <w:noProof/>
          <w:sz w:val="18"/>
        </w:rPr>
      </w:pPr>
      <w:hyperlink w:anchor="_Toc73212619" w:history="1">
        <w:r w:rsidR="00AA0F4F" w:rsidRPr="00AA0F4F">
          <w:rPr>
            <w:rStyle w:val="Hypertextovodkaz"/>
            <w:b w:val="0"/>
            <w:noProof/>
            <w:sz w:val="18"/>
          </w:rPr>
          <w:t>11.2.</w:t>
        </w:r>
        <w:r w:rsidR="00AA0F4F" w:rsidRPr="00AA0F4F">
          <w:rPr>
            <w:rFonts w:eastAsiaTheme="minorEastAsia" w:cstheme="minorBidi"/>
            <w:b w:val="0"/>
            <w:bCs w:val="0"/>
            <w:smallCaps w:val="0"/>
            <w:noProof/>
            <w:sz w:val="18"/>
          </w:rPr>
          <w:tab/>
        </w:r>
        <w:r w:rsidR="00AA0F4F" w:rsidRPr="00AA0F4F">
          <w:rPr>
            <w:rStyle w:val="Hypertextovodkaz"/>
            <w:b w:val="0"/>
            <w:noProof/>
            <w:sz w:val="18"/>
          </w:rPr>
          <w:t>Pěší turistika a cykloturistika</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_Toc73212619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113</w:t>
        </w:r>
        <w:r w:rsidR="00AA0F4F" w:rsidRPr="00AA0F4F">
          <w:rPr>
            <w:b w:val="0"/>
            <w:noProof/>
            <w:webHidden/>
            <w:sz w:val="18"/>
          </w:rPr>
          <w:fldChar w:fldCharType="end"/>
        </w:r>
      </w:hyperlink>
    </w:p>
    <w:p w14:paraId="4F555613" w14:textId="77777777" w:rsidR="00AA0F4F" w:rsidRPr="00AA0F4F" w:rsidRDefault="000675B9">
      <w:pPr>
        <w:pStyle w:val="Obsah2"/>
        <w:rPr>
          <w:rFonts w:eastAsiaTheme="minorEastAsia" w:cstheme="minorBidi"/>
          <w:b w:val="0"/>
          <w:bCs w:val="0"/>
          <w:smallCaps w:val="0"/>
          <w:noProof/>
          <w:sz w:val="18"/>
        </w:rPr>
      </w:pPr>
      <w:hyperlink w:anchor="_Toc73212620" w:history="1">
        <w:r w:rsidR="00AA0F4F" w:rsidRPr="00AA0F4F">
          <w:rPr>
            <w:rStyle w:val="Hypertextovodkaz"/>
            <w:b w:val="0"/>
            <w:noProof/>
            <w:sz w:val="18"/>
          </w:rPr>
          <w:t>11.3.</w:t>
        </w:r>
        <w:r w:rsidR="00AA0F4F" w:rsidRPr="00AA0F4F">
          <w:rPr>
            <w:rFonts w:eastAsiaTheme="minorEastAsia" w:cstheme="minorBidi"/>
            <w:b w:val="0"/>
            <w:bCs w:val="0"/>
            <w:smallCaps w:val="0"/>
            <w:noProof/>
            <w:sz w:val="18"/>
          </w:rPr>
          <w:tab/>
        </w:r>
        <w:r w:rsidR="00AA0F4F" w:rsidRPr="00AA0F4F">
          <w:rPr>
            <w:rStyle w:val="Hypertextovodkaz"/>
            <w:b w:val="0"/>
            <w:noProof/>
            <w:sz w:val="18"/>
          </w:rPr>
          <w:t>Turistika a rekreace</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_Toc73212620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114</w:t>
        </w:r>
        <w:r w:rsidR="00AA0F4F" w:rsidRPr="00AA0F4F">
          <w:rPr>
            <w:b w:val="0"/>
            <w:noProof/>
            <w:webHidden/>
            <w:sz w:val="18"/>
          </w:rPr>
          <w:fldChar w:fldCharType="end"/>
        </w:r>
      </w:hyperlink>
    </w:p>
    <w:p w14:paraId="17D404C0" w14:textId="77777777" w:rsidR="00AA0F4F" w:rsidRPr="00AA0F4F" w:rsidRDefault="000675B9">
      <w:pPr>
        <w:pStyle w:val="Obsah2"/>
        <w:rPr>
          <w:rFonts w:eastAsiaTheme="minorEastAsia" w:cstheme="minorBidi"/>
          <w:b w:val="0"/>
          <w:bCs w:val="0"/>
          <w:smallCaps w:val="0"/>
          <w:noProof/>
          <w:sz w:val="18"/>
        </w:rPr>
      </w:pPr>
      <w:hyperlink w:anchor="_Toc73212621" w:history="1">
        <w:r w:rsidR="00AA0F4F" w:rsidRPr="00AA0F4F">
          <w:rPr>
            <w:rStyle w:val="Hypertextovodkaz"/>
            <w:b w:val="0"/>
            <w:noProof/>
            <w:sz w:val="18"/>
          </w:rPr>
          <w:t>11.4.</w:t>
        </w:r>
        <w:r w:rsidR="00AA0F4F" w:rsidRPr="00AA0F4F">
          <w:rPr>
            <w:rFonts w:eastAsiaTheme="minorEastAsia" w:cstheme="minorBidi"/>
            <w:b w:val="0"/>
            <w:bCs w:val="0"/>
            <w:smallCaps w:val="0"/>
            <w:noProof/>
            <w:sz w:val="18"/>
          </w:rPr>
          <w:tab/>
        </w:r>
        <w:r w:rsidR="00AA0F4F" w:rsidRPr="00AA0F4F">
          <w:rPr>
            <w:rStyle w:val="Hypertextovodkaz"/>
            <w:b w:val="0"/>
            <w:noProof/>
            <w:sz w:val="18"/>
          </w:rPr>
          <w:t>Služby pro návštěvníky – ubytování, ubytovací kapacita</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_Toc73212621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115</w:t>
        </w:r>
        <w:r w:rsidR="00AA0F4F" w:rsidRPr="00AA0F4F">
          <w:rPr>
            <w:b w:val="0"/>
            <w:noProof/>
            <w:webHidden/>
            <w:sz w:val="18"/>
          </w:rPr>
          <w:fldChar w:fldCharType="end"/>
        </w:r>
      </w:hyperlink>
    </w:p>
    <w:p w14:paraId="3BC6F82A" w14:textId="77777777" w:rsidR="00AA0F4F" w:rsidRPr="00AA0F4F" w:rsidRDefault="000675B9">
      <w:pPr>
        <w:pStyle w:val="Obsah2"/>
        <w:rPr>
          <w:rFonts w:eastAsiaTheme="minorEastAsia" w:cstheme="minorBidi"/>
          <w:b w:val="0"/>
          <w:bCs w:val="0"/>
          <w:smallCaps w:val="0"/>
          <w:noProof/>
          <w:sz w:val="18"/>
        </w:rPr>
      </w:pPr>
      <w:hyperlink w:anchor="_Toc73212622" w:history="1">
        <w:r w:rsidR="00AA0F4F" w:rsidRPr="00AA0F4F">
          <w:rPr>
            <w:rStyle w:val="Hypertextovodkaz"/>
            <w:b w:val="0"/>
            <w:noProof/>
            <w:sz w:val="18"/>
          </w:rPr>
          <w:t>11.5.</w:t>
        </w:r>
        <w:r w:rsidR="00AA0F4F" w:rsidRPr="00AA0F4F">
          <w:rPr>
            <w:rFonts w:eastAsiaTheme="minorEastAsia" w:cstheme="minorBidi"/>
            <w:b w:val="0"/>
            <w:bCs w:val="0"/>
            <w:smallCaps w:val="0"/>
            <w:noProof/>
            <w:sz w:val="18"/>
          </w:rPr>
          <w:tab/>
        </w:r>
        <w:r w:rsidR="00AA0F4F" w:rsidRPr="00AA0F4F">
          <w:rPr>
            <w:rStyle w:val="Hypertextovodkaz"/>
            <w:b w:val="0"/>
            <w:noProof/>
            <w:sz w:val="18"/>
          </w:rPr>
          <w:t>Přírodní potenciál cestovního ruchu</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_Toc73212622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116</w:t>
        </w:r>
        <w:r w:rsidR="00AA0F4F" w:rsidRPr="00AA0F4F">
          <w:rPr>
            <w:b w:val="0"/>
            <w:noProof/>
            <w:webHidden/>
            <w:sz w:val="18"/>
          </w:rPr>
          <w:fldChar w:fldCharType="end"/>
        </w:r>
      </w:hyperlink>
    </w:p>
    <w:p w14:paraId="5B2B48DC" w14:textId="77777777" w:rsidR="00AA0F4F" w:rsidRPr="00AA0F4F" w:rsidRDefault="000675B9">
      <w:pPr>
        <w:pStyle w:val="Obsah2"/>
        <w:rPr>
          <w:rFonts w:eastAsiaTheme="minorEastAsia" w:cstheme="minorBidi"/>
          <w:b w:val="0"/>
          <w:bCs w:val="0"/>
          <w:smallCaps w:val="0"/>
          <w:noProof/>
          <w:sz w:val="18"/>
        </w:rPr>
      </w:pPr>
      <w:hyperlink w:anchor="_Toc73212623" w:history="1">
        <w:r w:rsidR="00AA0F4F" w:rsidRPr="00AA0F4F">
          <w:rPr>
            <w:rStyle w:val="Hypertextovodkaz"/>
            <w:b w:val="0"/>
            <w:noProof/>
            <w:sz w:val="18"/>
          </w:rPr>
          <w:t>11.6.</w:t>
        </w:r>
        <w:r w:rsidR="00AA0F4F" w:rsidRPr="00AA0F4F">
          <w:rPr>
            <w:rFonts w:eastAsiaTheme="minorEastAsia" w:cstheme="minorBidi"/>
            <w:b w:val="0"/>
            <w:bCs w:val="0"/>
            <w:smallCaps w:val="0"/>
            <w:noProof/>
            <w:sz w:val="18"/>
          </w:rPr>
          <w:tab/>
        </w:r>
        <w:r w:rsidR="00AA0F4F" w:rsidRPr="00AA0F4F">
          <w:rPr>
            <w:rStyle w:val="Hypertextovodkaz"/>
            <w:b w:val="0"/>
            <w:noProof/>
            <w:sz w:val="18"/>
          </w:rPr>
          <w:t>Pardubicko – perníkové srdce Čech</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_Toc73212623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117</w:t>
        </w:r>
        <w:r w:rsidR="00AA0F4F" w:rsidRPr="00AA0F4F">
          <w:rPr>
            <w:b w:val="0"/>
            <w:noProof/>
            <w:webHidden/>
            <w:sz w:val="18"/>
          </w:rPr>
          <w:fldChar w:fldCharType="end"/>
        </w:r>
      </w:hyperlink>
    </w:p>
    <w:p w14:paraId="26970574" w14:textId="77777777" w:rsidR="00AA0F4F" w:rsidRPr="00AA0F4F" w:rsidRDefault="000675B9">
      <w:pPr>
        <w:pStyle w:val="Obsah2"/>
        <w:rPr>
          <w:rFonts w:eastAsiaTheme="minorEastAsia" w:cstheme="minorBidi"/>
          <w:b w:val="0"/>
          <w:bCs w:val="0"/>
          <w:smallCaps w:val="0"/>
          <w:noProof/>
          <w:sz w:val="18"/>
        </w:rPr>
      </w:pPr>
      <w:hyperlink w:anchor="_Toc73212624" w:history="1">
        <w:r w:rsidR="00AA0F4F" w:rsidRPr="00AA0F4F">
          <w:rPr>
            <w:rStyle w:val="Hypertextovodkaz"/>
            <w:b w:val="0"/>
            <w:noProof/>
            <w:sz w:val="18"/>
          </w:rPr>
          <w:t>11.7.</w:t>
        </w:r>
        <w:r w:rsidR="00AA0F4F" w:rsidRPr="00AA0F4F">
          <w:rPr>
            <w:rFonts w:eastAsiaTheme="minorEastAsia" w:cstheme="minorBidi"/>
            <w:b w:val="0"/>
            <w:bCs w:val="0"/>
            <w:smallCaps w:val="0"/>
            <w:noProof/>
            <w:sz w:val="18"/>
          </w:rPr>
          <w:tab/>
        </w:r>
        <w:r w:rsidR="00AA0F4F" w:rsidRPr="00AA0F4F">
          <w:rPr>
            <w:rStyle w:val="Hypertextovodkaz"/>
            <w:b w:val="0"/>
            <w:noProof/>
            <w:sz w:val="18"/>
          </w:rPr>
          <w:t>Finanční potřeby pro realizaci záměrů na území MAS Holicko v období 2021 – 2027 – téma: Cestovní ruch a pamětihodnosti</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_Toc73212624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117</w:t>
        </w:r>
        <w:r w:rsidR="00AA0F4F" w:rsidRPr="00AA0F4F">
          <w:rPr>
            <w:b w:val="0"/>
            <w:noProof/>
            <w:webHidden/>
            <w:sz w:val="18"/>
          </w:rPr>
          <w:fldChar w:fldCharType="end"/>
        </w:r>
      </w:hyperlink>
    </w:p>
    <w:p w14:paraId="0AB8EB57" w14:textId="77777777" w:rsidR="00AA0F4F" w:rsidRPr="00AA0F4F" w:rsidRDefault="000675B9">
      <w:pPr>
        <w:pStyle w:val="Obsah2"/>
        <w:rPr>
          <w:rFonts w:eastAsiaTheme="minorEastAsia" w:cstheme="minorBidi"/>
          <w:b w:val="0"/>
          <w:bCs w:val="0"/>
          <w:smallCaps w:val="0"/>
          <w:noProof/>
          <w:sz w:val="18"/>
        </w:rPr>
      </w:pPr>
      <w:hyperlink w:anchor="_Toc73212625" w:history="1">
        <w:r w:rsidR="00AA0F4F" w:rsidRPr="00AA0F4F">
          <w:rPr>
            <w:rStyle w:val="Hypertextovodkaz"/>
            <w:b w:val="0"/>
            <w:noProof/>
            <w:sz w:val="18"/>
          </w:rPr>
          <w:t>11.8.</w:t>
        </w:r>
        <w:r w:rsidR="00AA0F4F" w:rsidRPr="00AA0F4F">
          <w:rPr>
            <w:rFonts w:eastAsiaTheme="minorEastAsia" w:cstheme="minorBidi"/>
            <w:b w:val="0"/>
            <w:bCs w:val="0"/>
            <w:smallCaps w:val="0"/>
            <w:noProof/>
            <w:sz w:val="18"/>
          </w:rPr>
          <w:tab/>
        </w:r>
        <w:r w:rsidR="00AA0F4F" w:rsidRPr="00AA0F4F">
          <w:rPr>
            <w:rStyle w:val="Hypertextovodkaz"/>
            <w:b w:val="0"/>
            <w:noProof/>
            <w:sz w:val="18"/>
          </w:rPr>
          <w:t>SWOT analýza – téma: Cestovní ruch a pamětihodnosti</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_Toc73212625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120</w:t>
        </w:r>
        <w:r w:rsidR="00AA0F4F" w:rsidRPr="00AA0F4F">
          <w:rPr>
            <w:b w:val="0"/>
            <w:noProof/>
            <w:webHidden/>
            <w:sz w:val="18"/>
          </w:rPr>
          <w:fldChar w:fldCharType="end"/>
        </w:r>
      </w:hyperlink>
    </w:p>
    <w:p w14:paraId="732924EC" w14:textId="77777777" w:rsidR="00AA0F4F" w:rsidRPr="00AA0F4F" w:rsidRDefault="000675B9">
      <w:pPr>
        <w:pStyle w:val="Obsah2"/>
        <w:rPr>
          <w:rFonts w:eastAsiaTheme="minorEastAsia" w:cstheme="minorBidi"/>
          <w:b w:val="0"/>
          <w:bCs w:val="0"/>
          <w:smallCaps w:val="0"/>
          <w:noProof/>
          <w:sz w:val="18"/>
        </w:rPr>
      </w:pPr>
      <w:hyperlink w:anchor="_Toc73212626" w:history="1">
        <w:r w:rsidR="00AA0F4F" w:rsidRPr="00AA0F4F">
          <w:rPr>
            <w:rStyle w:val="Hypertextovodkaz"/>
            <w:b w:val="0"/>
            <w:noProof/>
            <w:sz w:val="18"/>
          </w:rPr>
          <w:t>11.9.</w:t>
        </w:r>
        <w:r w:rsidR="00AA0F4F" w:rsidRPr="00AA0F4F">
          <w:rPr>
            <w:rFonts w:eastAsiaTheme="minorEastAsia" w:cstheme="minorBidi"/>
            <w:b w:val="0"/>
            <w:bCs w:val="0"/>
            <w:smallCaps w:val="0"/>
            <w:noProof/>
            <w:sz w:val="18"/>
          </w:rPr>
          <w:tab/>
        </w:r>
        <w:r w:rsidR="00AA0F4F" w:rsidRPr="00AA0F4F">
          <w:rPr>
            <w:rStyle w:val="Hypertextovodkaz"/>
            <w:b w:val="0"/>
            <w:noProof/>
            <w:sz w:val="18"/>
          </w:rPr>
          <w:t>Analýza problémů a potřeb – téma: Cestovní ruch a pamětihodnosti</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_Toc73212626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121</w:t>
        </w:r>
        <w:r w:rsidR="00AA0F4F" w:rsidRPr="00AA0F4F">
          <w:rPr>
            <w:b w:val="0"/>
            <w:noProof/>
            <w:webHidden/>
            <w:sz w:val="18"/>
          </w:rPr>
          <w:fldChar w:fldCharType="end"/>
        </w:r>
      </w:hyperlink>
    </w:p>
    <w:p w14:paraId="0C7A540B" w14:textId="77777777" w:rsidR="00AA0F4F" w:rsidRDefault="000675B9">
      <w:pPr>
        <w:pStyle w:val="Obsah1"/>
        <w:rPr>
          <w:rFonts w:eastAsiaTheme="minorEastAsia" w:cstheme="minorBidi"/>
          <w:b w:val="0"/>
          <w:bCs w:val="0"/>
          <w:caps w:val="0"/>
          <w:szCs w:val="22"/>
          <w:u w:val="none"/>
        </w:rPr>
      </w:pPr>
      <w:hyperlink w:anchor="_Toc73212627" w:history="1">
        <w:r w:rsidR="00AA0F4F" w:rsidRPr="00D6473A">
          <w:rPr>
            <w:rStyle w:val="Hypertextovodkaz"/>
          </w:rPr>
          <w:t>12.</w:t>
        </w:r>
        <w:r w:rsidR="00AA0F4F">
          <w:rPr>
            <w:rFonts w:eastAsiaTheme="minorEastAsia" w:cstheme="minorBidi"/>
            <w:b w:val="0"/>
            <w:bCs w:val="0"/>
            <w:caps w:val="0"/>
            <w:szCs w:val="22"/>
            <w:u w:val="none"/>
          </w:rPr>
          <w:tab/>
        </w:r>
        <w:r w:rsidR="00AA0F4F" w:rsidRPr="00D6473A">
          <w:rPr>
            <w:rStyle w:val="Hypertextovodkaz"/>
          </w:rPr>
          <w:t>EKONOMICKÁ ČINNOST A PODNIKATELSKÉ SUBJEKTY</w:t>
        </w:r>
        <w:r w:rsidR="00AA0F4F">
          <w:rPr>
            <w:webHidden/>
          </w:rPr>
          <w:tab/>
        </w:r>
        <w:r w:rsidR="00AA0F4F">
          <w:rPr>
            <w:webHidden/>
          </w:rPr>
          <w:fldChar w:fldCharType="begin"/>
        </w:r>
        <w:r w:rsidR="00AA0F4F">
          <w:rPr>
            <w:webHidden/>
          </w:rPr>
          <w:instrText xml:space="preserve"> PAGEREF _Toc73212627 \h </w:instrText>
        </w:r>
        <w:r w:rsidR="00AA0F4F">
          <w:rPr>
            <w:webHidden/>
          </w:rPr>
        </w:r>
        <w:r w:rsidR="00AA0F4F">
          <w:rPr>
            <w:webHidden/>
          </w:rPr>
          <w:fldChar w:fldCharType="separate"/>
        </w:r>
        <w:r w:rsidR="00A107E6">
          <w:rPr>
            <w:webHidden/>
          </w:rPr>
          <w:t>122</w:t>
        </w:r>
        <w:r w:rsidR="00AA0F4F">
          <w:rPr>
            <w:webHidden/>
          </w:rPr>
          <w:fldChar w:fldCharType="end"/>
        </w:r>
      </w:hyperlink>
    </w:p>
    <w:p w14:paraId="4BF6E976" w14:textId="77777777" w:rsidR="00AA0F4F" w:rsidRPr="00AA0F4F" w:rsidRDefault="000675B9">
      <w:pPr>
        <w:pStyle w:val="Obsah2"/>
        <w:rPr>
          <w:rFonts w:eastAsiaTheme="minorEastAsia" w:cstheme="minorBidi"/>
          <w:b w:val="0"/>
          <w:bCs w:val="0"/>
          <w:smallCaps w:val="0"/>
          <w:noProof/>
          <w:sz w:val="18"/>
        </w:rPr>
      </w:pPr>
      <w:hyperlink w:anchor="_Toc73212628" w:history="1">
        <w:r w:rsidR="00AA0F4F" w:rsidRPr="00AA0F4F">
          <w:rPr>
            <w:rStyle w:val="Hypertextovodkaz"/>
            <w:b w:val="0"/>
            <w:noProof/>
            <w:sz w:val="18"/>
          </w:rPr>
          <w:t>12.1.</w:t>
        </w:r>
        <w:r w:rsidR="00AA0F4F" w:rsidRPr="00AA0F4F">
          <w:rPr>
            <w:rFonts w:eastAsiaTheme="minorEastAsia" w:cstheme="minorBidi"/>
            <w:b w:val="0"/>
            <w:bCs w:val="0"/>
            <w:smallCaps w:val="0"/>
            <w:noProof/>
            <w:sz w:val="18"/>
          </w:rPr>
          <w:tab/>
        </w:r>
        <w:r w:rsidR="00AA0F4F" w:rsidRPr="00AA0F4F">
          <w:rPr>
            <w:rStyle w:val="Hypertextovodkaz"/>
            <w:b w:val="0"/>
            <w:noProof/>
            <w:sz w:val="18"/>
          </w:rPr>
          <w:t>Podnikatelské subjekty</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_Toc73212628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123</w:t>
        </w:r>
        <w:r w:rsidR="00AA0F4F" w:rsidRPr="00AA0F4F">
          <w:rPr>
            <w:b w:val="0"/>
            <w:noProof/>
            <w:webHidden/>
            <w:sz w:val="18"/>
          </w:rPr>
          <w:fldChar w:fldCharType="end"/>
        </w:r>
      </w:hyperlink>
    </w:p>
    <w:p w14:paraId="5A6727EF" w14:textId="77777777" w:rsidR="00AA0F4F" w:rsidRPr="00AA0F4F" w:rsidRDefault="000675B9">
      <w:pPr>
        <w:pStyle w:val="Obsah2"/>
        <w:rPr>
          <w:rFonts w:eastAsiaTheme="minorEastAsia" w:cstheme="minorBidi"/>
          <w:b w:val="0"/>
          <w:bCs w:val="0"/>
          <w:smallCaps w:val="0"/>
          <w:noProof/>
          <w:sz w:val="18"/>
        </w:rPr>
      </w:pPr>
      <w:hyperlink w:anchor="_Toc73212629" w:history="1">
        <w:r w:rsidR="00AA0F4F" w:rsidRPr="00AA0F4F">
          <w:rPr>
            <w:rStyle w:val="Hypertextovodkaz"/>
            <w:b w:val="0"/>
            <w:noProof/>
            <w:sz w:val="18"/>
          </w:rPr>
          <w:t>12.2.</w:t>
        </w:r>
        <w:r w:rsidR="00AA0F4F" w:rsidRPr="00AA0F4F">
          <w:rPr>
            <w:rFonts w:eastAsiaTheme="minorEastAsia" w:cstheme="minorBidi"/>
            <w:b w:val="0"/>
            <w:bCs w:val="0"/>
            <w:smallCaps w:val="0"/>
            <w:noProof/>
            <w:sz w:val="18"/>
          </w:rPr>
          <w:tab/>
        </w:r>
        <w:r w:rsidR="00AA0F4F" w:rsidRPr="00AA0F4F">
          <w:rPr>
            <w:rStyle w:val="Hypertextovodkaz"/>
            <w:b w:val="0"/>
            <w:noProof/>
            <w:sz w:val="18"/>
          </w:rPr>
          <w:t>Index progresivity ekonomické struktury</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_Toc73212629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126</w:t>
        </w:r>
        <w:r w:rsidR="00AA0F4F" w:rsidRPr="00AA0F4F">
          <w:rPr>
            <w:b w:val="0"/>
            <w:noProof/>
            <w:webHidden/>
            <w:sz w:val="18"/>
          </w:rPr>
          <w:fldChar w:fldCharType="end"/>
        </w:r>
      </w:hyperlink>
    </w:p>
    <w:p w14:paraId="4273F462" w14:textId="77777777" w:rsidR="00AA0F4F" w:rsidRPr="00AA0F4F" w:rsidRDefault="000675B9">
      <w:pPr>
        <w:pStyle w:val="Obsah2"/>
        <w:rPr>
          <w:rFonts w:eastAsiaTheme="minorEastAsia" w:cstheme="minorBidi"/>
          <w:b w:val="0"/>
          <w:bCs w:val="0"/>
          <w:smallCaps w:val="0"/>
          <w:noProof/>
          <w:sz w:val="18"/>
        </w:rPr>
      </w:pPr>
      <w:hyperlink w:anchor="_Toc73212630" w:history="1">
        <w:r w:rsidR="00AA0F4F" w:rsidRPr="00AA0F4F">
          <w:rPr>
            <w:rStyle w:val="Hypertextovodkaz"/>
            <w:b w:val="0"/>
            <w:noProof/>
            <w:sz w:val="18"/>
          </w:rPr>
          <w:t>12.3.</w:t>
        </w:r>
        <w:r w:rsidR="00AA0F4F" w:rsidRPr="00AA0F4F">
          <w:rPr>
            <w:rFonts w:eastAsiaTheme="minorEastAsia" w:cstheme="minorBidi"/>
            <w:b w:val="0"/>
            <w:bCs w:val="0"/>
            <w:smallCaps w:val="0"/>
            <w:noProof/>
            <w:sz w:val="18"/>
          </w:rPr>
          <w:tab/>
        </w:r>
        <w:r w:rsidR="00AA0F4F" w:rsidRPr="00AA0F4F">
          <w:rPr>
            <w:rStyle w:val="Hypertextovodkaz"/>
            <w:b w:val="0"/>
            <w:noProof/>
            <w:sz w:val="18"/>
          </w:rPr>
          <w:t>Sektory ekonomické činnosti</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_Toc73212630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127</w:t>
        </w:r>
        <w:r w:rsidR="00AA0F4F" w:rsidRPr="00AA0F4F">
          <w:rPr>
            <w:b w:val="0"/>
            <w:noProof/>
            <w:webHidden/>
            <w:sz w:val="18"/>
          </w:rPr>
          <w:fldChar w:fldCharType="end"/>
        </w:r>
      </w:hyperlink>
    </w:p>
    <w:p w14:paraId="75733767" w14:textId="77777777" w:rsidR="00AA0F4F" w:rsidRPr="00AA0F4F" w:rsidRDefault="000675B9">
      <w:pPr>
        <w:pStyle w:val="Obsah2"/>
        <w:rPr>
          <w:rFonts w:eastAsiaTheme="minorEastAsia" w:cstheme="minorBidi"/>
          <w:b w:val="0"/>
          <w:bCs w:val="0"/>
          <w:smallCaps w:val="0"/>
          <w:noProof/>
          <w:sz w:val="18"/>
        </w:rPr>
      </w:pPr>
      <w:hyperlink w:anchor="_Toc73212631" w:history="1">
        <w:r w:rsidR="00AA0F4F" w:rsidRPr="00AA0F4F">
          <w:rPr>
            <w:rStyle w:val="Hypertextovodkaz"/>
            <w:b w:val="0"/>
            <w:noProof/>
            <w:sz w:val="18"/>
          </w:rPr>
          <w:t>12.4.</w:t>
        </w:r>
        <w:r w:rsidR="00AA0F4F" w:rsidRPr="00AA0F4F">
          <w:rPr>
            <w:rFonts w:eastAsiaTheme="minorEastAsia" w:cstheme="minorBidi"/>
            <w:b w:val="0"/>
            <w:bCs w:val="0"/>
            <w:smallCaps w:val="0"/>
            <w:noProof/>
            <w:sz w:val="18"/>
          </w:rPr>
          <w:tab/>
        </w:r>
        <w:r w:rsidR="00AA0F4F" w:rsidRPr="00AA0F4F">
          <w:rPr>
            <w:rStyle w:val="Hypertextovodkaz"/>
            <w:b w:val="0"/>
            <w:noProof/>
            <w:sz w:val="18"/>
          </w:rPr>
          <w:t>HOLICKO SOBĚ!</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_Toc73212631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135</w:t>
        </w:r>
        <w:r w:rsidR="00AA0F4F" w:rsidRPr="00AA0F4F">
          <w:rPr>
            <w:b w:val="0"/>
            <w:noProof/>
            <w:webHidden/>
            <w:sz w:val="18"/>
          </w:rPr>
          <w:fldChar w:fldCharType="end"/>
        </w:r>
      </w:hyperlink>
    </w:p>
    <w:p w14:paraId="60216885" w14:textId="77777777" w:rsidR="00AA0F4F" w:rsidRPr="00AA0F4F" w:rsidRDefault="000675B9">
      <w:pPr>
        <w:pStyle w:val="Obsah2"/>
        <w:rPr>
          <w:rFonts w:eastAsiaTheme="minorEastAsia" w:cstheme="minorBidi"/>
          <w:b w:val="0"/>
          <w:bCs w:val="0"/>
          <w:smallCaps w:val="0"/>
          <w:noProof/>
          <w:sz w:val="18"/>
        </w:rPr>
      </w:pPr>
      <w:hyperlink w:anchor="_Toc73212632" w:history="1">
        <w:r w:rsidR="00AA0F4F" w:rsidRPr="00AA0F4F">
          <w:rPr>
            <w:rStyle w:val="Hypertextovodkaz"/>
            <w:b w:val="0"/>
            <w:noProof/>
            <w:sz w:val="18"/>
          </w:rPr>
          <w:t>12.5.</w:t>
        </w:r>
        <w:r w:rsidR="00AA0F4F" w:rsidRPr="00AA0F4F">
          <w:rPr>
            <w:rFonts w:eastAsiaTheme="minorEastAsia" w:cstheme="minorBidi"/>
            <w:b w:val="0"/>
            <w:bCs w:val="0"/>
            <w:smallCaps w:val="0"/>
            <w:noProof/>
            <w:sz w:val="18"/>
          </w:rPr>
          <w:tab/>
        </w:r>
        <w:r w:rsidR="00AA0F4F" w:rsidRPr="00AA0F4F">
          <w:rPr>
            <w:rStyle w:val="Hypertextovodkaz"/>
            <w:b w:val="0"/>
            <w:noProof/>
            <w:sz w:val="18"/>
          </w:rPr>
          <w:t>Brownfieldy</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_Toc73212632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136</w:t>
        </w:r>
        <w:r w:rsidR="00AA0F4F" w:rsidRPr="00AA0F4F">
          <w:rPr>
            <w:b w:val="0"/>
            <w:noProof/>
            <w:webHidden/>
            <w:sz w:val="18"/>
          </w:rPr>
          <w:fldChar w:fldCharType="end"/>
        </w:r>
      </w:hyperlink>
    </w:p>
    <w:p w14:paraId="7CB3AB20" w14:textId="77777777" w:rsidR="00AA0F4F" w:rsidRPr="00AA0F4F" w:rsidRDefault="000675B9">
      <w:pPr>
        <w:pStyle w:val="Obsah2"/>
        <w:rPr>
          <w:rFonts w:eastAsiaTheme="minorEastAsia" w:cstheme="minorBidi"/>
          <w:b w:val="0"/>
          <w:bCs w:val="0"/>
          <w:smallCaps w:val="0"/>
          <w:noProof/>
          <w:sz w:val="18"/>
        </w:rPr>
      </w:pPr>
      <w:hyperlink w:anchor="_Toc73212633" w:history="1">
        <w:r w:rsidR="00AA0F4F" w:rsidRPr="00AA0F4F">
          <w:rPr>
            <w:rStyle w:val="Hypertextovodkaz"/>
            <w:b w:val="0"/>
            <w:noProof/>
            <w:sz w:val="18"/>
          </w:rPr>
          <w:t>12.6.</w:t>
        </w:r>
        <w:r w:rsidR="00AA0F4F" w:rsidRPr="00AA0F4F">
          <w:rPr>
            <w:rFonts w:eastAsiaTheme="minorEastAsia" w:cstheme="minorBidi"/>
            <w:b w:val="0"/>
            <w:bCs w:val="0"/>
            <w:smallCaps w:val="0"/>
            <w:noProof/>
            <w:sz w:val="18"/>
          </w:rPr>
          <w:tab/>
        </w:r>
        <w:r w:rsidR="00AA0F4F" w:rsidRPr="00AA0F4F">
          <w:rPr>
            <w:rStyle w:val="Hypertextovodkaz"/>
            <w:b w:val="0"/>
            <w:noProof/>
            <w:sz w:val="18"/>
          </w:rPr>
          <w:t>Finanční potřeby pro realizaci záměrů na území MAS Holicko v období 2021– 2027 – téma: Ekonomická činnost a podnikatelské subjekty</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_Toc73212633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136</w:t>
        </w:r>
        <w:r w:rsidR="00AA0F4F" w:rsidRPr="00AA0F4F">
          <w:rPr>
            <w:b w:val="0"/>
            <w:noProof/>
            <w:webHidden/>
            <w:sz w:val="18"/>
          </w:rPr>
          <w:fldChar w:fldCharType="end"/>
        </w:r>
      </w:hyperlink>
    </w:p>
    <w:p w14:paraId="13B8F1A6" w14:textId="77777777" w:rsidR="00AA0F4F" w:rsidRPr="00AA0F4F" w:rsidRDefault="000675B9">
      <w:pPr>
        <w:pStyle w:val="Obsah2"/>
        <w:rPr>
          <w:rFonts w:eastAsiaTheme="minorEastAsia" w:cstheme="minorBidi"/>
          <w:b w:val="0"/>
          <w:bCs w:val="0"/>
          <w:smallCaps w:val="0"/>
          <w:noProof/>
          <w:sz w:val="18"/>
        </w:rPr>
      </w:pPr>
      <w:hyperlink w:anchor="_Toc73212634" w:history="1">
        <w:r w:rsidR="00AA0F4F" w:rsidRPr="00AA0F4F">
          <w:rPr>
            <w:rStyle w:val="Hypertextovodkaz"/>
            <w:b w:val="0"/>
            <w:noProof/>
            <w:sz w:val="18"/>
          </w:rPr>
          <w:t>12.7.</w:t>
        </w:r>
        <w:r w:rsidR="00AA0F4F" w:rsidRPr="00AA0F4F">
          <w:rPr>
            <w:rFonts w:eastAsiaTheme="minorEastAsia" w:cstheme="minorBidi"/>
            <w:b w:val="0"/>
            <w:bCs w:val="0"/>
            <w:smallCaps w:val="0"/>
            <w:noProof/>
            <w:sz w:val="18"/>
          </w:rPr>
          <w:tab/>
        </w:r>
        <w:r w:rsidR="00AA0F4F" w:rsidRPr="00AA0F4F">
          <w:rPr>
            <w:rStyle w:val="Hypertextovodkaz"/>
            <w:b w:val="0"/>
            <w:noProof/>
            <w:sz w:val="18"/>
          </w:rPr>
          <w:t>SWOT analýza – téma: Ekonomická činnost a podnikatelské subjekty</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_Toc73212634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138</w:t>
        </w:r>
        <w:r w:rsidR="00AA0F4F" w:rsidRPr="00AA0F4F">
          <w:rPr>
            <w:b w:val="0"/>
            <w:noProof/>
            <w:webHidden/>
            <w:sz w:val="18"/>
          </w:rPr>
          <w:fldChar w:fldCharType="end"/>
        </w:r>
      </w:hyperlink>
    </w:p>
    <w:p w14:paraId="391B2D12" w14:textId="77777777" w:rsidR="00AA0F4F" w:rsidRPr="00AA0F4F" w:rsidRDefault="000675B9">
      <w:pPr>
        <w:pStyle w:val="Obsah2"/>
        <w:rPr>
          <w:rFonts w:eastAsiaTheme="minorEastAsia" w:cstheme="minorBidi"/>
          <w:b w:val="0"/>
          <w:bCs w:val="0"/>
          <w:smallCaps w:val="0"/>
          <w:noProof/>
          <w:sz w:val="18"/>
        </w:rPr>
      </w:pPr>
      <w:hyperlink w:anchor="_Toc73212635" w:history="1">
        <w:r w:rsidR="00AA0F4F" w:rsidRPr="00AA0F4F">
          <w:rPr>
            <w:rStyle w:val="Hypertextovodkaz"/>
            <w:b w:val="0"/>
            <w:noProof/>
            <w:sz w:val="18"/>
          </w:rPr>
          <w:t>12.8.</w:t>
        </w:r>
        <w:r w:rsidR="00AA0F4F" w:rsidRPr="00AA0F4F">
          <w:rPr>
            <w:rFonts w:eastAsiaTheme="minorEastAsia" w:cstheme="minorBidi"/>
            <w:b w:val="0"/>
            <w:bCs w:val="0"/>
            <w:smallCaps w:val="0"/>
            <w:noProof/>
            <w:sz w:val="18"/>
          </w:rPr>
          <w:tab/>
        </w:r>
        <w:r w:rsidR="00AA0F4F" w:rsidRPr="00AA0F4F">
          <w:rPr>
            <w:rStyle w:val="Hypertextovodkaz"/>
            <w:b w:val="0"/>
            <w:noProof/>
            <w:sz w:val="18"/>
          </w:rPr>
          <w:t>Analýza problémů a potřeb – téma: Ekonomická činnost a podnikatelské subjekty</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_Toc73212635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140</w:t>
        </w:r>
        <w:r w:rsidR="00AA0F4F" w:rsidRPr="00AA0F4F">
          <w:rPr>
            <w:b w:val="0"/>
            <w:noProof/>
            <w:webHidden/>
            <w:sz w:val="18"/>
          </w:rPr>
          <w:fldChar w:fldCharType="end"/>
        </w:r>
      </w:hyperlink>
    </w:p>
    <w:p w14:paraId="629CD51E" w14:textId="77777777" w:rsidR="00AA0F4F" w:rsidRDefault="000675B9">
      <w:pPr>
        <w:pStyle w:val="Obsah1"/>
        <w:rPr>
          <w:rFonts w:eastAsiaTheme="minorEastAsia" w:cstheme="minorBidi"/>
          <w:b w:val="0"/>
          <w:bCs w:val="0"/>
          <w:caps w:val="0"/>
          <w:szCs w:val="22"/>
          <w:u w:val="none"/>
        </w:rPr>
      </w:pPr>
      <w:hyperlink w:anchor="_Toc73212636" w:history="1">
        <w:r w:rsidR="00AA0F4F" w:rsidRPr="00D6473A">
          <w:rPr>
            <w:rStyle w:val="Hypertextovodkaz"/>
          </w:rPr>
          <w:t>13.</w:t>
        </w:r>
        <w:r w:rsidR="00AA0F4F">
          <w:rPr>
            <w:rFonts w:eastAsiaTheme="minorEastAsia" w:cstheme="minorBidi"/>
            <w:b w:val="0"/>
            <w:bCs w:val="0"/>
            <w:caps w:val="0"/>
            <w:szCs w:val="22"/>
            <w:u w:val="none"/>
          </w:rPr>
          <w:tab/>
        </w:r>
        <w:r w:rsidR="00AA0F4F" w:rsidRPr="00D6473A">
          <w:rPr>
            <w:rStyle w:val="Hypertextovodkaz"/>
          </w:rPr>
          <w:t>ZAMĚSTNANOST</w:t>
        </w:r>
        <w:r w:rsidR="00AA0F4F">
          <w:rPr>
            <w:webHidden/>
          </w:rPr>
          <w:tab/>
        </w:r>
        <w:r w:rsidR="00AA0F4F">
          <w:rPr>
            <w:webHidden/>
          </w:rPr>
          <w:fldChar w:fldCharType="begin"/>
        </w:r>
        <w:r w:rsidR="00AA0F4F">
          <w:rPr>
            <w:webHidden/>
          </w:rPr>
          <w:instrText xml:space="preserve"> PAGEREF _Toc73212636 \h </w:instrText>
        </w:r>
        <w:r w:rsidR="00AA0F4F">
          <w:rPr>
            <w:webHidden/>
          </w:rPr>
        </w:r>
        <w:r w:rsidR="00AA0F4F">
          <w:rPr>
            <w:webHidden/>
          </w:rPr>
          <w:fldChar w:fldCharType="separate"/>
        </w:r>
        <w:r w:rsidR="00A107E6">
          <w:rPr>
            <w:webHidden/>
          </w:rPr>
          <w:t>141</w:t>
        </w:r>
        <w:r w:rsidR="00AA0F4F">
          <w:rPr>
            <w:webHidden/>
          </w:rPr>
          <w:fldChar w:fldCharType="end"/>
        </w:r>
      </w:hyperlink>
    </w:p>
    <w:p w14:paraId="35A8C7FA" w14:textId="77777777" w:rsidR="00AA0F4F" w:rsidRPr="00AA0F4F" w:rsidRDefault="000675B9">
      <w:pPr>
        <w:pStyle w:val="Obsah2"/>
        <w:rPr>
          <w:rFonts w:eastAsiaTheme="minorEastAsia" w:cstheme="minorBidi"/>
          <w:b w:val="0"/>
          <w:bCs w:val="0"/>
          <w:smallCaps w:val="0"/>
          <w:noProof/>
          <w:sz w:val="18"/>
        </w:rPr>
      </w:pPr>
      <w:hyperlink w:anchor="_Toc73212637" w:history="1">
        <w:r w:rsidR="00AA0F4F" w:rsidRPr="00AA0F4F">
          <w:rPr>
            <w:rStyle w:val="Hypertextovodkaz"/>
            <w:b w:val="0"/>
            <w:noProof/>
            <w:sz w:val="18"/>
          </w:rPr>
          <w:t>13.1.</w:t>
        </w:r>
        <w:r w:rsidR="00AA0F4F" w:rsidRPr="00AA0F4F">
          <w:rPr>
            <w:rFonts w:eastAsiaTheme="minorEastAsia" w:cstheme="minorBidi"/>
            <w:b w:val="0"/>
            <w:bCs w:val="0"/>
            <w:smallCaps w:val="0"/>
            <w:noProof/>
            <w:sz w:val="18"/>
          </w:rPr>
          <w:tab/>
        </w:r>
        <w:r w:rsidR="00AA0F4F" w:rsidRPr="00AA0F4F">
          <w:rPr>
            <w:rStyle w:val="Hypertextovodkaz"/>
            <w:b w:val="0"/>
            <w:noProof/>
            <w:sz w:val="18"/>
          </w:rPr>
          <w:t>Ekonomická aktivita a stav zaměstnanosti</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_Toc73212637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142</w:t>
        </w:r>
        <w:r w:rsidR="00AA0F4F" w:rsidRPr="00AA0F4F">
          <w:rPr>
            <w:b w:val="0"/>
            <w:noProof/>
            <w:webHidden/>
            <w:sz w:val="18"/>
          </w:rPr>
          <w:fldChar w:fldCharType="end"/>
        </w:r>
      </w:hyperlink>
    </w:p>
    <w:p w14:paraId="270C80C3" w14:textId="77777777" w:rsidR="00AA0F4F" w:rsidRPr="00AA0F4F" w:rsidRDefault="000675B9">
      <w:pPr>
        <w:pStyle w:val="Obsah2"/>
        <w:rPr>
          <w:rFonts w:eastAsiaTheme="minorEastAsia" w:cstheme="minorBidi"/>
          <w:b w:val="0"/>
          <w:bCs w:val="0"/>
          <w:smallCaps w:val="0"/>
          <w:noProof/>
          <w:sz w:val="18"/>
        </w:rPr>
      </w:pPr>
      <w:hyperlink w:anchor="_Toc73212638" w:history="1">
        <w:r w:rsidR="00AA0F4F" w:rsidRPr="00AA0F4F">
          <w:rPr>
            <w:rStyle w:val="Hypertextovodkaz"/>
            <w:b w:val="0"/>
            <w:noProof/>
            <w:sz w:val="18"/>
          </w:rPr>
          <w:t>13.2.</w:t>
        </w:r>
        <w:r w:rsidR="00AA0F4F" w:rsidRPr="00AA0F4F">
          <w:rPr>
            <w:rFonts w:eastAsiaTheme="minorEastAsia" w:cstheme="minorBidi"/>
            <w:b w:val="0"/>
            <w:bCs w:val="0"/>
            <w:smallCaps w:val="0"/>
            <w:noProof/>
            <w:sz w:val="18"/>
          </w:rPr>
          <w:tab/>
        </w:r>
        <w:r w:rsidR="00AA0F4F" w:rsidRPr="00AA0F4F">
          <w:rPr>
            <w:rStyle w:val="Hypertextovodkaz"/>
            <w:b w:val="0"/>
            <w:noProof/>
            <w:sz w:val="18"/>
          </w:rPr>
          <w:t>Nezaměstnanost</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_Toc73212638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144</w:t>
        </w:r>
        <w:r w:rsidR="00AA0F4F" w:rsidRPr="00AA0F4F">
          <w:rPr>
            <w:b w:val="0"/>
            <w:noProof/>
            <w:webHidden/>
            <w:sz w:val="18"/>
          </w:rPr>
          <w:fldChar w:fldCharType="end"/>
        </w:r>
      </w:hyperlink>
    </w:p>
    <w:p w14:paraId="25B4827F" w14:textId="77777777" w:rsidR="00AA0F4F" w:rsidRPr="00AA0F4F" w:rsidRDefault="000675B9">
      <w:pPr>
        <w:pStyle w:val="Obsah2"/>
        <w:rPr>
          <w:rFonts w:eastAsiaTheme="minorEastAsia" w:cstheme="minorBidi"/>
          <w:b w:val="0"/>
          <w:bCs w:val="0"/>
          <w:smallCaps w:val="0"/>
          <w:noProof/>
          <w:sz w:val="18"/>
        </w:rPr>
      </w:pPr>
      <w:hyperlink w:anchor="_Toc73212639" w:history="1">
        <w:r w:rsidR="00AA0F4F" w:rsidRPr="00AA0F4F">
          <w:rPr>
            <w:rStyle w:val="Hypertextovodkaz"/>
            <w:b w:val="0"/>
            <w:noProof/>
            <w:sz w:val="18"/>
          </w:rPr>
          <w:t>13.3.</w:t>
        </w:r>
        <w:r w:rsidR="00AA0F4F" w:rsidRPr="00AA0F4F">
          <w:rPr>
            <w:rFonts w:eastAsiaTheme="minorEastAsia" w:cstheme="minorBidi"/>
            <w:b w:val="0"/>
            <w:bCs w:val="0"/>
            <w:smallCaps w:val="0"/>
            <w:noProof/>
            <w:sz w:val="18"/>
          </w:rPr>
          <w:tab/>
        </w:r>
        <w:r w:rsidR="00AA0F4F" w:rsidRPr="00AA0F4F">
          <w:rPr>
            <w:rStyle w:val="Hypertextovodkaz"/>
            <w:b w:val="0"/>
            <w:noProof/>
            <w:sz w:val="18"/>
          </w:rPr>
          <w:t>Vyjížďka a dojížďka</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_Toc73212639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149</w:t>
        </w:r>
        <w:r w:rsidR="00AA0F4F" w:rsidRPr="00AA0F4F">
          <w:rPr>
            <w:b w:val="0"/>
            <w:noProof/>
            <w:webHidden/>
            <w:sz w:val="18"/>
          </w:rPr>
          <w:fldChar w:fldCharType="end"/>
        </w:r>
      </w:hyperlink>
    </w:p>
    <w:p w14:paraId="18FF0AD2" w14:textId="77777777" w:rsidR="00AA0F4F" w:rsidRPr="00AA0F4F" w:rsidRDefault="000675B9">
      <w:pPr>
        <w:pStyle w:val="Obsah2"/>
        <w:rPr>
          <w:rFonts w:eastAsiaTheme="minorEastAsia" w:cstheme="minorBidi"/>
          <w:b w:val="0"/>
          <w:bCs w:val="0"/>
          <w:smallCaps w:val="0"/>
          <w:noProof/>
          <w:sz w:val="18"/>
        </w:rPr>
      </w:pPr>
      <w:hyperlink w:anchor="_Toc73212640" w:history="1">
        <w:r w:rsidR="00AA0F4F" w:rsidRPr="00AA0F4F">
          <w:rPr>
            <w:rStyle w:val="Hypertextovodkaz"/>
            <w:b w:val="0"/>
            <w:noProof/>
            <w:sz w:val="18"/>
          </w:rPr>
          <w:t>13.4.</w:t>
        </w:r>
        <w:r w:rsidR="00AA0F4F" w:rsidRPr="00AA0F4F">
          <w:rPr>
            <w:rFonts w:eastAsiaTheme="minorEastAsia" w:cstheme="minorBidi"/>
            <w:b w:val="0"/>
            <w:bCs w:val="0"/>
            <w:smallCaps w:val="0"/>
            <w:noProof/>
            <w:sz w:val="18"/>
          </w:rPr>
          <w:tab/>
        </w:r>
        <w:r w:rsidR="00AA0F4F" w:rsidRPr="00AA0F4F">
          <w:rPr>
            <w:rStyle w:val="Hypertextovodkaz"/>
            <w:b w:val="0"/>
            <w:noProof/>
            <w:sz w:val="18"/>
          </w:rPr>
          <w:t>SWOT analýza – téma: Zaměstnanost</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_Toc73212640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150</w:t>
        </w:r>
        <w:r w:rsidR="00AA0F4F" w:rsidRPr="00AA0F4F">
          <w:rPr>
            <w:b w:val="0"/>
            <w:noProof/>
            <w:webHidden/>
            <w:sz w:val="18"/>
          </w:rPr>
          <w:fldChar w:fldCharType="end"/>
        </w:r>
      </w:hyperlink>
    </w:p>
    <w:p w14:paraId="0B4ED51C" w14:textId="77777777" w:rsidR="00AA0F4F" w:rsidRPr="00AA0F4F" w:rsidRDefault="000675B9">
      <w:pPr>
        <w:pStyle w:val="Obsah2"/>
        <w:rPr>
          <w:rFonts w:eastAsiaTheme="minorEastAsia" w:cstheme="minorBidi"/>
          <w:b w:val="0"/>
          <w:bCs w:val="0"/>
          <w:smallCaps w:val="0"/>
          <w:noProof/>
          <w:sz w:val="18"/>
        </w:rPr>
      </w:pPr>
      <w:hyperlink w:anchor="_Toc73212641" w:history="1">
        <w:r w:rsidR="00AA0F4F" w:rsidRPr="00AA0F4F">
          <w:rPr>
            <w:rStyle w:val="Hypertextovodkaz"/>
            <w:b w:val="0"/>
            <w:noProof/>
            <w:sz w:val="18"/>
          </w:rPr>
          <w:t>13.5.</w:t>
        </w:r>
        <w:r w:rsidR="00AA0F4F" w:rsidRPr="00AA0F4F">
          <w:rPr>
            <w:rFonts w:eastAsiaTheme="minorEastAsia" w:cstheme="minorBidi"/>
            <w:b w:val="0"/>
            <w:bCs w:val="0"/>
            <w:smallCaps w:val="0"/>
            <w:noProof/>
            <w:sz w:val="18"/>
          </w:rPr>
          <w:tab/>
        </w:r>
        <w:r w:rsidR="00AA0F4F" w:rsidRPr="00AA0F4F">
          <w:rPr>
            <w:rStyle w:val="Hypertextovodkaz"/>
            <w:b w:val="0"/>
            <w:noProof/>
            <w:sz w:val="18"/>
          </w:rPr>
          <w:t>Analýza problémů a potřeb – téma: Zaměstnanost</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_Toc73212641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151</w:t>
        </w:r>
        <w:r w:rsidR="00AA0F4F" w:rsidRPr="00AA0F4F">
          <w:rPr>
            <w:b w:val="0"/>
            <w:noProof/>
            <w:webHidden/>
            <w:sz w:val="18"/>
          </w:rPr>
          <w:fldChar w:fldCharType="end"/>
        </w:r>
      </w:hyperlink>
    </w:p>
    <w:p w14:paraId="6A525D33" w14:textId="77777777" w:rsidR="00AA0F4F" w:rsidRDefault="000675B9">
      <w:pPr>
        <w:pStyle w:val="Obsah1"/>
        <w:rPr>
          <w:rFonts w:eastAsiaTheme="minorEastAsia" w:cstheme="minorBidi"/>
          <w:b w:val="0"/>
          <w:bCs w:val="0"/>
          <w:caps w:val="0"/>
          <w:szCs w:val="22"/>
          <w:u w:val="none"/>
        </w:rPr>
      </w:pPr>
      <w:hyperlink w:anchor="_Toc73212642" w:history="1">
        <w:r w:rsidR="00AA0F4F" w:rsidRPr="00D6473A">
          <w:rPr>
            <w:rStyle w:val="Hypertextovodkaz"/>
          </w:rPr>
          <w:t>14.</w:t>
        </w:r>
        <w:r w:rsidR="00AA0F4F">
          <w:rPr>
            <w:rFonts w:eastAsiaTheme="minorEastAsia" w:cstheme="minorBidi"/>
            <w:b w:val="0"/>
            <w:bCs w:val="0"/>
            <w:caps w:val="0"/>
            <w:szCs w:val="22"/>
            <w:u w:val="none"/>
          </w:rPr>
          <w:tab/>
        </w:r>
        <w:r w:rsidR="00AA0F4F" w:rsidRPr="00D6473A">
          <w:rPr>
            <w:rStyle w:val="Hypertextovodkaz"/>
          </w:rPr>
          <w:t>BEZPEČNOST</w:t>
        </w:r>
        <w:r w:rsidR="00AA0F4F">
          <w:rPr>
            <w:webHidden/>
          </w:rPr>
          <w:tab/>
        </w:r>
        <w:r w:rsidR="00AA0F4F">
          <w:rPr>
            <w:webHidden/>
          </w:rPr>
          <w:fldChar w:fldCharType="begin"/>
        </w:r>
        <w:r w:rsidR="00AA0F4F">
          <w:rPr>
            <w:webHidden/>
          </w:rPr>
          <w:instrText xml:space="preserve"> PAGEREF _Toc73212642 \h </w:instrText>
        </w:r>
        <w:r w:rsidR="00AA0F4F">
          <w:rPr>
            <w:webHidden/>
          </w:rPr>
        </w:r>
        <w:r w:rsidR="00AA0F4F">
          <w:rPr>
            <w:webHidden/>
          </w:rPr>
          <w:fldChar w:fldCharType="separate"/>
        </w:r>
        <w:r w:rsidR="00A107E6">
          <w:rPr>
            <w:webHidden/>
          </w:rPr>
          <w:t>152</w:t>
        </w:r>
        <w:r w:rsidR="00AA0F4F">
          <w:rPr>
            <w:webHidden/>
          </w:rPr>
          <w:fldChar w:fldCharType="end"/>
        </w:r>
      </w:hyperlink>
    </w:p>
    <w:p w14:paraId="74CE590C" w14:textId="77777777" w:rsidR="00AA0F4F" w:rsidRPr="00AA0F4F" w:rsidRDefault="000675B9">
      <w:pPr>
        <w:pStyle w:val="Obsah2"/>
        <w:rPr>
          <w:rFonts w:eastAsiaTheme="minorEastAsia" w:cstheme="minorBidi"/>
          <w:b w:val="0"/>
          <w:bCs w:val="0"/>
          <w:smallCaps w:val="0"/>
          <w:noProof/>
          <w:sz w:val="18"/>
        </w:rPr>
      </w:pPr>
      <w:hyperlink w:anchor="_Toc73212643" w:history="1">
        <w:r w:rsidR="00AA0F4F" w:rsidRPr="00AA0F4F">
          <w:rPr>
            <w:rStyle w:val="Hypertextovodkaz"/>
            <w:b w:val="0"/>
            <w:noProof/>
            <w:sz w:val="18"/>
          </w:rPr>
          <w:t>14.1.</w:t>
        </w:r>
        <w:r w:rsidR="00AA0F4F" w:rsidRPr="00AA0F4F">
          <w:rPr>
            <w:rFonts w:eastAsiaTheme="minorEastAsia" w:cstheme="minorBidi"/>
            <w:b w:val="0"/>
            <w:bCs w:val="0"/>
            <w:smallCaps w:val="0"/>
            <w:noProof/>
            <w:sz w:val="18"/>
          </w:rPr>
          <w:tab/>
        </w:r>
        <w:r w:rsidR="00AA0F4F" w:rsidRPr="00AA0F4F">
          <w:rPr>
            <w:rStyle w:val="Hypertextovodkaz"/>
            <w:b w:val="0"/>
            <w:noProof/>
            <w:sz w:val="18"/>
          </w:rPr>
          <w:t>Finanční potřeby pro realizaci záměrů na území MAS Holicko v období 2021 – 2027 – téma: Bezpečnost</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_Toc73212643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158</w:t>
        </w:r>
        <w:r w:rsidR="00AA0F4F" w:rsidRPr="00AA0F4F">
          <w:rPr>
            <w:b w:val="0"/>
            <w:noProof/>
            <w:webHidden/>
            <w:sz w:val="18"/>
          </w:rPr>
          <w:fldChar w:fldCharType="end"/>
        </w:r>
      </w:hyperlink>
    </w:p>
    <w:p w14:paraId="2B3B144D" w14:textId="77777777" w:rsidR="00AA0F4F" w:rsidRPr="00AA0F4F" w:rsidRDefault="000675B9">
      <w:pPr>
        <w:pStyle w:val="Obsah2"/>
        <w:rPr>
          <w:rFonts w:eastAsiaTheme="minorEastAsia" w:cstheme="minorBidi"/>
          <w:b w:val="0"/>
          <w:bCs w:val="0"/>
          <w:smallCaps w:val="0"/>
          <w:noProof/>
          <w:sz w:val="18"/>
        </w:rPr>
      </w:pPr>
      <w:hyperlink w:anchor="_Toc73212644" w:history="1">
        <w:r w:rsidR="00AA0F4F" w:rsidRPr="00AA0F4F">
          <w:rPr>
            <w:rStyle w:val="Hypertextovodkaz"/>
            <w:b w:val="0"/>
            <w:noProof/>
            <w:sz w:val="18"/>
          </w:rPr>
          <w:t>14.2.</w:t>
        </w:r>
        <w:r w:rsidR="00AA0F4F" w:rsidRPr="00AA0F4F">
          <w:rPr>
            <w:rFonts w:eastAsiaTheme="minorEastAsia" w:cstheme="minorBidi"/>
            <w:b w:val="0"/>
            <w:bCs w:val="0"/>
            <w:smallCaps w:val="0"/>
            <w:noProof/>
            <w:sz w:val="18"/>
          </w:rPr>
          <w:tab/>
        </w:r>
        <w:r w:rsidR="00AA0F4F" w:rsidRPr="00AA0F4F">
          <w:rPr>
            <w:rStyle w:val="Hypertextovodkaz"/>
            <w:b w:val="0"/>
            <w:noProof/>
            <w:sz w:val="18"/>
          </w:rPr>
          <w:t>SWOT analýza – téma: Bezpečnost</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_Toc73212644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159</w:t>
        </w:r>
        <w:r w:rsidR="00AA0F4F" w:rsidRPr="00AA0F4F">
          <w:rPr>
            <w:b w:val="0"/>
            <w:noProof/>
            <w:webHidden/>
            <w:sz w:val="18"/>
          </w:rPr>
          <w:fldChar w:fldCharType="end"/>
        </w:r>
      </w:hyperlink>
    </w:p>
    <w:p w14:paraId="14869A07" w14:textId="77777777" w:rsidR="00AA0F4F" w:rsidRPr="00AA0F4F" w:rsidRDefault="000675B9">
      <w:pPr>
        <w:pStyle w:val="Obsah2"/>
        <w:rPr>
          <w:rFonts w:eastAsiaTheme="minorEastAsia" w:cstheme="minorBidi"/>
          <w:b w:val="0"/>
          <w:bCs w:val="0"/>
          <w:smallCaps w:val="0"/>
          <w:noProof/>
          <w:sz w:val="18"/>
        </w:rPr>
      </w:pPr>
      <w:hyperlink w:anchor="_Toc73212645" w:history="1">
        <w:r w:rsidR="00AA0F4F" w:rsidRPr="00AA0F4F">
          <w:rPr>
            <w:rStyle w:val="Hypertextovodkaz"/>
            <w:b w:val="0"/>
            <w:noProof/>
            <w:sz w:val="18"/>
          </w:rPr>
          <w:t>14.3.</w:t>
        </w:r>
        <w:r w:rsidR="00AA0F4F" w:rsidRPr="00AA0F4F">
          <w:rPr>
            <w:rFonts w:eastAsiaTheme="minorEastAsia" w:cstheme="minorBidi"/>
            <w:b w:val="0"/>
            <w:bCs w:val="0"/>
            <w:smallCaps w:val="0"/>
            <w:noProof/>
            <w:sz w:val="18"/>
          </w:rPr>
          <w:tab/>
        </w:r>
        <w:r w:rsidR="00AA0F4F" w:rsidRPr="00AA0F4F">
          <w:rPr>
            <w:rStyle w:val="Hypertextovodkaz"/>
            <w:b w:val="0"/>
            <w:noProof/>
            <w:sz w:val="18"/>
          </w:rPr>
          <w:t>Analýza problémů a potřeb – téma: Bezpečnost</w:t>
        </w:r>
        <w:r w:rsidR="00AA0F4F" w:rsidRPr="00AA0F4F">
          <w:rPr>
            <w:b w:val="0"/>
            <w:noProof/>
            <w:webHidden/>
            <w:sz w:val="18"/>
          </w:rPr>
          <w:tab/>
        </w:r>
        <w:r w:rsidR="00AA0F4F" w:rsidRPr="00AA0F4F">
          <w:rPr>
            <w:b w:val="0"/>
            <w:noProof/>
            <w:webHidden/>
            <w:sz w:val="18"/>
          </w:rPr>
          <w:fldChar w:fldCharType="begin"/>
        </w:r>
        <w:r w:rsidR="00AA0F4F" w:rsidRPr="00AA0F4F">
          <w:rPr>
            <w:b w:val="0"/>
            <w:noProof/>
            <w:webHidden/>
            <w:sz w:val="18"/>
          </w:rPr>
          <w:instrText xml:space="preserve"> PAGEREF _Toc73212645 \h </w:instrText>
        </w:r>
        <w:r w:rsidR="00AA0F4F" w:rsidRPr="00AA0F4F">
          <w:rPr>
            <w:b w:val="0"/>
            <w:noProof/>
            <w:webHidden/>
            <w:sz w:val="18"/>
          </w:rPr>
        </w:r>
        <w:r w:rsidR="00AA0F4F" w:rsidRPr="00AA0F4F">
          <w:rPr>
            <w:b w:val="0"/>
            <w:noProof/>
            <w:webHidden/>
            <w:sz w:val="18"/>
          </w:rPr>
          <w:fldChar w:fldCharType="separate"/>
        </w:r>
        <w:r w:rsidR="00A107E6">
          <w:rPr>
            <w:b w:val="0"/>
            <w:noProof/>
            <w:webHidden/>
            <w:sz w:val="18"/>
          </w:rPr>
          <w:t>160</w:t>
        </w:r>
        <w:r w:rsidR="00AA0F4F" w:rsidRPr="00AA0F4F">
          <w:rPr>
            <w:b w:val="0"/>
            <w:noProof/>
            <w:webHidden/>
            <w:sz w:val="18"/>
          </w:rPr>
          <w:fldChar w:fldCharType="end"/>
        </w:r>
      </w:hyperlink>
    </w:p>
    <w:p w14:paraId="642E9A42" w14:textId="6FB4B87E" w:rsidR="003E106E" w:rsidRPr="007619DA" w:rsidRDefault="007619DA" w:rsidP="007619DA">
      <w:pPr>
        <w:rPr>
          <w:sz w:val="22"/>
        </w:rPr>
      </w:pPr>
      <w:r w:rsidRPr="00FC60AB">
        <w:rPr>
          <w:rFonts w:asciiTheme="minorHAnsi" w:hAnsiTheme="minorHAnsi" w:cstheme="minorHAnsi"/>
          <w:b/>
          <w:bCs/>
          <w:caps/>
          <w:sz w:val="20"/>
          <w:szCs w:val="20"/>
          <w:u w:val="single"/>
        </w:rPr>
        <w:fldChar w:fldCharType="end"/>
      </w:r>
    </w:p>
    <w:p w14:paraId="6AE0BC7A" w14:textId="3076CC92" w:rsidR="003E106E" w:rsidRDefault="003E106E" w:rsidP="002B023B">
      <w:pPr>
        <w:pStyle w:val="Nadpis1"/>
        <w:pageBreakBefore/>
        <w:numPr>
          <w:ilvl w:val="0"/>
          <w:numId w:val="7"/>
        </w:numPr>
        <w:spacing w:before="0"/>
        <w:ind w:left="357" w:hanging="357"/>
      </w:pPr>
      <w:bookmarkStart w:id="2" w:name="_Toc73212547"/>
      <w:r>
        <w:lastRenderedPageBreak/>
        <w:t>ÚVOD</w:t>
      </w:r>
      <w:bookmarkEnd w:id="2"/>
    </w:p>
    <w:p w14:paraId="5A5200E2" w14:textId="78D9E9A5" w:rsidR="00DF784D" w:rsidRDefault="00DF784D" w:rsidP="00DF784D">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Socio</w:t>
      </w:r>
      <w:r w:rsidRPr="00DF784D">
        <w:rPr>
          <w:rFonts w:asciiTheme="minorHAnsi" w:hAnsiTheme="minorHAnsi" w:cstheme="minorHAnsi"/>
          <w:sz w:val="22"/>
          <w:szCs w:val="22"/>
        </w:rPr>
        <w:t xml:space="preserve">ekonomická analýza </w:t>
      </w:r>
      <w:r>
        <w:rPr>
          <w:rFonts w:asciiTheme="minorHAnsi" w:hAnsiTheme="minorHAnsi" w:cstheme="minorHAnsi"/>
          <w:sz w:val="22"/>
          <w:szCs w:val="22"/>
        </w:rPr>
        <w:t xml:space="preserve">popisuje stav </w:t>
      </w:r>
      <w:r w:rsidRPr="00DF784D">
        <w:rPr>
          <w:rFonts w:asciiTheme="minorHAnsi" w:hAnsiTheme="minorHAnsi" w:cstheme="minorHAnsi"/>
          <w:sz w:val="22"/>
          <w:szCs w:val="22"/>
        </w:rPr>
        <w:t xml:space="preserve">rozvoje území Holicka </w:t>
      </w:r>
      <w:r>
        <w:rPr>
          <w:rFonts w:asciiTheme="minorHAnsi" w:hAnsiTheme="minorHAnsi" w:cstheme="minorHAnsi"/>
          <w:sz w:val="22"/>
          <w:szCs w:val="22"/>
        </w:rPr>
        <w:t xml:space="preserve">v roce 2020, a to </w:t>
      </w:r>
      <w:r w:rsidRPr="00DF784D">
        <w:rPr>
          <w:rFonts w:asciiTheme="minorHAnsi" w:hAnsiTheme="minorHAnsi" w:cstheme="minorHAnsi"/>
          <w:sz w:val="22"/>
          <w:szCs w:val="22"/>
        </w:rPr>
        <w:t>z pohledu jednotlivých oblastí hospodářského a sociálního života. Zachycuje hlavní trendy vývoje regionu od</w:t>
      </w:r>
      <w:r w:rsidR="00035461">
        <w:rPr>
          <w:rFonts w:asciiTheme="minorHAnsi" w:hAnsiTheme="minorHAnsi" w:cstheme="minorHAnsi"/>
          <w:sz w:val="22"/>
          <w:szCs w:val="22"/>
        </w:rPr>
        <w:t xml:space="preserve"> provedení předcházející socioekonomické analýzy území Holicka v roce 2014, tj. od</w:t>
      </w:r>
      <w:r w:rsidRPr="00DF784D">
        <w:rPr>
          <w:rFonts w:asciiTheme="minorHAnsi" w:hAnsiTheme="minorHAnsi" w:cstheme="minorHAnsi"/>
          <w:sz w:val="22"/>
          <w:szCs w:val="22"/>
        </w:rPr>
        <w:t xml:space="preserve"> vzniku </w:t>
      </w:r>
      <w:r w:rsidR="003234CF">
        <w:rPr>
          <w:rFonts w:asciiTheme="minorHAnsi" w:hAnsiTheme="minorHAnsi" w:cstheme="minorHAnsi"/>
          <w:sz w:val="22"/>
          <w:szCs w:val="22"/>
        </w:rPr>
        <w:t xml:space="preserve">přechozí </w:t>
      </w:r>
      <w:r w:rsidRPr="00DF784D">
        <w:rPr>
          <w:rFonts w:asciiTheme="minorHAnsi" w:hAnsiTheme="minorHAnsi" w:cstheme="minorHAnsi"/>
          <w:sz w:val="22"/>
          <w:szCs w:val="22"/>
        </w:rPr>
        <w:t>Strategie CLLD MAS Holicko</w:t>
      </w:r>
      <w:r w:rsidR="003234CF">
        <w:rPr>
          <w:rFonts w:asciiTheme="minorHAnsi" w:hAnsiTheme="minorHAnsi" w:cstheme="minorHAnsi"/>
          <w:sz w:val="22"/>
          <w:szCs w:val="22"/>
        </w:rPr>
        <w:t xml:space="preserve"> pro období</w:t>
      </w:r>
      <w:r w:rsidR="00FC3A96">
        <w:rPr>
          <w:rFonts w:asciiTheme="minorHAnsi" w:hAnsiTheme="minorHAnsi" w:cstheme="minorHAnsi"/>
          <w:sz w:val="22"/>
          <w:szCs w:val="22"/>
        </w:rPr>
        <w:t xml:space="preserve"> 2014-2020</w:t>
      </w:r>
      <w:r w:rsidR="00035461">
        <w:rPr>
          <w:rFonts w:asciiTheme="minorHAnsi" w:hAnsiTheme="minorHAnsi" w:cstheme="minorHAnsi"/>
          <w:sz w:val="22"/>
          <w:szCs w:val="22"/>
        </w:rPr>
        <w:t>.</w:t>
      </w:r>
      <w:r w:rsidR="00FC3A96">
        <w:rPr>
          <w:rFonts w:asciiTheme="minorHAnsi" w:hAnsiTheme="minorHAnsi" w:cstheme="minorHAnsi"/>
          <w:sz w:val="22"/>
          <w:szCs w:val="22"/>
        </w:rPr>
        <w:t xml:space="preserve"> </w:t>
      </w:r>
    </w:p>
    <w:p w14:paraId="1BBFA8BE" w14:textId="10FBED63" w:rsidR="00FC3A96" w:rsidRDefault="00FC3A96" w:rsidP="00FC3A96">
      <w:pPr>
        <w:spacing w:after="160" w:line="259" w:lineRule="auto"/>
        <w:jc w:val="both"/>
        <w:rPr>
          <w:rFonts w:asciiTheme="minorHAnsi" w:hAnsiTheme="minorHAnsi" w:cstheme="minorHAnsi"/>
          <w:sz w:val="22"/>
          <w:szCs w:val="22"/>
        </w:rPr>
      </w:pPr>
      <w:r w:rsidRPr="00DF784D">
        <w:rPr>
          <w:rFonts w:asciiTheme="minorHAnsi" w:hAnsiTheme="minorHAnsi" w:cstheme="minorHAnsi"/>
          <w:sz w:val="22"/>
          <w:szCs w:val="22"/>
        </w:rPr>
        <w:t xml:space="preserve">Fakta a poznatky získané </w:t>
      </w:r>
      <w:r>
        <w:rPr>
          <w:rFonts w:asciiTheme="minorHAnsi" w:hAnsiTheme="minorHAnsi" w:cstheme="minorHAnsi"/>
          <w:sz w:val="22"/>
          <w:szCs w:val="22"/>
        </w:rPr>
        <w:t>při zpracování základních socio</w:t>
      </w:r>
      <w:r w:rsidRPr="00DF784D">
        <w:rPr>
          <w:rFonts w:asciiTheme="minorHAnsi" w:hAnsiTheme="minorHAnsi" w:cstheme="minorHAnsi"/>
          <w:sz w:val="22"/>
          <w:szCs w:val="22"/>
        </w:rPr>
        <w:t xml:space="preserve">ekonomických charakteristik regionu </w:t>
      </w:r>
      <w:r>
        <w:rPr>
          <w:rFonts w:asciiTheme="minorHAnsi" w:hAnsiTheme="minorHAnsi" w:cstheme="minorHAnsi"/>
          <w:sz w:val="22"/>
          <w:szCs w:val="22"/>
        </w:rPr>
        <w:t xml:space="preserve">budou </w:t>
      </w:r>
      <w:r w:rsidRPr="00DF784D">
        <w:rPr>
          <w:rFonts w:asciiTheme="minorHAnsi" w:hAnsiTheme="minorHAnsi" w:cstheme="minorHAnsi"/>
          <w:sz w:val="22"/>
          <w:szCs w:val="22"/>
        </w:rPr>
        <w:t xml:space="preserve">určující při vypracování </w:t>
      </w:r>
      <w:r>
        <w:rPr>
          <w:rFonts w:asciiTheme="minorHAnsi" w:hAnsiTheme="minorHAnsi" w:cstheme="minorHAnsi"/>
          <w:sz w:val="22"/>
          <w:szCs w:val="22"/>
        </w:rPr>
        <w:t xml:space="preserve">Analýzy </w:t>
      </w:r>
      <w:r w:rsidRPr="00DF784D">
        <w:rPr>
          <w:rFonts w:asciiTheme="minorHAnsi" w:hAnsiTheme="minorHAnsi" w:cstheme="minorHAnsi"/>
          <w:sz w:val="22"/>
          <w:szCs w:val="22"/>
        </w:rPr>
        <w:t>rozvojových potřeb</w:t>
      </w:r>
      <w:r>
        <w:rPr>
          <w:rFonts w:asciiTheme="minorHAnsi" w:hAnsiTheme="minorHAnsi" w:cstheme="minorHAnsi"/>
          <w:sz w:val="22"/>
          <w:szCs w:val="22"/>
        </w:rPr>
        <w:t>, která bude součástí Strategie komunitně vedeného místního rozvoje MAS Holicko pro období 2021-2027. Rovněž z těchto dat se bude vycházet i při formulování vize a cílů rozvoje Holicka, kterých budeme chtít dosáhnout v roce 2027.</w:t>
      </w:r>
    </w:p>
    <w:p w14:paraId="2A958780" w14:textId="6F4791BA" w:rsidR="00D555A7" w:rsidRDefault="00FC3A96" w:rsidP="00FC3A96">
      <w:pPr>
        <w:spacing w:after="160" w:line="259" w:lineRule="auto"/>
        <w:jc w:val="both"/>
        <w:rPr>
          <w:rFonts w:asciiTheme="minorHAnsi" w:hAnsiTheme="minorHAnsi" w:cstheme="minorHAnsi"/>
          <w:sz w:val="22"/>
          <w:szCs w:val="22"/>
        </w:rPr>
      </w:pPr>
      <w:r w:rsidRPr="00FC3A96">
        <w:rPr>
          <w:rFonts w:asciiTheme="minorHAnsi" w:hAnsiTheme="minorHAnsi" w:cstheme="minorHAnsi"/>
          <w:sz w:val="22"/>
          <w:szCs w:val="22"/>
        </w:rPr>
        <w:t xml:space="preserve">Pro přípravu </w:t>
      </w:r>
      <w:r>
        <w:rPr>
          <w:rFonts w:asciiTheme="minorHAnsi" w:hAnsiTheme="minorHAnsi" w:cstheme="minorHAnsi"/>
          <w:sz w:val="22"/>
          <w:szCs w:val="22"/>
        </w:rPr>
        <w:t>socioekonomické analýzy</w:t>
      </w:r>
      <w:r w:rsidRPr="00FC3A96">
        <w:rPr>
          <w:rFonts w:asciiTheme="minorHAnsi" w:hAnsiTheme="minorHAnsi" w:cstheme="minorHAnsi"/>
          <w:sz w:val="22"/>
          <w:szCs w:val="22"/>
        </w:rPr>
        <w:t xml:space="preserve"> byly použity následující zdroje informací: Český statistický úřad</w:t>
      </w:r>
      <w:r>
        <w:rPr>
          <w:rFonts w:asciiTheme="minorHAnsi" w:hAnsiTheme="minorHAnsi" w:cstheme="minorHAnsi"/>
          <w:sz w:val="22"/>
          <w:szCs w:val="22"/>
        </w:rPr>
        <w:t xml:space="preserve">, </w:t>
      </w:r>
      <w:r w:rsidR="00D555A7">
        <w:rPr>
          <w:rFonts w:asciiTheme="minorHAnsi" w:hAnsiTheme="minorHAnsi" w:cstheme="minorHAnsi"/>
          <w:sz w:val="22"/>
          <w:szCs w:val="22"/>
        </w:rPr>
        <w:t>Úřad práce</w:t>
      </w:r>
      <w:r w:rsidRPr="00FC3A96">
        <w:rPr>
          <w:rFonts w:asciiTheme="minorHAnsi" w:hAnsiTheme="minorHAnsi" w:cstheme="minorHAnsi"/>
          <w:sz w:val="22"/>
          <w:szCs w:val="22"/>
        </w:rPr>
        <w:t>,</w:t>
      </w:r>
      <w:r>
        <w:rPr>
          <w:rFonts w:asciiTheme="minorHAnsi" w:hAnsiTheme="minorHAnsi" w:cstheme="minorHAnsi"/>
          <w:sz w:val="22"/>
          <w:szCs w:val="22"/>
        </w:rPr>
        <w:t xml:space="preserve"> </w:t>
      </w:r>
      <w:r w:rsidRPr="00FC3A96">
        <w:rPr>
          <w:rFonts w:asciiTheme="minorHAnsi" w:hAnsiTheme="minorHAnsi" w:cstheme="minorHAnsi"/>
          <w:sz w:val="22"/>
          <w:szCs w:val="22"/>
        </w:rPr>
        <w:t>Agentura ochrany přírody a krajiny,</w:t>
      </w:r>
      <w:r>
        <w:rPr>
          <w:rFonts w:asciiTheme="minorHAnsi" w:hAnsiTheme="minorHAnsi" w:cstheme="minorHAnsi"/>
          <w:sz w:val="22"/>
          <w:szCs w:val="22"/>
        </w:rPr>
        <w:t xml:space="preserve"> </w:t>
      </w:r>
      <w:r w:rsidR="00D555A7">
        <w:rPr>
          <w:rFonts w:asciiTheme="minorHAnsi" w:hAnsiTheme="minorHAnsi" w:cstheme="minorHAnsi"/>
          <w:sz w:val="22"/>
          <w:szCs w:val="22"/>
        </w:rPr>
        <w:t>i</w:t>
      </w:r>
      <w:r w:rsidRPr="00FC3A96">
        <w:rPr>
          <w:rFonts w:asciiTheme="minorHAnsi" w:hAnsiTheme="minorHAnsi" w:cstheme="minorHAnsi"/>
          <w:sz w:val="22"/>
          <w:szCs w:val="22"/>
        </w:rPr>
        <w:t>nternetové stránky MPSV, MDČR, Policie ČR, další složky veřejné správy,</w:t>
      </w:r>
      <w:r w:rsidR="00D555A7">
        <w:rPr>
          <w:rFonts w:asciiTheme="minorHAnsi" w:hAnsiTheme="minorHAnsi" w:cstheme="minorHAnsi"/>
          <w:sz w:val="22"/>
          <w:szCs w:val="22"/>
        </w:rPr>
        <w:t xml:space="preserve"> </w:t>
      </w:r>
      <w:r w:rsidRPr="00FC3A96">
        <w:rPr>
          <w:rFonts w:asciiTheme="minorHAnsi" w:hAnsiTheme="minorHAnsi" w:cstheme="minorHAnsi"/>
          <w:sz w:val="22"/>
          <w:szCs w:val="22"/>
        </w:rPr>
        <w:t>CzechTourism,</w:t>
      </w:r>
      <w:r w:rsidR="00D555A7">
        <w:rPr>
          <w:rFonts w:asciiTheme="minorHAnsi" w:hAnsiTheme="minorHAnsi" w:cstheme="minorHAnsi"/>
          <w:sz w:val="22"/>
          <w:szCs w:val="22"/>
        </w:rPr>
        <w:t xml:space="preserve"> </w:t>
      </w:r>
      <w:r w:rsidRPr="00FC3A96">
        <w:rPr>
          <w:rFonts w:asciiTheme="minorHAnsi" w:hAnsiTheme="minorHAnsi" w:cstheme="minorHAnsi"/>
          <w:sz w:val="22"/>
          <w:szCs w:val="22"/>
        </w:rPr>
        <w:t>Krajský úřad</w:t>
      </w:r>
      <w:r w:rsidR="00D555A7">
        <w:rPr>
          <w:rFonts w:asciiTheme="minorHAnsi" w:hAnsiTheme="minorHAnsi" w:cstheme="minorHAnsi"/>
          <w:sz w:val="22"/>
          <w:szCs w:val="22"/>
        </w:rPr>
        <w:t xml:space="preserve"> Pardubického kraje</w:t>
      </w:r>
      <w:r w:rsidRPr="00FC3A96">
        <w:rPr>
          <w:rFonts w:asciiTheme="minorHAnsi" w:hAnsiTheme="minorHAnsi" w:cstheme="minorHAnsi"/>
          <w:sz w:val="22"/>
          <w:szCs w:val="22"/>
        </w:rPr>
        <w:t>,</w:t>
      </w:r>
      <w:r w:rsidR="00D555A7">
        <w:rPr>
          <w:rFonts w:asciiTheme="minorHAnsi" w:hAnsiTheme="minorHAnsi" w:cstheme="minorHAnsi"/>
          <w:sz w:val="22"/>
          <w:szCs w:val="22"/>
        </w:rPr>
        <w:t xml:space="preserve"> o</w:t>
      </w:r>
      <w:r w:rsidRPr="00FC3A96">
        <w:rPr>
          <w:rFonts w:asciiTheme="minorHAnsi" w:hAnsiTheme="minorHAnsi" w:cstheme="minorHAnsi"/>
          <w:sz w:val="22"/>
          <w:szCs w:val="22"/>
        </w:rPr>
        <w:t>bec s rozšířenou působností</w:t>
      </w:r>
      <w:r w:rsidR="00D555A7">
        <w:rPr>
          <w:rFonts w:asciiTheme="minorHAnsi" w:hAnsiTheme="minorHAnsi" w:cstheme="minorHAnsi"/>
          <w:sz w:val="22"/>
          <w:szCs w:val="22"/>
        </w:rPr>
        <w:t xml:space="preserve"> Holice</w:t>
      </w:r>
      <w:r w:rsidRPr="00FC3A96">
        <w:rPr>
          <w:rFonts w:asciiTheme="minorHAnsi" w:hAnsiTheme="minorHAnsi" w:cstheme="minorHAnsi"/>
          <w:sz w:val="22"/>
          <w:szCs w:val="22"/>
        </w:rPr>
        <w:t>,</w:t>
      </w:r>
      <w:r w:rsidR="00D555A7">
        <w:rPr>
          <w:rFonts w:asciiTheme="minorHAnsi" w:hAnsiTheme="minorHAnsi" w:cstheme="minorHAnsi"/>
          <w:sz w:val="22"/>
          <w:szCs w:val="22"/>
        </w:rPr>
        <w:t xml:space="preserve"> e</w:t>
      </w:r>
      <w:r w:rsidRPr="00FC3A96">
        <w:rPr>
          <w:rFonts w:asciiTheme="minorHAnsi" w:hAnsiTheme="minorHAnsi" w:cstheme="minorHAnsi"/>
          <w:sz w:val="22"/>
          <w:szCs w:val="22"/>
        </w:rPr>
        <w:t>xistující strategické dokumenty,</w:t>
      </w:r>
      <w:r w:rsidR="00D555A7" w:rsidRPr="00D555A7">
        <w:rPr>
          <w:rFonts w:asciiTheme="minorHAnsi" w:hAnsiTheme="minorHAnsi" w:cstheme="minorHAnsi"/>
          <w:sz w:val="22"/>
          <w:szCs w:val="22"/>
        </w:rPr>
        <w:t xml:space="preserve"> </w:t>
      </w:r>
      <w:r w:rsidR="00D555A7" w:rsidRPr="00FC3A96">
        <w:rPr>
          <w:rFonts w:asciiTheme="minorHAnsi" w:hAnsiTheme="minorHAnsi" w:cstheme="minorHAnsi"/>
          <w:sz w:val="22"/>
          <w:szCs w:val="22"/>
        </w:rPr>
        <w:t>internetové stránky obcí,</w:t>
      </w:r>
      <w:r w:rsidR="00D555A7">
        <w:rPr>
          <w:rFonts w:asciiTheme="minorHAnsi" w:hAnsiTheme="minorHAnsi" w:cstheme="minorHAnsi"/>
          <w:sz w:val="22"/>
          <w:szCs w:val="22"/>
        </w:rPr>
        <w:t xml:space="preserve"> výstupy projekt</w:t>
      </w:r>
      <w:r w:rsidR="003234CF">
        <w:rPr>
          <w:rFonts w:asciiTheme="minorHAnsi" w:hAnsiTheme="minorHAnsi" w:cstheme="minorHAnsi"/>
          <w:sz w:val="22"/>
          <w:szCs w:val="22"/>
        </w:rPr>
        <w:t>ů</w:t>
      </w:r>
      <w:r w:rsidR="00D555A7">
        <w:rPr>
          <w:rFonts w:asciiTheme="minorHAnsi" w:hAnsiTheme="minorHAnsi" w:cstheme="minorHAnsi"/>
          <w:sz w:val="22"/>
          <w:szCs w:val="22"/>
        </w:rPr>
        <w:t xml:space="preserve"> Místní akční plán rozvoje vzdělávání pro území SO ORP Holice</w:t>
      </w:r>
      <w:r w:rsidR="003234CF">
        <w:rPr>
          <w:rFonts w:asciiTheme="minorHAnsi" w:hAnsiTheme="minorHAnsi" w:cstheme="minorHAnsi"/>
          <w:sz w:val="22"/>
          <w:szCs w:val="22"/>
        </w:rPr>
        <w:t xml:space="preserve"> a </w:t>
      </w:r>
      <w:r w:rsidR="00D555A7">
        <w:rPr>
          <w:rFonts w:asciiTheme="minorHAnsi" w:hAnsiTheme="minorHAnsi" w:cstheme="minorHAnsi"/>
          <w:sz w:val="22"/>
          <w:szCs w:val="22"/>
        </w:rPr>
        <w:t>Komunitní plánování sociálních služeb pro území SO ORP Holice, a další.</w:t>
      </w:r>
    </w:p>
    <w:p w14:paraId="2DD81A4F" w14:textId="7EC104D7" w:rsidR="00D555A7" w:rsidRPr="00D555A7" w:rsidRDefault="00FC3A96" w:rsidP="00FC3A96">
      <w:pPr>
        <w:spacing w:after="160" w:line="259" w:lineRule="auto"/>
        <w:jc w:val="both"/>
        <w:rPr>
          <w:rFonts w:asciiTheme="minorHAnsi" w:hAnsiTheme="minorHAnsi" w:cstheme="minorHAnsi"/>
          <w:sz w:val="22"/>
          <w:szCs w:val="22"/>
        </w:rPr>
      </w:pPr>
      <w:r w:rsidRPr="00D555A7">
        <w:rPr>
          <w:rFonts w:asciiTheme="minorHAnsi" w:hAnsiTheme="minorHAnsi" w:cstheme="minorHAnsi"/>
          <w:sz w:val="22"/>
          <w:szCs w:val="22"/>
        </w:rPr>
        <w:t>Dále bylo použito anketní šetření</w:t>
      </w:r>
      <w:r w:rsidR="00D555A7" w:rsidRPr="00D555A7">
        <w:rPr>
          <w:rFonts w:asciiTheme="minorHAnsi" w:hAnsiTheme="minorHAnsi" w:cstheme="minorHAnsi"/>
          <w:sz w:val="22"/>
          <w:szCs w:val="22"/>
        </w:rPr>
        <w:t xml:space="preserve"> mezi obyvateli Holicka</w:t>
      </w:r>
      <w:r w:rsidRPr="00D555A7">
        <w:rPr>
          <w:rFonts w:asciiTheme="minorHAnsi" w:hAnsiTheme="minorHAnsi" w:cstheme="minorHAnsi"/>
          <w:sz w:val="22"/>
          <w:szCs w:val="22"/>
        </w:rPr>
        <w:t>,</w:t>
      </w:r>
      <w:r w:rsidR="00D555A7" w:rsidRPr="00D555A7">
        <w:rPr>
          <w:rFonts w:asciiTheme="minorHAnsi" w:hAnsiTheme="minorHAnsi" w:cstheme="minorHAnsi"/>
          <w:sz w:val="22"/>
          <w:szCs w:val="22"/>
        </w:rPr>
        <w:t xml:space="preserve"> řízené rozhovory se starosty obcí z území MAS Holicko a diskusní skupiny</w:t>
      </w:r>
      <w:r w:rsidR="00D555A7">
        <w:rPr>
          <w:rFonts w:asciiTheme="minorHAnsi" w:hAnsiTheme="minorHAnsi" w:cstheme="minorHAnsi"/>
          <w:sz w:val="22"/>
          <w:szCs w:val="22"/>
        </w:rPr>
        <w:t xml:space="preserve"> na téma Podnikání, Zemědělství a životní prostředí, Cestovní ruch, Spolková činnost, kultura a sport, Lesy a životní prostředí</w:t>
      </w:r>
      <w:r w:rsidR="00D555A7" w:rsidRPr="00D555A7">
        <w:rPr>
          <w:rFonts w:asciiTheme="minorHAnsi" w:hAnsiTheme="minorHAnsi" w:cstheme="minorHAnsi"/>
          <w:sz w:val="22"/>
          <w:szCs w:val="22"/>
        </w:rPr>
        <w:t>.</w:t>
      </w:r>
    </w:p>
    <w:p w14:paraId="0A93B9C6" w14:textId="77777777" w:rsidR="00DF784D" w:rsidRPr="003234CF" w:rsidRDefault="00DF784D" w:rsidP="003234CF">
      <w:pPr>
        <w:spacing w:after="160" w:line="259" w:lineRule="auto"/>
        <w:jc w:val="both"/>
        <w:rPr>
          <w:rFonts w:asciiTheme="minorHAnsi" w:hAnsiTheme="minorHAnsi" w:cstheme="minorHAnsi"/>
          <w:sz w:val="14"/>
          <w:szCs w:val="22"/>
        </w:rPr>
      </w:pPr>
    </w:p>
    <w:p w14:paraId="67D180AB" w14:textId="5EAEB210" w:rsidR="0071260F" w:rsidRDefault="0071260F" w:rsidP="002B023B">
      <w:pPr>
        <w:pStyle w:val="Nadpis1"/>
        <w:numPr>
          <w:ilvl w:val="0"/>
          <w:numId w:val="7"/>
        </w:numPr>
      </w:pPr>
      <w:bookmarkStart w:id="3" w:name="_Toc73212548"/>
      <w:r>
        <w:t>OBYVATELSTVO</w:t>
      </w:r>
      <w:bookmarkEnd w:id="3"/>
    </w:p>
    <w:p w14:paraId="4ED16760" w14:textId="77777777" w:rsidR="001A29AF" w:rsidRPr="008C4F31" w:rsidRDefault="001A29AF" w:rsidP="002B023B">
      <w:pPr>
        <w:pStyle w:val="Nadpis2"/>
        <w:numPr>
          <w:ilvl w:val="1"/>
          <w:numId w:val="7"/>
        </w:numPr>
      </w:pPr>
      <w:bookmarkStart w:id="4" w:name="_Toc73212549"/>
      <w:r w:rsidRPr="008C4F31">
        <w:t xml:space="preserve">Počet </w:t>
      </w:r>
      <w:r w:rsidRPr="00651FB5">
        <w:t>obyvatel</w:t>
      </w:r>
      <w:r w:rsidRPr="008C4F31">
        <w:t xml:space="preserve"> a jeho vývoj</w:t>
      </w:r>
      <w:bookmarkEnd w:id="0"/>
      <w:bookmarkEnd w:id="4"/>
    </w:p>
    <w:p w14:paraId="555E12A6" w14:textId="6244855D" w:rsidR="001A29AF" w:rsidRPr="008C4F31" w:rsidRDefault="003234CF" w:rsidP="001A29AF">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K datu 31.12.</w:t>
      </w:r>
      <w:r w:rsidR="001A29AF" w:rsidRPr="008C4F31">
        <w:rPr>
          <w:rFonts w:asciiTheme="minorHAnsi" w:hAnsiTheme="minorHAnsi" w:cstheme="minorHAnsi"/>
          <w:sz w:val="22"/>
          <w:szCs w:val="22"/>
        </w:rPr>
        <w:t xml:space="preserve">2019 žilo na území MAS Holicko 18 466 obyvatel. Více než 1/3 obyvatel pak pochází z pomyslného centra MAS města Holice. Zde žilo 6 581 obyvatel, což v relativním vyjádření čítá </w:t>
      </w:r>
      <w:r w:rsidR="001A29AF">
        <w:rPr>
          <w:rFonts w:asciiTheme="minorHAnsi" w:hAnsiTheme="minorHAnsi" w:cstheme="minorHAnsi"/>
          <w:sz w:val="22"/>
          <w:szCs w:val="22"/>
        </w:rPr>
        <w:t>35,64</w:t>
      </w:r>
      <w:r w:rsidR="001A29AF" w:rsidRPr="008C4F31">
        <w:rPr>
          <w:rFonts w:asciiTheme="minorHAnsi" w:hAnsiTheme="minorHAnsi" w:cstheme="minorHAnsi"/>
          <w:sz w:val="22"/>
          <w:szCs w:val="22"/>
        </w:rPr>
        <w:t xml:space="preserve"> % obyvatel MAS Holicko. Na konci posledního sledovaného období, v roce 2014, byl poměr obyvatel města Holic k celkovému počtu obyvatel MAS Holicko 37,3 %. Můžeme tedy konstatovat, že je tento poměr meziročně stabilní.</w:t>
      </w:r>
    </w:p>
    <w:p w14:paraId="14FE4F89" w14:textId="77777777" w:rsidR="001A29AF" w:rsidRPr="008C4F31" w:rsidRDefault="001A29AF" w:rsidP="001A29AF">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 xml:space="preserve">V druhém největším sídle oblasti, ve městě Horní Jelení, žilo k 31.12.2019 celkem 2068 obyvatel, na konci roku 2014 to bylo shodně 2014 obyvatel. S přihlédnutím ke skutečnosti, že město teprve v roce 2012 překonalo hranici 2 000, můžeme též konstatovat, že nedochází téměř k žádné změně v nárůstu počtu obyvatel. Celkově obě sídla z populačního hlediska tvoří bezmála polovinu obyvatel území MAS Holicko (46,8 %). </w:t>
      </w:r>
    </w:p>
    <w:p w14:paraId="7B3DFD74" w14:textId="77777777" w:rsidR="001A29AF" w:rsidRPr="008C4F31" w:rsidRDefault="001A29AF" w:rsidP="001A29AF">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Velmi těsně třetím největším sídlem je Dolní Roveň, v níž k 31. 12. 2019 žilo 2050 obyvatel. V porovnání se sledovaným rokem 2014 se jedná o nárůst 65 obyvatel.  Dále následuje obec Býšť, kterou na konci roku 2019 obývalo 1 549 obyvatel. Nad hranici 1 000 obyvatel se dostala ještě obec Horní Ředice s celkovým počtem 1</w:t>
      </w:r>
      <w:r>
        <w:rPr>
          <w:rFonts w:asciiTheme="minorHAnsi" w:hAnsiTheme="minorHAnsi" w:cstheme="minorHAnsi"/>
          <w:sz w:val="22"/>
          <w:szCs w:val="22"/>
        </w:rPr>
        <w:t xml:space="preserve"> </w:t>
      </w:r>
      <w:r w:rsidRPr="008C4F31">
        <w:rPr>
          <w:rFonts w:asciiTheme="minorHAnsi" w:hAnsiTheme="minorHAnsi" w:cstheme="minorHAnsi"/>
          <w:sz w:val="22"/>
          <w:szCs w:val="22"/>
        </w:rPr>
        <w:t xml:space="preserve">036. </w:t>
      </w:r>
    </w:p>
    <w:p w14:paraId="5794B03E" w14:textId="2D01636F" w:rsidR="00A12471" w:rsidRDefault="001A29AF" w:rsidP="001A29AF">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Ve třech obcích – Ostřetín, Dolní Ředice a Chvojenec – byl počet trvale žijících v rozmezí 501 – 1 000 obyvatel. Vysoké Chvojno, Veliny, Uhersko, Trusnov, Poběžovice u Holic, Jaroslav a Nová Ves spadaly dle počtu obyvatel do kategorie 201–500. Nejmenšími obcemi MAS Holicko jsou Radhošť a Týnišťko, kde žilo méně než 200 obyvatel. Vůbec nejmenší počet trvale žijících bylo v Radhošti, kterou obývalo 170 obyvatel. Pouze o jediného více měla obec Týnišťko.</w:t>
      </w:r>
    </w:p>
    <w:p w14:paraId="3213C0E6" w14:textId="77777777" w:rsidR="002B2B5D" w:rsidRDefault="002B2B5D" w:rsidP="002B2B5D">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 xml:space="preserve">Dle počtu obyvatel v souvislosti se sídelní strukturou lze konstatovat, že se jedná o nevelká sídla. Ani populace žijící v největším sídle – městě Holice se neblíží maximálnímu limitu pro počet obyvatel pro </w:t>
      </w:r>
      <w:r w:rsidRPr="008C4F31">
        <w:rPr>
          <w:rFonts w:asciiTheme="minorHAnsi" w:hAnsiTheme="minorHAnsi" w:cstheme="minorHAnsi"/>
          <w:sz w:val="22"/>
          <w:szCs w:val="22"/>
        </w:rPr>
        <w:lastRenderedPageBreak/>
        <w:t>sídla MAS. Holice nedosahují ani třetiny maximálně povoleného počtu obyvatel, tedy 25 000. Průměrný počet obyvatel na sídlo byl 1 086 ke konci roku 2019, avšak tři čtvrtiny sídel tohoto počtu nedosahovaly. Naopak polovina obcí MAS Holicko měla méně než 500 obyvatel.</w:t>
      </w:r>
    </w:p>
    <w:p w14:paraId="32820145" w14:textId="77777777" w:rsidR="002B2B5D" w:rsidRPr="003234CF" w:rsidRDefault="002B2B5D" w:rsidP="002B2B5D">
      <w:pPr>
        <w:spacing w:after="160" w:line="259" w:lineRule="auto"/>
        <w:jc w:val="both"/>
        <w:rPr>
          <w:rFonts w:asciiTheme="minorHAnsi" w:hAnsiTheme="minorHAnsi" w:cstheme="minorHAnsi"/>
          <w:sz w:val="14"/>
          <w:szCs w:val="22"/>
        </w:rPr>
      </w:pPr>
    </w:p>
    <w:p w14:paraId="35D2FC55" w14:textId="77777777" w:rsidR="002B2B5D" w:rsidRPr="00A12471" w:rsidRDefault="002B2B5D" w:rsidP="002B023B">
      <w:pPr>
        <w:pStyle w:val="Nadpis2"/>
        <w:numPr>
          <w:ilvl w:val="1"/>
          <w:numId w:val="7"/>
        </w:numPr>
      </w:pPr>
      <w:bookmarkStart w:id="5" w:name="_Toc45632191"/>
      <w:bookmarkStart w:id="6" w:name="_Toc73212550"/>
      <w:r w:rsidRPr="00A12471">
        <w:t>Vývoj počtu obyvatel</w:t>
      </w:r>
      <w:bookmarkEnd w:id="5"/>
      <w:bookmarkEnd w:id="6"/>
    </w:p>
    <w:p w14:paraId="7A270B56" w14:textId="77777777" w:rsidR="002B2B5D" w:rsidRDefault="002B2B5D" w:rsidP="002B2B5D">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Počet obyvatel v obcích MAS Holicko vykazuje od roku 2014 do roku 2019 relativně stabilní a neměnnou tendenci. Došlo k nárůstu pouze o 483 obyvatel, což představuje přibližně 2,6 %. Trend strmého navyšování populace z let předchozích, a především z let 2001–2007, kdy došlo k navýšení o 1</w:t>
      </w:r>
      <w:r>
        <w:rPr>
          <w:rFonts w:asciiTheme="minorHAnsi" w:hAnsiTheme="minorHAnsi" w:cstheme="minorHAnsi"/>
          <w:sz w:val="22"/>
          <w:szCs w:val="22"/>
        </w:rPr>
        <w:t xml:space="preserve"> </w:t>
      </w:r>
      <w:r w:rsidRPr="008C4F31">
        <w:rPr>
          <w:rFonts w:asciiTheme="minorHAnsi" w:hAnsiTheme="minorHAnsi" w:cstheme="minorHAnsi"/>
          <w:sz w:val="22"/>
          <w:szCs w:val="22"/>
        </w:rPr>
        <w:t>206 obyvatel, se tedy výrazně zpomalil.</w:t>
      </w:r>
    </w:p>
    <w:p w14:paraId="172E5807" w14:textId="77777777" w:rsidR="0004043C" w:rsidRPr="003234CF" w:rsidRDefault="0004043C" w:rsidP="002B2B5D">
      <w:pPr>
        <w:spacing w:after="160" w:line="259" w:lineRule="auto"/>
        <w:jc w:val="both"/>
        <w:rPr>
          <w:rFonts w:asciiTheme="minorHAnsi" w:hAnsiTheme="minorHAnsi" w:cstheme="minorHAnsi"/>
          <w:sz w:val="10"/>
          <w:szCs w:val="22"/>
        </w:rPr>
      </w:pPr>
    </w:p>
    <w:p w14:paraId="3AD67A7B" w14:textId="77777777" w:rsidR="00D555A7" w:rsidRPr="00A12471" w:rsidRDefault="00D555A7" w:rsidP="00D555A7">
      <w:pPr>
        <w:pStyle w:val="Titulek"/>
        <w:keepNext/>
        <w:keepLines/>
        <w:rPr>
          <w:rFonts w:cstheme="minorHAnsi"/>
          <w:sz w:val="24"/>
          <w:szCs w:val="22"/>
        </w:rPr>
      </w:pPr>
      <w:r w:rsidRPr="00A12471">
        <w:rPr>
          <w:rFonts w:cstheme="minorHAnsi"/>
          <w:noProof/>
          <w:sz w:val="24"/>
          <w:szCs w:val="22"/>
        </w:rPr>
        <w:drawing>
          <wp:anchor distT="0" distB="0" distL="114300" distR="114300" simplePos="0" relativeHeight="251656192" behindDoc="0" locked="0" layoutInCell="1" allowOverlap="1" wp14:anchorId="2C31169C" wp14:editId="70F28BDB">
            <wp:simplePos x="0" y="0"/>
            <wp:positionH relativeFrom="margin">
              <wp:posOffset>-1905</wp:posOffset>
            </wp:positionH>
            <wp:positionV relativeFrom="paragraph">
              <wp:posOffset>326390</wp:posOffset>
            </wp:positionV>
            <wp:extent cx="5759450" cy="2772000"/>
            <wp:effectExtent l="0" t="0" r="12700" b="9525"/>
            <wp:wrapSquare wrapText="bothSides"/>
            <wp:docPr id="1" name="Graf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D3D3E405-F6E1-43AE-A462-17CA67635D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Pr="00A12471">
        <w:rPr>
          <w:sz w:val="20"/>
        </w:rPr>
        <w:t xml:space="preserve">Graf </w:t>
      </w:r>
      <w:r w:rsidRPr="00A12471">
        <w:rPr>
          <w:sz w:val="20"/>
        </w:rPr>
        <w:fldChar w:fldCharType="begin"/>
      </w:r>
      <w:r w:rsidRPr="00A12471">
        <w:rPr>
          <w:sz w:val="20"/>
        </w:rPr>
        <w:instrText xml:space="preserve"> SEQ Graf \* ARABIC </w:instrText>
      </w:r>
      <w:r w:rsidRPr="00A12471">
        <w:rPr>
          <w:sz w:val="20"/>
        </w:rPr>
        <w:fldChar w:fldCharType="separate"/>
      </w:r>
      <w:r w:rsidR="00A107E6">
        <w:rPr>
          <w:noProof/>
          <w:sz w:val="20"/>
        </w:rPr>
        <w:t>1</w:t>
      </w:r>
      <w:r w:rsidRPr="00A12471">
        <w:rPr>
          <w:sz w:val="20"/>
        </w:rPr>
        <w:fldChar w:fldCharType="end"/>
      </w:r>
      <w:r w:rsidRPr="00A12471">
        <w:rPr>
          <w:sz w:val="20"/>
        </w:rPr>
        <w:t xml:space="preserve">: </w:t>
      </w:r>
      <w:r w:rsidRPr="00A12471">
        <w:rPr>
          <w:bCs w:val="0"/>
          <w:sz w:val="20"/>
        </w:rPr>
        <w:t>Počet obyvatel v obcích MAS Holicko v letech 2014 až 2019</w:t>
      </w:r>
    </w:p>
    <w:p w14:paraId="5125A4D3" w14:textId="77777777" w:rsidR="00D555A7" w:rsidRPr="006E532B" w:rsidRDefault="00D555A7" w:rsidP="00D555A7">
      <w:pPr>
        <w:keepLines/>
        <w:spacing w:after="160" w:line="259" w:lineRule="auto"/>
        <w:jc w:val="right"/>
        <w:rPr>
          <w:rFonts w:asciiTheme="minorHAnsi" w:hAnsiTheme="minorHAnsi" w:cstheme="minorHAnsi"/>
          <w:sz w:val="18"/>
          <w:szCs w:val="22"/>
        </w:rPr>
      </w:pPr>
      <w:r w:rsidRPr="006E532B">
        <w:rPr>
          <w:rFonts w:asciiTheme="minorHAnsi" w:hAnsiTheme="minorHAnsi" w:cstheme="minorHAnsi"/>
          <w:sz w:val="18"/>
          <w:szCs w:val="22"/>
        </w:rPr>
        <w:t>Zdroj dat: ČSÚ</w:t>
      </w:r>
    </w:p>
    <w:p w14:paraId="05B2500F" w14:textId="77777777" w:rsidR="00D555A7" w:rsidRPr="00A12471" w:rsidRDefault="00D555A7" w:rsidP="00D555A7">
      <w:pPr>
        <w:pStyle w:val="Titulek"/>
        <w:keepNext/>
        <w:rPr>
          <w:sz w:val="20"/>
        </w:rPr>
      </w:pPr>
      <w:r w:rsidRPr="00A12471">
        <w:rPr>
          <w:noProof/>
          <w:sz w:val="20"/>
        </w:rPr>
        <w:drawing>
          <wp:anchor distT="0" distB="0" distL="114300" distR="114300" simplePos="0" relativeHeight="251660288" behindDoc="0" locked="0" layoutInCell="1" allowOverlap="1" wp14:anchorId="754A9363" wp14:editId="40B32D14">
            <wp:simplePos x="0" y="0"/>
            <wp:positionH relativeFrom="margin">
              <wp:align>right</wp:align>
            </wp:positionH>
            <wp:positionV relativeFrom="paragraph">
              <wp:posOffset>302895</wp:posOffset>
            </wp:positionV>
            <wp:extent cx="5760000" cy="2844000"/>
            <wp:effectExtent l="0" t="0" r="12700" b="13970"/>
            <wp:wrapSquare wrapText="bothSides"/>
            <wp:docPr id="3" name="Graf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1752C7BA-5033-4835-A849-D3B8C1BBCD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Pr="00A12471">
        <w:rPr>
          <w:sz w:val="20"/>
        </w:rPr>
        <w:t xml:space="preserve">Graf </w:t>
      </w:r>
      <w:r w:rsidRPr="00A12471">
        <w:rPr>
          <w:sz w:val="20"/>
        </w:rPr>
        <w:fldChar w:fldCharType="begin"/>
      </w:r>
      <w:r w:rsidRPr="00A12471">
        <w:rPr>
          <w:sz w:val="20"/>
        </w:rPr>
        <w:instrText xml:space="preserve"> SEQ Graf \* ARABIC </w:instrText>
      </w:r>
      <w:r w:rsidRPr="00A12471">
        <w:rPr>
          <w:sz w:val="20"/>
        </w:rPr>
        <w:fldChar w:fldCharType="separate"/>
      </w:r>
      <w:r w:rsidR="00A107E6">
        <w:rPr>
          <w:noProof/>
          <w:sz w:val="20"/>
        </w:rPr>
        <w:t>2</w:t>
      </w:r>
      <w:r w:rsidRPr="00A12471">
        <w:rPr>
          <w:sz w:val="20"/>
        </w:rPr>
        <w:fldChar w:fldCharType="end"/>
      </w:r>
      <w:r w:rsidRPr="00A12471">
        <w:rPr>
          <w:sz w:val="20"/>
        </w:rPr>
        <w:t>: Vývoj počtu obyvatel v obcích MAS Holicko – srovnání let 2014 a 2019</w:t>
      </w:r>
    </w:p>
    <w:p w14:paraId="24B600D4" w14:textId="77777777" w:rsidR="00D555A7" w:rsidRPr="006E532B" w:rsidRDefault="00D555A7" w:rsidP="00D555A7">
      <w:pPr>
        <w:spacing w:after="160" w:line="259" w:lineRule="auto"/>
        <w:jc w:val="right"/>
        <w:rPr>
          <w:rFonts w:asciiTheme="minorHAnsi" w:hAnsiTheme="minorHAnsi" w:cstheme="minorHAnsi"/>
          <w:sz w:val="18"/>
          <w:szCs w:val="22"/>
        </w:rPr>
      </w:pPr>
      <w:r w:rsidRPr="006E532B">
        <w:rPr>
          <w:rFonts w:asciiTheme="minorHAnsi" w:hAnsiTheme="minorHAnsi" w:cstheme="minorHAnsi"/>
          <w:sz w:val="18"/>
          <w:szCs w:val="22"/>
        </w:rPr>
        <w:t>Zdroj dat: ČSÚ</w:t>
      </w:r>
    </w:p>
    <w:p w14:paraId="0E391E60" w14:textId="77777777" w:rsidR="00D555A7" w:rsidRDefault="00D555A7" w:rsidP="002B2B5D">
      <w:pPr>
        <w:spacing w:after="160" w:line="259" w:lineRule="auto"/>
        <w:jc w:val="both"/>
        <w:rPr>
          <w:rFonts w:asciiTheme="minorHAnsi" w:hAnsiTheme="minorHAnsi" w:cstheme="minorHAnsi"/>
          <w:sz w:val="22"/>
          <w:szCs w:val="22"/>
        </w:rPr>
      </w:pPr>
    </w:p>
    <w:p w14:paraId="46EAE6DD" w14:textId="77777777" w:rsidR="002B2B5D" w:rsidRDefault="002B2B5D" w:rsidP="002B2B5D">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 xml:space="preserve">Z pohledu jednotlivých obcí došlo k nárůstu počtu jejich obyvatel u 13 obcí. V procentuálním vyjádření k celkovému počtu obyvatel vítězí obec Uhersko, kde se počet obyvatel zvýšil o 31 % až na současných 359 obyvatel. Nárůst tak činil v absolutním čísle 85 osob. K nejvyššímu úbytku došlo v obci Chvojenec, a to o 4 %. V absolutním vyjádření znamenal úbytek pokles o 30 obyvatel. V případě obce Veliny, která se stane členem MAS Holicko od roku 2021, můžeme v téže sledovaném období konstatovat drobný nárůst 5,9 % obyvatel, což je v absolutním čísle 23 osob. </w:t>
      </w:r>
    </w:p>
    <w:p w14:paraId="56D426A7" w14:textId="77777777" w:rsidR="001A29AF" w:rsidRPr="008C4F31" w:rsidRDefault="001A29AF" w:rsidP="001A29AF">
      <w:pPr>
        <w:spacing w:after="160" w:line="259" w:lineRule="auto"/>
        <w:rPr>
          <w:rFonts w:asciiTheme="minorHAnsi" w:hAnsiTheme="minorHAnsi" w:cstheme="minorHAnsi"/>
          <w:b/>
          <w:sz w:val="22"/>
          <w:szCs w:val="22"/>
        </w:rPr>
      </w:pPr>
    </w:p>
    <w:p w14:paraId="23DBAD16" w14:textId="77777777" w:rsidR="001A29AF" w:rsidRPr="00A12471" w:rsidRDefault="001A29AF" w:rsidP="002B023B">
      <w:pPr>
        <w:pStyle w:val="Nadpis2"/>
        <w:numPr>
          <w:ilvl w:val="1"/>
          <w:numId w:val="7"/>
        </w:numPr>
      </w:pPr>
      <w:bookmarkStart w:id="7" w:name="_Toc45632192"/>
      <w:bookmarkStart w:id="8" w:name="_Toc73212551"/>
      <w:r w:rsidRPr="00A12471">
        <w:t>Narození</w:t>
      </w:r>
      <w:bookmarkEnd w:id="7"/>
      <w:bookmarkEnd w:id="8"/>
    </w:p>
    <w:p w14:paraId="3D8BE55B" w14:textId="77777777" w:rsidR="001A29AF" w:rsidRDefault="001A29AF" w:rsidP="001A29AF">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 xml:space="preserve">Počet narozených v obcích MAS Holicko je od začátku sledovaného období v roce 2014 relativně konstantní a pohybuje se okolo hranice 1 % z celkového počtu obyvatel MAS Holicko ročně. V období mezi lety 2014 a 2015 došlo k propadu porodnosti o 24,2 %. Od roku 2015 pak dochází k meziročnímu nárůstu – mezi lety 2015 až 2019 postupně o 15 %, 3 %, 1 %, 12 % oproti roku předcházejícímu. </w:t>
      </w:r>
    </w:p>
    <w:p w14:paraId="609E0487" w14:textId="77777777" w:rsidR="0004043C" w:rsidRPr="008C4F31" w:rsidRDefault="0004043C" w:rsidP="001A29AF">
      <w:pPr>
        <w:spacing w:after="160" w:line="259" w:lineRule="auto"/>
        <w:jc w:val="both"/>
        <w:rPr>
          <w:rFonts w:asciiTheme="minorHAnsi" w:hAnsiTheme="minorHAnsi" w:cstheme="minorHAnsi"/>
          <w:sz w:val="22"/>
          <w:szCs w:val="22"/>
        </w:rPr>
      </w:pPr>
    </w:p>
    <w:p w14:paraId="26C00C41" w14:textId="77777777" w:rsidR="0004043C" w:rsidRPr="00A12471" w:rsidRDefault="0004043C" w:rsidP="0004043C">
      <w:pPr>
        <w:pStyle w:val="Titulek"/>
        <w:keepNext/>
        <w:rPr>
          <w:sz w:val="20"/>
        </w:rPr>
      </w:pPr>
      <w:bookmarkStart w:id="9" w:name="_Toc441318946"/>
      <w:r w:rsidRPr="00A12471">
        <w:rPr>
          <w:sz w:val="20"/>
        </w:rPr>
        <w:t xml:space="preserve">Graf </w:t>
      </w:r>
      <w:r w:rsidRPr="00A12471">
        <w:rPr>
          <w:sz w:val="20"/>
        </w:rPr>
        <w:fldChar w:fldCharType="begin"/>
      </w:r>
      <w:r w:rsidRPr="00A12471">
        <w:rPr>
          <w:sz w:val="20"/>
        </w:rPr>
        <w:instrText xml:space="preserve"> SEQ Graf \* ARABIC </w:instrText>
      </w:r>
      <w:r w:rsidRPr="00A12471">
        <w:rPr>
          <w:sz w:val="20"/>
        </w:rPr>
        <w:fldChar w:fldCharType="separate"/>
      </w:r>
      <w:r w:rsidR="00A107E6">
        <w:rPr>
          <w:noProof/>
          <w:sz w:val="20"/>
        </w:rPr>
        <w:t>3</w:t>
      </w:r>
      <w:r w:rsidRPr="00A12471">
        <w:rPr>
          <w:sz w:val="20"/>
        </w:rPr>
        <w:fldChar w:fldCharType="end"/>
      </w:r>
      <w:r w:rsidRPr="00A12471">
        <w:rPr>
          <w:sz w:val="20"/>
        </w:rPr>
        <w:t>: Hrubá míra porodnosti v letech 2014 až 20</w:t>
      </w:r>
      <w:bookmarkEnd w:id="9"/>
      <w:r w:rsidRPr="00A12471">
        <w:rPr>
          <w:sz w:val="20"/>
        </w:rPr>
        <w:t xml:space="preserve">19 </w:t>
      </w:r>
    </w:p>
    <w:p w14:paraId="30A2E511" w14:textId="77777777" w:rsidR="0004043C" w:rsidRPr="008C4F31" w:rsidRDefault="0004043C" w:rsidP="00D7687D">
      <w:pPr>
        <w:spacing w:line="259" w:lineRule="auto"/>
        <w:jc w:val="both"/>
        <w:rPr>
          <w:rFonts w:asciiTheme="minorHAnsi" w:hAnsiTheme="minorHAnsi" w:cstheme="minorHAnsi"/>
          <w:b/>
          <w:sz w:val="22"/>
          <w:szCs w:val="22"/>
        </w:rPr>
      </w:pPr>
      <w:r w:rsidRPr="008C4F31">
        <w:rPr>
          <w:rFonts w:asciiTheme="minorHAnsi" w:hAnsiTheme="minorHAnsi" w:cstheme="minorHAnsi"/>
          <w:noProof/>
          <w:sz w:val="22"/>
          <w:szCs w:val="22"/>
        </w:rPr>
        <w:drawing>
          <wp:inline distT="0" distB="0" distL="0" distR="0" wp14:anchorId="063EEBF3" wp14:editId="5D97AA33">
            <wp:extent cx="5760720" cy="3060000"/>
            <wp:effectExtent l="0" t="0" r="11430" b="26670"/>
            <wp:docPr id="20" name="Graf 2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4633C4B-859F-4A32-A909-3427728340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43A93A4" w14:textId="77777777" w:rsidR="0004043C" w:rsidRPr="006E532B" w:rsidRDefault="0004043C" w:rsidP="0004043C">
      <w:pPr>
        <w:spacing w:after="160" w:line="259" w:lineRule="auto"/>
        <w:jc w:val="right"/>
        <w:rPr>
          <w:rFonts w:asciiTheme="minorHAnsi" w:hAnsiTheme="minorHAnsi" w:cstheme="minorHAnsi"/>
          <w:b/>
          <w:sz w:val="18"/>
          <w:szCs w:val="22"/>
        </w:rPr>
      </w:pPr>
      <w:r w:rsidRPr="006E532B">
        <w:rPr>
          <w:rFonts w:asciiTheme="minorHAnsi" w:hAnsiTheme="minorHAnsi" w:cstheme="minorHAnsi"/>
          <w:sz w:val="18"/>
          <w:szCs w:val="22"/>
        </w:rPr>
        <w:t>Zdroj dat: ČSÚ, vlastní zpracování</w:t>
      </w:r>
    </w:p>
    <w:p w14:paraId="29208AE8" w14:textId="77777777" w:rsidR="0004043C" w:rsidRDefault="0004043C" w:rsidP="001A29AF">
      <w:pPr>
        <w:spacing w:after="160" w:line="259" w:lineRule="auto"/>
        <w:jc w:val="both"/>
        <w:rPr>
          <w:rFonts w:asciiTheme="minorHAnsi" w:hAnsiTheme="minorHAnsi" w:cstheme="minorHAnsi"/>
          <w:sz w:val="22"/>
          <w:szCs w:val="22"/>
        </w:rPr>
      </w:pPr>
    </w:p>
    <w:p w14:paraId="3AEAAF06" w14:textId="77777777" w:rsidR="001A29AF" w:rsidRDefault="001A29AF" w:rsidP="001A29AF">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Trend mírně stoupající porodnosti od roku 2015, který je v rámci MAS Holicko patrný, nekoresponduje s trendy v rámci Pardubického kraj jako celku, Královehradeckého kraje jako celku a České republiky jako celku. Strmý propad v roce 2015 se uvedených krajů ani České republiky nedotkl. V případě Pardubického kraje můžeme pozorovat meziroční výkyvy směrem nahoru i dolů, kraj Královehradecký naopak vykazuje vysokou konstantnost porodnosti a Česká republika jako celek dokonce od roku 2017 vykazuje tendenci klesající.</w:t>
      </w:r>
    </w:p>
    <w:p w14:paraId="16A5C689" w14:textId="77777777" w:rsidR="001A29AF" w:rsidRDefault="001A29AF" w:rsidP="001A29AF">
      <w:pPr>
        <w:spacing w:after="160" w:line="259" w:lineRule="auto"/>
        <w:jc w:val="both"/>
        <w:rPr>
          <w:rFonts w:asciiTheme="minorHAnsi" w:hAnsiTheme="minorHAnsi" w:cstheme="minorHAnsi"/>
          <w:sz w:val="22"/>
          <w:szCs w:val="22"/>
          <w:shd w:val="clear" w:color="auto" w:fill="FFFFFF"/>
        </w:rPr>
      </w:pPr>
      <w:r w:rsidRPr="008C4F31">
        <w:rPr>
          <w:rFonts w:asciiTheme="minorHAnsi" w:hAnsiTheme="minorHAnsi" w:cstheme="minorHAnsi"/>
          <w:sz w:val="22"/>
          <w:szCs w:val="22"/>
        </w:rPr>
        <w:t xml:space="preserve">Z hlediska běžně užívaného indikátoru znázorňující porodnost – hrubé míry porodnosti (tj. počet narozených dětí na 1 000 obyvatel území středního stavu), obce MAS Holicko vykazují lehce podprůměrný stav oproti Pardubickému kraji, Královehradeckému kraji i celé ČR, a to především </w:t>
      </w:r>
      <w:r w:rsidRPr="008C4F31">
        <w:rPr>
          <w:rFonts w:asciiTheme="minorHAnsi" w:hAnsiTheme="minorHAnsi" w:cstheme="minorHAnsi"/>
          <w:sz w:val="22"/>
          <w:szCs w:val="22"/>
        </w:rPr>
        <w:lastRenderedPageBreak/>
        <w:t xml:space="preserve">v letech 2015–2018, a to v řádech 1–2 </w:t>
      </w:r>
      <w:r w:rsidRPr="008C4F31">
        <w:rPr>
          <w:rFonts w:asciiTheme="minorHAnsi" w:hAnsiTheme="minorHAnsi" w:cstheme="minorHAnsi"/>
          <w:sz w:val="22"/>
          <w:szCs w:val="22"/>
          <w:shd w:val="clear" w:color="auto" w:fill="FFFFFF"/>
        </w:rPr>
        <w:t>‰. Naopak v posledním sledovaném roce 2019 vykazují obce MAS Holicko o 1 ‰ lepší hrubou míru porodnosti, která se zastavila na hranici 12‰.</w:t>
      </w:r>
    </w:p>
    <w:p w14:paraId="0AF114B1" w14:textId="77777777" w:rsidR="002B2B5D" w:rsidRDefault="002B2B5D" w:rsidP="001A29AF">
      <w:pPr>
        <w:spacing w:after="160" w:line="259" w:lineRule="auto"/>
        <w:jc w:val="both"/>
        <w:rPr>
          <w:rFonts w:asciiTheme="minorHAnsi" w:hAnsiTheme="minorHAnsi" w:cstheme="minorHAnsi"/>
          <w:sz w:val="22"/>
          <w:szCs w:val="22"/>
          <w:shd w:val="clear" w:color="auto" w:fill="FFFFFF"/>
        </w:rPr>
      </w:pPr>
    </w:p>
    <w:p w14:paraId="33A6766D" w14:textId="77777777" w:rsidR="002B2B5D" w:rsidRPr="00A12471" w:rsidRDefault="002B2B5D" w:rsidP="002B023B">
      <w:pPr>
        <w:pStyle w:val="Nadpis2"/>
        <w:numPr>
          <w:ilvl w:val="1"/>
          <w:numId w:val="7"/>
        </w:numPr>
      </w:pPr>
      <w:bookmarkStart w:id="10" w:name="_Toc45632193"/>
      <w:bookmarkStart w:id="11" w:name="_Toc73212552"/>
      <w:r w:rsidRPr="00A12471">
        <w:t>Zemřelí</w:t>
      </w:r>
      <w:bookmarkEnd w:id="10"/>
      <w:bookmarkEnd w:id="11"/>
    </w:p>
    <w:p w14:paraId="1419FF34" w14:textId="77777777" w:rsidR="002B2B5D" w:rsidRDefault="002B2B5D" w:rsidP="002B2B5D">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V období let 2014-2019 byly počty zemřelých oproti minulému období konstantnější. V absolutních číslech se počet zemřelých pohybuje v rozmezí 163 až 180 obyvatel. Nejvyšší počet zemřelých byl v roce 2015 v počtu 180 lidí a nejnižší pak v roce 2019 v počtu 163 obyvatel. Hodnota hrubé míry úmrtnosti v MAS Holicko je srovnatelná s úrovní v České republice. Hodnoty se také výrazně neliší od hodnot zaznamenaných v rámci Královéhradeckého a Pardubického kraje. Avšak v MAS Holicko jako menším územím byla větší kolísavost hodnot (nejvyšší hodnota byla v roce 2015 a to celých 12‰, nejnižší potom v roce 2019 a to 7,35‰).</w:t>
      </w:r>
    </w:p>
    <w:p w14:paraId="165626EE" w14:textId="77777777" w:rsidR="00AF3473" w:rsidRDefault="00AF3473" w:rsidP="001A29AF">
      <w:pPr>
        <w:spacing w:after="160" w:line="259" w:lineRule="auto"/>
        <w:jc w:val="both"/>
        <w:rPr>
          <w:rFonts w:asciiTheme="minorHAnsi" w:hAnsiTheme="minorHAnsi" w:cstheme="minorHAnsi"/>
          <w:sz w:val="22"/>
          <w:szCs w:val="22"/>
          <w:shd w:val="clear" w:color="auto" w:fill="FFFFFF"/>
        </w:rPr>
      </w:pPr>
    </w:p>
    <w:p w14:paraId="144412D5" w14:textId="77777777" w:rsidR="005C395A" w:rsidRPr="00A12471" w:rsidRDefault="005C395A" w:rsidP="005C395A">
      <w:pPr>
        <w:pStyle w:val="Titulek"/>
        <w:keepNext/>
        <w:rPr>
          <w:sz w:val="20"/>
        </w:rPr>
      </w:pPr>
      <w:bookmarkStart w:id="12" w:name="_Toc441318948"/>
      <w:r w:rsidRPr="00A12471">
        <w:rPr>
          <w:sz w:val="20"/>
        </w:rPr>
        <w:t xml:space="preserve">Graf </w:t>
      </w:r>
      <w:r w:rsidRPr="00A12471">
        <w:rPr>
          <w:sz w:val="20"/>
        </w:rPr>
        <w:fldChar w:fldCharType="begin"/>
      </w:r>
      <w:r w:rsidRPr="00A12471">
        <w:rPr>
          <w:sz w:val="20"/>
        </w:rPr>
        <w:instrText xml:space="preserve"> SEQ Graf \* ARABIC </w:instrText>
      </w:r>
      <w:r w:rsidRPr="00A12471">
        <w:rPr>
          <w:sz w:val="20"/>
        </w:rPr>
        <w:fldChar w:fldCharType="separate"/>
      </w:r>
      <w:r w:rsidR="00A107E6">
        <w:rPr>
          <w:noProof/>
          <w:sz w:val="20"/>
        </w:rPr>
        <w:t>4</w:t>
      </w:r>
      <w:r w:rsidRPr="00A12471">
        <w:rPr>
          <w:sz w:val="20"/>
        </w:rPr>
        <w:fldChar w:fldCharType="end"/>
      </w:r>
      <w:r w:rsidRPr="00A12471">
        <w:rPr>
          <w:sz w:val="20"/>
        </w:rPr>
        <w:t xml:space="preserve">: Hrubá míra úmrtnosti v letech 2014 až </w:t>
      </w:r>
      <w:bookmarkEnd w:id="12"/>
      <w:r w:rsidRPr="00A12471">
        <w:rPr>
          <w:sz w:val="20"/>
        </w:rPr>
        <w:t>2019</w:t>
      </w:r>
    </w:p>
    <w:p w14:paraId="12932BEE" w14:textId="77777777" w:rsidR="005C395A" w:rsidRPr="008C4F31" w:rsidRDefault="005C395A" w:rsidP="00D7687D">
      <w:pPr>
        <w:keepNext/>
        <w:spacing w:line="259" w:lineRule="auto"/>
        <w:jc w:val="center"/>
        <w:rPr>
          <w:rFonts w:asciiTheme="minorHAnsi" w:hAnsiTheme="minorHAnsi" w:cstheme="minorHAnsi"/>
          <w:sz w:val="22"/>
          <w:szCs w:val="22"/>
        </w:rPr>
      </w:pPr>
      <w:r w:rsidRPr="008C4F31">
        <w:rPr>
          <w:rFonts w:asciiTheme="minorHAnsi" w:hAnsiTheme="minorHAnsi" w:cstheme="minorHAnsi"/>
          <w:noProof/>
          <w:sz w:val="22"/>
          <w:szCs w:val="22"/>
        </w:rPr>
        <w:drawing>
          <wp:inline distT="0" distB="0" distL="0" distR="0" wp14:anchorId="7C354556" wp14:editId="3CF2A4AB">
            <wp:extent cx="5760000" cy="3060000"/>
            <wp:effectExtent l="0" t="0" r="12700" b="26670"/>
            <wp:docPr id="5" name="Graf 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4633C4B-859F-4A32-A909-3427728340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30905EE" w14:textId="77777777" w:rsidR="005C395A" w:rsidRPr="006E532B" w:rsidRDefault="005C395A" w:rsidP="005C395A">
      <w:pPr>
        <w:spacing w:after="160" w:line="259" w:lineRule="auto"/>
        <w:jc w:val="right"/>
        <w:rPr>
          <w:rFonts w:asciiTheme="minorHAnsi" w:hAnsiTheme="minorHAnsi" w:cstheme="minorHAnsi"/>
          <w:sz w:val="18"/>
          <w:szCs w:val="22"/>
        </w:rPr>
      </w:pPr>
      <w:r w:rsidRPr="006E532B">
        <w:rPr>
          <w:rFonts w:asciiTheme="minorHAnsi" w:hAnsiTheme="minorHAnsi" w:cstheme="minorHAnsi"/>
          <w:sz w:val="18"/>
          <w:szCs w:val="22"/>
        </w:rPr>
        <w:t>Zdroj dat: ČSÚ, vlastní zpracování</w:t>
      </w:r>
    </w:p>
    <w:p w14:paraId="2ECE9128" w14:textId="77777777" w:rsidR="001A29AF" w:rsidRPr="008C4F31" w:rsidRDefault="001A29AF" w:rsidP="001A29AF">
      <w:pPr>
        <w:spacing w:after="160" w:line="259" w:lineRule="auto"/>
        <w:jc w:val="both"/>
        <w:rPr>
          <w:rFonts w:asciiTheme="minorHAnsi" w:hAnsiTheme="minorHAnsi" w:cstheme="minorHAnsi"/>
          <w:sz w:val="22"/>
          <w:szCs w:val="22"/>
        </w:rPr>
      </w:pPr>
    </w:p>
    <w:p w14:paraId="52F9AA71" w14:textId="77777777" w:rsidR="001A29AF" w:rsidRPr="00A12471" w:rsidRDefault="001A29AF" w:rsidP="002B023B">
      <w:pPr>
        <w:pStyle w:val="Nadpis2"/>
        <w:numPr>
          <w:ilvl w:val="1"/>
          <w:numId w:val="7"/>
        </w:numPr>
      </w:pPr>
      <w:bookmarkStart w:id="13" w:name="_Toc45632194"/>
      <w:bookmarkStart w:id="14" w:name="_Toc73212553"/>
      <w:r w:rsidRPr="00A12471">
        <w:t>Přirozený, migrační a celkový přírůstek</w:t>
      </w:r>
      <w:bookmarkEnd w:id="13"/>
      <w:bookmarkEnd w:id="14"/>
    </w:p>
    <w:p w14:paraId="4F0C9F45" w14:textId="77777777" w:rsidR="001A29AF" w:rsidRDefault="001A29AF" w:rsidP="001A29AF">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Přirozený přírůstek v obcích MAS Holicko ve zkoumaném období let 2014 až 2019 dosáhl kladné hodnoty, i když nízké. Za celé toto období se celkově o 22 obyvatel více narodilo, než zemřelo.</w:t>
      </w:r>
    </w:p>
    <w:p w14:paraId="574B9594" w14:textId="77777777" w:rsidR="0004043C" w:rsidRDefault="0004043C" w:rsidP="0004043C">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Co se týká jednotlivých let, počet zemřelých byl konstantní, ale oproti tomu počet narozených drasticky klesl v roce 2015 až na hodnotu 146, což způsobilo přirozený úbytek obyvatel. Rok 2015, který byl v tomto smyslu nejvýraznější, byl spolu s roky 2014, 2017 a 2018 právě ve znamení přirozeného úbytku obyvatel. Oproti tomu šel celorepublikový trend, který naopak v letech 2017 a 2018 zaznamenal přirozený přírůstek obyvatel a stagnaci až v roce 2019. Naopak šel tento trend ruku v ruce s údaji za Pardubický a Královehradecký kraj, kde taktéž v letech 2017 a 2018 došlo k přirozenému úbytku obyvatel.</w:t>
      </w:r>
    </w:p>
    <w:p w14:paraId="19A70AB3" w14:textId="77777777" w:rsidR="002B2B5D" w:rsidRPr="006E532B" w:rsidRDefault="002B2B5D" w:rsidP="001A29AF">
      <w:pPr>
        <w:spacing w:after="160" w:line="259" w:lineRule="auto"/>
        <w:jc w:val="both"/>
        <w:rPr>
          <w:rFonts w:asciiTheme="minorHAnsi" w:hAnsiTheme="minorHAnsi" w:cstheme="minorHAnsi"/>
          <w:sz w:val="22"/>
          <w:szCs w:val="22"/>
        </w:rPr>
      </w:pPr>
    </w:p>
    <w:p w14:paraId="25767BED" w14:textId="77777777" w:rsidR="002B2B5D" w:rsidRPr="00A12471" w:rsidRDefault="002B2B5D" w:rsidP="002B2B5D">
      <w:pPr>
        <w:pStyle w:val="Titulek"/>
        <w:keepNext/>
        <w:rPr>
          <w:sz w:val="20"/>
        </w:rPr>
      </w:pPr>
      <w:bookmarkStart w:id="15" w:name="_Toc441318947"/>
      <w:r w:rsidRPr="00A12471">
        <w:rPr>
          <w:sz w:val="20"/>
        </w:rPr>
        <w:lastRenderedPageBreak/>
        <w:t xml:space="preserve">Graf </w:t>
      </w:r>
      <w:r w:rsidRPr="00A12471">
        <w:rPr>
          <w:sz w:val="20"/>
        </w:rPr>
        <w:fldChar w:fldCharType="begin"/>
      </w:r>
      <w:r w:rsidRPr="00A12471">
        <w:rPr>
          <w:sz w:val="20"/>
        </w:rPr>
        <w:instrText xml:space="preserve"> SEQ Graf \* ARABIC </w:instrText>
      </w:r>
      <w:r w:rsidRPr="00A12471">
        <w:rPr>
          <w:sz w:val="20"/>
        </w:rPr>
        <w:fldChar w:fldCharType="separate"/>
      </w:r>
      <w:r w:rsidR="00A107E6">
        <w:rPr>
          <w:noProof/>
          <w:sz w:val="20"/>
        </w:rPr>
        <w:t>5</w:t>
      </w:r>
      <w:r w:rsidRPr="00A12471">
        <w:rPr>
          <w:sz w:val="20"/>
        </w:rPr>
        <w:fldChar w:fldCharType="end"/>
      </w:r>
      <w:r w:rsidRPr="00A12471">
        <w:rPr>
          <w:sz w:val="20"/>
        </w:rPr>
        <w:t>: Počet narozených a zemřelých v MAS Holicko v letech 2014 až 20</w:t>
      </w:r>
      <w:bookmarkEnd w:id="15"/>
      <w:r w:rsidRPr="00A12471">
        <w:rPr>
          <w:sz w:val="20"/>
        </w:rPr>
        <w:t xml:space="preserve">19 </w:t>
      </w:r>
    </w:p>
    <w:p w14:paraId="4D7CEBAB" w14:textId="77777777" w:rsidR="002B2B5D" w:rsidRPr="008C4F31" w:rsidRDefault="002B2B5D" w:rsidP="00D7687D">
      <w:pPr>
        <w:keepNext/>
        <w:spacing w:line="259" w:lineRule="auto"/>
        <w:rPr>
          <w:rFonts w:asciiTheme="minorHAnsi" w:hAnsiTheme="minorHAnsi" w:cstheme="minorHAnsi"/>
          <w:sz w:val="22"/>
          <w:szCs w:val="22"/>
        </w:rPr>
      </w:pPr>
      <w:r w:rsidRPr="008C4F31">
        <w:rPr>
          <w:rFonts w:asciiTheme="minorHAnsi" w:hAnsiTheme="minorHAnsi" w:cstheme="minorHAnsi"/>
          <w:noProof/>
          <w:sz w:val="22"/>
          <w:szCs w:val="22"/>
        </w:rPr>
        <w:drawing>
          <wp:inline distT="0" distB="0" distL="0" distR="0" wp14:anchorId="14813DDC" wp14:editId="1108B6E4">
            <wp:extent cx="5760720" cy="3060000"/>
            <wp:effectExtent l="0" t="0" r="11430" b="26670"/>
            <wp:docPr id="4" name="Graf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11EBC16F-A506-4168-9BCF-C89B968B0B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C69DE48" w14:textId="77777777" w:rsidR="002B2B5D" w:rsidRPr="006E532B" w:rsidRDefault="002B2B5D" w:rsidP="002B2B5D">
      <w:pPr>
        <w:spacing w:after="160" w:line="259" w:lineRule="auto"/>
        <w:jc w:val="right"/>
        <w:rPr>
          <w:rFonts w:asciiTheme="minorHAnsi" w:hAnsiTheme="minorHAnsi" w:cstheme="minorHAnsi"/>
          <w:sz w:val="18"/>
          <w:szCs w:val="22"/>
        </w:rPr>
      </w:pPr>
      <w:r w:rsidRPr="006E532B">
        <w:rPr>
          <w:rFonts w:asciiTheme="minorHAnsi" w:hAnsiTheme="minorHAnsi" w:cstheme="minorHAnsi"/>
          <w:sz w:val="18"/>
          <w:szCs w:val="22"/>
        </w:rPr>
        <w:t>Zdroj dat: ČSÚ</w:t>
      </w:r>
    </w:p>
    <w:p w14:paraId="0B7F4F94" w14:textId="77777777" w:rsidR="002B2B5D" w:rsidRPr="00A12471" w:rsidRDefault="002B2B5D" w:rsidP="002B2B5D">
      <w:pPr>
        <w:pStyle w:val="Titulek"/>
        <w:keepNext/>
        <w:rPr>
          <w:sz w:val="20"/>
        </w:rPr>
      </w:pPr>
      <w:r w:rsidRPr="00A12471">
        <w:rPr>
          <w:sz w:val="20"/>
        </w:rPr>
        <w:t xml:space="preserve">Graf </w:t>
      </w:r>
      <w:r w:rsidRPr="00A12471">
        <w:rPr>
          <w:sz w:val="20"/>
        </w:rPr>
        <w:fldChar w:fldCharType="begin"/>
      </w:r>
      <w:r w:rsidRPr="00A12471">
        <w:rPr>
          <w:sz w:val="20"/>
        </w:rPr>
        <w:instrText xml:space="preserve"> SEQ Graf \* ARABIC </w:instrText>
      </w:r>
      <w:r w:rsidRPr="00A12471">
        <w:rPr>
          <w:sz w:val="20"/>
        </w:rPr>
        <w:fldChar w:fldCharType="separate"/>
      </w:r>
      <w:r w:rsidR="00A107E6">
        <w:rPr>
          <w:noProof/>
          <w:sz w:val="20"/>
        </w:rPr>
        <w:t>6</w:t>
      </w:r>
      <w:r w:rsidRPr="00A12471">
        <w:rPr>
          <w:sz w:val="20"/>
        </w:rPr>
        <w:fldChar w:fldCharType="end"/>
      </w:r>
      <w:r w:rsidRPr="00A12471">
        <w:rPr>
          <w:sz w:val="20"/>
        </w:rPr>
        <w:t>: Přirozený přírůstek obyvatelstva v letech 2014 až 2019</w:t>
      </w:r>
    </w:p>
    <w:p w14:paraId="2E1C8CC0" w14:textId="77777777" w:rsidR="002B2B5D" w:rsidRPr="008C4F31" w:rsidRDefault="002B2B5D" w:rsidP="00D7687D">
      <w:pPr>
        <w:spacing w:line="259" w:lineRule="auto"/>
        <w:jc w:val="both"/>
        <w:rPr>
          <w:rFonts w:asciiTheme="minorHAnsi" w:hAnsiTheme="minorHAnsi" w:cstheme="minorHAnsi"/>
          <w:color w:val="FF0000"/>
          <w:sz w:val="22"/>
          <w:szCs w:val="22"/>
        </w:rPr>
      </w:pPr>
      <w:r w:rsidRPr="008C4F31">
        <w:rPr>
          <w:rFonts w:asciiTheme="minorHAnsi" w:hAnsiTheme="minorHAnsi" w:cstheme="minorHAnsi"/>
          <w:noProof/>
          <w:sz w:val="22"/>
          <w:szCs w:val="22"/>
        </w:rPr>
        <w:drawing>
          <wp:inline distT="0" distB="0" distL="0" distR="0" wp14:anchorId="60775A7C" wp14:editId="6EC734D2">
            <wp:extent cx="5760720" cy="3060000"/>
            <wp:effectExtent l="0" t="0" r="11430" b="26670"/>
            <wp:docPr id="7" name="Graf 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1151172B-86F5-4E83-89C9-C10D665A7F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8506D21" w14:textId="77777777" w:rsidR="002B2B5D" w:rsidRPr="006E532B" w:rsidRDefault="002B2B5D" w:rsidP="002B2B5D">
      <w:pPr>
        <w:spacing w:after="160" w:line="259" w:lineRule="auto"/>
        <w:jc w:val="right"/>
        <w:rPr>
          <w:rFonts w:asciiTheme="minorHAnsi" w:hAnsiTheme="minorHAnsi" w:cstheme="minorHAnsi"/>
          <w:sz w:val="18"/>
          <w:szCs w:val="22"/>
        </w:rPr>
      </w:pPr>
      <w:r w:rsidRPr="006E532B">
        <w:rPr>
          <w:rFonts w:asciiTheme="minorHAnsi" w:hAnsiTheme="minorHAnsi" w:cstheme="minorHAnsi"/>
          <w:sz w:val="18"/>
          <w:szCs w:val="22"/>
        </w:rPr>
        <w:t>Zdroj dat: ČSÚ, vlastní zpracování</w:t>
      </w:r>
    </w:p>
    <w:p w14:paraId="6CD6439D" w14:textId="77777777" w:rsidR="002B2B5D" w:rsidRDefault="002B2B5D" w:rsidP="001A29AF">
      <w:pPr>
        <w:spacing w:after="160" w:line="259" w:lineRule="auto"/>
        <w:jc w:val="both"/>
        <w:rPr>
          <w:rFonts w:asciiTheme="minorHAnsi" w:hAnsiTheme="minorHAnsi" w:cstheme="minorHAnsi"/>
          <w:sz w:val="22"/>
          <w:szCs w:val="22"/>
        </w:rPr>
      </w:pPr>
    </w:p>
    <w:p w14:paraId="68247026" w14:textId="77777777" w:rsidR="001A29AF" w:rsidRPr="008C4F31" w:rsidRDefault="001A29AF" w:rsidP="001A29AF">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Migrační přírůstek byl po celé období kladný. Přistěhovalectví začalo být masivnější až ve druhé polovině sledovaného období, vystěhovalectví průběžné od začátku sledovaného období také stoupá, kromě roku 2017. Příliv i odliv obyvatel byl v absolutních číslech nejvyšší právě v posledním sledovaném roce 2019.</w:t>
      </w:r>
    </w:p>
    <w:p w14:paraId="58EF4934" w14:textId="77777777" w:rsidR="001A29AF" w:rsidRDefault="001A29AF" w:rsidP="001A29AF">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 xml:space="preserve">Saldo migrace jen dvakrát za sledované období překročilo hodnotu + 100, a to v letech 2017 a právě roce 2019. Za celé období se do MAS Holicko přistěhovalo 3 183 obyvatel a odstěhovalo 2 632 obyvatel. </w:t>
      </w:r>
      <w:r w:rsidRPr="008C4F31">
        <w:rPr>
          <w:rFonts w:asciiTheme="minorHAnsi" w:hAnsiTheme="minorHAnsi" w:cstheme="minorHAnsi"/>
          <w:sz w:val="22"/>
          <w:szCs w:val="22"/>
        </w:rPr>
        <w:lastRenderedPageBreak/>
        <w:t>Saldo migrace za celé sledované období tak činí + 551 obyvatel. Region MAS Holicko lze tak stále označit za perspektivní pro obyvatelstvo a dochází i nadále, byť mírné, převaze přistěhovalých nad vystěhovalými.</w:t>
      </w:r>
    </w:p>
    <w:p w14:paraId="5E950834" w14:textId="77777777" w:rsidR="00A12471" w:rsidRDefault="00A12471" w:rsidP="001A29AF">
      <w:pPr>
        <w:spacing w:after="160" w:line="259" w:lineRule="auto"/>
        <w:jc w:val="both"/>
        <w:rPr>
          <w:rFonts w:asciiTheme="minorHAnsi" w:hAnsiTheme="minorHAnsi" w:cstheme="minorHAnsi"/>
          <w:sz w:val="22"/>
          <w:szCs w:val="22"/>
        </w:rPr>
      </w:pPr>
    </w:p>
    <w:p w14:paraId="5EA65A7A" w14:textId="77777777" w:rsidR="001A29AF" w:rsidRPr="00A12471" w:rsidRDefault="001A29AF" w:rsidP="00A12471">
      <w:pPr>
        <w:pStyle w:val="Titulek"/>
        <w:keepNext/>
        <w:rPr>
          <w:sz w:val="20"/>
        </w:rPr>
      </w:pPr>
      <w:bookmarkStart w:id="16" w:name="_Toc441318949"/>
      <w:r w:rsidRPr="00A12471">
        <w:rPr>
          <w:sz w:val="20"/>
        </w:rPr>
        <w:t xml:space="preserve">Graf </w:t>
      </w:r>
      <w:r w:rsidRPr="00A12471">
        <w:rPr>
          <w:sz w:val="20"/>
        </w:rPr>
        <w:fldChar w:fldCharType="begin"/>
      </w:r>
      <w:r w:rsidRPr="00A12471">
        <w:rPr>
          <w:sz w:val="20"/>
        </w:rPr>
        <w:instrText xml:space="preserve"> SEQ Graf \* ARABIC </w:instrText>
      </w:r>
      <w:r w:rsidRPr="00A12471">
        <w:rPr>
          <w:sz w:val="20"/>
        </w:rPr>
        <w:fldChar w:fldCharType="separate"/>
      </w:r>
      <w:r w:rsidR="00A107E6">
        <w:rPr>
          <w:noProof/>
          <w:sz w:val="20"/>
        </w:rPr>
        <w:t>7</w:t>
      </w:r>
      <w:r w:rsidRPr="00A12471">
        <w:rPr>
          <w:sz w:val="20"/>
        </w:rPr>
        <w:fldChar w:fldCharType="end"/>
      </w:r>
      <w:r w:rsidRPr="00A12471">
        <w:rPr>
          <w:sz w:val="20"/>
        </w:rPr>
        <w:t>: Počet přistěhovalých a vystěhovalých v MAS Holicko v letech 2014 až 20</w:t>
      </w:r>
      <w:bookmarkEnd w:id="16"/>
      <w:r w:rsidRPr="00A12471">
        <w:rPr>
          <w:sz w:val="20"/>
        </w:rPr>
        <w:t>19</w:t>
      </w:r>
    </w:p>
    <w:p w14:paraId="2EE9D1C3" w14:textId="77777777" w:rsidR="001A29AF" w:rsidRPr="008C4F31" w:rsidRDefault="001A29AF" w:rsidP="00D7687D">
      <w:pPr>
        <w:keepNext/>
        <w:spacing w:line="259" w:lineRule="auto"/>
        <w:rPr>
          <w:rFonts w:asciiTheme="minorHAnsi" w:hAnsiTheme="minorHAnsi" w:cstheme="minorHAnsi"/>
          <w:b/>
          <w:color w:val="FF0000"/>
          <w:sz w:val="22"/>
          <w:szCs w:val="22"/>
        </w:rPr>
      </w:pPr>
      <w:r w:rsidRPr="008C4F31">
        <w:rPr>
          <w:rFonts w:asciiTheme="minorHAnsi" w:hAnsiTheme="minorHAnsi" w:cstheme="minorHAnsi"/>
          <w:noProof/>
          <w:sz w:val="22"/>
          <w:szCs w:val="22"/>
        </w:rPr>
        <w:drawing>
          <wp:inline distT="0" distB="0" distL="0" distR="0" wp14:anchorId="7E6BBD15" wp14:editId="1AFCD92C">
            <wp:extent cx="5760720" cy="3060000"/>
            <wp:effectExtent l="0" t="0" r="11430" b="7620"/>
            <wp:docPr id="6" name="Graf 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7971514F-A904-45CE-A87A-E71230A2BD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B20FEB4" w14:textId="77777777" w:rsidR="001A29AF" w:rsidRDefault="001A29AF" w:rsidP="001A29AF">
      <w:pPr>
        <w:spacing w:after="160" w:line="259" w:lineRule="auto"/>
        <w:jc w:val="right"/>
        <w:rPr>
          <w:rFonts w:asciiTheme="minorHAnsi" w:hAnsiTheme="minorHAnsi" w:cstheme="minorHAnsi"/>
          <w:sz w:val="18"/>
          <w:szCs w:val="22"/>
        </w:rPr>
      </w:pPr>
      <w:r w:rsidRPr="006E532B">
        <w:rPr>
          <w:rFonts w:asciiTheme="minorHAnsi" w:hAnsiTheme="minorHAnsi" w:cstheme="minorHAnsi"/>
          <w:sz w:val="18"/>
          <w:szCs w:val="22"/>
        </w:rPr>
        <w:t>Zdroj dat: ČSÚ</w:t>
      </w:r>
    </w:p>
    <w:p w14:paraId="777AB973" w14:textId="77777777" w:rsidR="005C504A" w:rsidRPr="00A12471" w:rsidRDefault="005C504A" w:rsidP="005C504A">
      <w:pPr>
        <w:pStyle w:val="Titulek"/>
        <w:keepNext/>
        <w:rPr>
          <w:sz w:val="20"/>
        </w:rPr>
      </w:pPr>
      <w:r w:rsidRPr="00A12471">
        <w:rPr>
          <w:sz w:val="20"/>
        </w:rPr>
        <w:t xml:space="preserve">Graf </w:t>
      </w:r>
      <w:r w:rsidRPr="00A12471">
        <w:rPr>
          <w:sz w:val="20"/>
        </w:rPr>
        <w:fldChar w:fldCharType="begin"/>
      </w:r>
      <w:r w:rsidRPr="00A12471">
        <w:rPr>
          <w:sz w:val="20"/>
        </w:rPr>
        <w:instrText xml:space="preserve"> SEQ Graf \* ARABIC </w:instrText>
      </w:r>
      <w:r w:rsidRPr="00A12471">
        <w:rPr>
          <w:sz w:val="20"/>
        </w:rPr>
        <w:fldChar w:fldCharType="separate"/>
      </w:r>
      <w:r w:rsidR="00A107E6">
        <w:rPr>
          <w:noProof/>
          <w:sz w:val="20"/>
        </w:rPr>
        <w:t>8</w:t>
      </w:r>
      <w:r w:rsidRPr="00A12471">
        <w:rPr>
          <w:sz w:val="20"/>
        </w:rPr>
        <w:fldChar w:fldCharType="end"/>
      </w:r>
      <w:r w:rsidRPr="00A12471">
        <w:rPr>
          <w:sz w:val="20"/>
        </w:rPr>
        <w:t>: Migrační saldo v letech 2014 až 2019</w:t>
      </w:r>
    </w:p>
    <w:p w14:paraId="3A2979BF" w14:textId="77777777" w:rsidR="005C504A" w:rsidRPr="008C4F31" w:rsidRDefault="005C504A" w:rsidP="005C504A">
      <w:pPr>
        <w:spacing w:line="259" w:lineRule="auto"/>
        <w:jc w:val="both"/>
        <w:rPr>
          <w:rFonts w:asciiTheme="minorHAnsi" w:hAnsiTheme="minorHAnsi" w:cstheme="minorHAnsi"/>
          <w:sz w:val="22"/>
          <w:szCs w:val="22"/>
        </w:rPr>
      </w:pPr>
      <w:r w:rsidRPr="008C4F31">
        <w:rPr>
          <w:rFonts w:asciiTheme="minorHAnsi" w:hAnsiTheme="minorHAnsi" w:cstheme="minorHAnsi"/>
          <w:noProof/>
          <w:sz w:val="22"/>
          <w:szCs w:val="22"/>
        </w:rPr>
        <w:drawing>
          <wp:inline distT="0" distB="0" distL="0" distR="0" wp14:anchorId="313AF628" wp14:editId="3E02303A">
            <wp:extent cx="5760000" cy="3060000"/>
            <wp:effectExtent l="0" t="0" r="12700" b="26670"/>
            <wp:docPr id="8" name="Graf 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660DB5A6-7F49-47A3-8052-D9B84E6118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4306FB9" w14:textId="77777777" w:rsidR="005C504A" w:rsidRPr="00D7687D" w:rsidRDefault="005C504A" w:rsidP="005C504A">
      <w:pPr>
        <w:spacing w:after="160" w:line="259" w:lineRule="auto"/>
        <w:jc w:val="right"/>
        <w:rPr>
          <w:rFonts w:asciiTheme="minorHAnsi" w:hAnsiTheme="minorHAnsi" w:cstheme="minorHAnsi"/>
          <w:sz w:val="18"/>
          <w:szCs w:val="22"/>
        </w:rPr>
      </w:pPr>
      <w:r w:rsidRPr="00D7687D">
        <w:rPr>
          <w:rFonts w:asciiTheme="minorHAnsi" w:hAnsiTheme="minorHAnsi" w:cstheme="minorHAnsi"/>
          <w:sz w:val="18"/>
          <w:szCs w:val="22"/>
        </w:rPr>
        <w:t>Zdroj dat: ČSÚ, vlastní zpracování</w:t>
      </w:r>
    </w:p>
    <w:p w14:paraId="5A911A48" w14:textId="77777777" w:rsidR="0004043C" w:rsidRDefault="0004043C" w:rsidP="0004043C">
      <w:pPr>
        <w:spacing w:after="160" w:line="259" w:lineRule="auto"/>
        <w:jc w:val="both"/>
        <w:rPr>
          <w:rFonts w:asciiTheme="minorHAnsi" w:hAnsiTheme="minorHAnsi" w:cstheme="minorHAnsi"/>
          <w:sz w:val="22"/>
          <w:szCs w:val="22"/>
        </w:rPr>
      </w:pPr>
    </w:p>
    <w:p w14:paraId="6F024360" w14:textId="77777777" w:rsidR="0004043C" w:rsidRDefault="0004043C" w:rsidP="0004043C">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 xml:space="preserve">Absolutní hodnota celkového přírůstku regionu MAS Holicko za sledované období 2014–2019 činí 544 obyvatel, přičemž hlavně v první polovině sledovaného období, mezi lety 2014 a 2016 byl přírůstek </w:t>
      </w:r>
      <w:r w:rsidRPr="008C4F31">
        <w:rPr>
          <w:rFonts w:asciiTheme="minorHAnsi" w:hAnsiTheme="minorHAnsi" w:cstheme="minorHAnsi"/>
          <w:sz w:val="22"/>
          <w:szCs w:val="22"/>
        </w:rPr>
        <w:lastRenderedPageBreak/>
        <w:t>dramaticky slabší. Vůbec nejslabší byl v tomto směru rok 2015, kdy byl celkový přírůstek MAS Holicko pouhých 8 obyvatel. Oproti tomu nejsilnější je v tomto směru rok 2019 s celkovým přírůstkem 180 obyvatel, hned za ním pak rok 2017 (172 obyvatel).</w:t>
      </w:r>
    </w:p>
    <w:p w14:paraId="44DFBBA7" w14:textId="77777777" w:rsidR="0004043C" w:rsidRPr="008C4F31" w:rsidRDefault="0004043C" w:rsidP="0004043C">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Obec Veliny, kterou i v této části analýzy uvádíme zvlášť, ve vlastních číslech celkového přírůstku ve sledovaném období vybočuje z průměru MAS Holicko. Shodný je pouze velmi malý přírůstek v letech 2014 a 2015, následně jsou údaje velmi kolísavé, dokonce v roce 2018 zaznamenala obec celkový úbytek o 4 obyvatele.</w:t>
      </w:r>
    </w:p>
    <w:p w14:paraId="295E238C" w14:textId="0BAA1241" w:rsidR="0004043C" w:rsidRDefault="0004043C" w:rsidP="0004043C">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Z hlediska jednotlivých obcí celkový přírůstek, daný porodností, úmrtností, přistěhovalectvím a vystěhovalectvím, následující</w:t>
      </w:r>
      <w:r>
        <w:rPr>
          <w:rFonts w:asciiTheme="minorHAnsi" w:hAnsiTheme="minorHAnsi" w:cstheme="minorHAnsi"/>
          <w:sz w:val="22"/>
          <w:szCs w:val="22"/>
        </w:rPr>
        <w:t>: p</w:t>
      </w:r>
      <w:r w:rsidRPr="008C4F31">
        <w:rPr>
          <w:rFonts w:asciiTheme="minorHAnsi" w:hAnsiTheme="minorHAnsi" w:cstheme="minorHAnsi"/>
          <w:sz w:val="22"/>
          <w:szCs w:val="22"/>
        </w:rPr>
        <w:t>ři součtu celého sledovaného období 2014–2019 mají negativní saldo v celkovém přírůstku obyvatel (a tedy reálný úbytek) obce Chvojenec, Ostřetín, Radhošť a Trusnov.</w:t>
      </w:r>
    </w:p>
    <w:p w14:paraId="4E4CB57B" w14:textId="77777777" w:rsidR="001A29AF" w:rsidRPr="006E532B" w:rsidRDefault="001A29AF" w:rsidP="001A29AF">
      <w:pPr>
        <w:spacing w:after="160" w:line="259" w:lineRule="auto"/>
        <w:jc w:val="both"/>
        <w:rPr>
          <w:rFonts w:asciiTheme="minorHAnsi" w:hAnsiTheme="minorHAnsi" w:cstheme="minorHAnsi"/>
          <w:sz w:val="22"/>
          <w:szCs w:val="22"/>
        </w:rPr>
      </w:pPr>
    </w:p>
    <w:p w14:paraId="6FDB1A74" w14:textId="77777777" w:rsidR="001A29AF" w:rsidRPr="00A12471" w:rsidRDefault="001A29AF" w:rsidP="002B023B">
      <w:pPr>
        <w:pStyle w:val="Nadpis2"/>
        <w:numPr>
          <w:ilvl w:val="1"/>
          <w:numId w:val="7"/>
        </w:numPr>
      </w:pPr>
      <w:bookmarkStart w:id="17" w:name="_Toc45632195"/>
      <w:bookmarkStart w:id="18" w:name="_Toc73212554"/>
      <w:r w:rsidRPr="00A12471">
        <w:t>Ženy</w:t>
      </w:r>
      <w:bookmarkEnd w:id="17"/>
      <w:bookmarkEnd w:id="18"/>
    </w:p>
    <w:p w14:paraId="4392CE20" w14:textId="77777777" w:rsidR="001A29AF" w:rsidRDefault="001A29AF" w:rsidP="001A29AF">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V obcích MAS Holicko žilo celkově 9 216 mužů a 9 250 žen ke konci roku 2019. Na počátku analyzovaného období v roce 2014 přitom na tomto území žilo 8 936 mužů a 9 047 žen. V případě mužů se tedy jedná o nárůst o 280, v případě žen o nárůst o 203.</w:t>
      </w:r>
    </w:p>
    <w:p w14:paraId="4F9E4092" w14:textId="77777777" w:rsidR="0004043C" w:rsidRPr="0004043C" w:rsidRDefault="0004043C" w:rsidP="001A29AF">
      <w:pPr>
        <w:spacing w:after="160" w:line="259" w:lineRule="auto"/>
        <w:jc w:val="both"/>
        <w:rPr>
          <w:rFonts w:asciiTheme="minorHAnsi" w:hAnsiTheme="minorHAnsi" w:cstheme="minorHAnsi"/>
          <w:sz w:val="14"/>
          <w:szCs w:val="22"/>
        </w:rPr>
      </w:pPr>
    </w:p>
    <w:p w14:paraId="70E4CE75" w14:textId="77777777" w:rsidR="002362AD" w:rsidRPr="00A12471" w:rsidRDefault="002362AD" w:rsidP="002362AD">
      <w:pPr>
        <w:pStyle w:val="Titulek"/>
        <w:keepNext/>
        <w:rPr>
          <w:sz w:val="20"/>
        </w:rPr>
      </w:pPr>
      <w:bookmarkStart w:id="19" w:name="_Toc441318953"/>
      <w:r w:rsidRPr="00A12471">
        <w:rPr>
          <w:sz w:val="20"/>
        </w:rPr>
        <w:t xml:space="preserve">Graf </w:t>
      </w:r>
      <w:r w:rsidRPr="00A12471">
        <w:rPr>
          <w:sz w:val="20"/>
        </w:rPr>
        <w:fldChar w:fldCharType="begin"/>
      </w:r>
      <w:r w:rsidRPr="00A12471">
        <w:rPr>
          <w:sz w:val="20"/>
        </w:rPr>
        <w:instrText xml:space="preserve"> SEQ Graf \* ARABIC </w:instrText>
      </w:r>
      <w:r w:rsidRPr="00A12471">
        <w:rPr>
          <w:sz w:val="20"/>
        </w:rPr>
        <w:fldChar w:fldCharType="separate"/>
      </w:r>
      <w:r w:rsidR="00A107E6">
        <w:rPr>
          <w:noProof/>
          <w:sz w:val="20"/>
        </w:rPr>
        <w:t>9</w:t>
      </w:r>
      <w:r w:rsidRPr="00A12471">
        <w:rPr>
          <w:sz w:val="20"/>
        </w:rPr>
        <w:fldChar w:fldCharType="end"/>
      </w:r>
      <w:r w:rsidRPr="00A12471">
        <w:rPr>
          <w:sz w:val="20"/>
        </w:rPr>
        <w:t xml:space="preserve">: Podíl žen na obyvatelstvu v obcích MAS Holicko v roce </w:t>
      </w:r>
      <w:bookmarkEnd w:id="19"/>
      <w:r w:rsidRPr="00A12471">
        <w:rPr>
          <w:sz w:val="20"/>
        </w:rPr>
        <w:t>2019</w:t>
      </w:r>
    </w:p>
    <w:p w14:paraId="14D15EC9" w14:textId="77777777" w:rsidR="002362AD" w:rsidRPr="008C4F31" w:rsidRDefault="002362AD" w:rsidP="00D7687D">
      <w:pPr>
        <w:keepNext/>
        <w:spacing w:line="259" w:lineRule="auto"/>
        <w:rPr>
          <w:rFonts w:asciiTheme="minorHAnsi" w:hAnsiTheme="minorHAnsi" w:cstheme="minorHAnsi"/>
          <w:b/>
          <w:sz w:val="22"/>
          <w:szCs w:val="22"/>
        </w:rPr>
      </w:pPr>
      <w:r w:rsidRPr="008C4F31">
        <w:rPr>
          <w:rFonts w:asciiTheme="minorHAnsi" w:hAnsiTheme="minorHAnsi" w:cstheme="minorHAnsi"/>
          <w:noProof/>
          <w:sz w:val="22"/>
          <w:szCs w:val="22"/>
        </w:rPr>
        <w:drawing>
          <wp:inline distT="0" distB="0" distL="0" distR="0" wp14:anchorId="6174F3E0" wp14:editId="2DFAC5A8">
            <wp:extent cx="5760000" cy="3060000"/>
            <wp:effectExtent l="0" t="0" r="12700" b="26670"/>
            <wp:docPr id="10" name="Graf 1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E5EBC51C-02A9-483A-AB17-DB0862E6A0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F2DF74C" w14:textId="77777777" w:rsidR="002362AD" w:rsidRPr="006E532B" w:rsidRDefault="002362AD" w:rsidP="002362AD">
      <w:pPr>
        <w:spacing w:after="160" w:line="259" w:lineRule="auto"/>
        <w:jc w:val="right"/>
        <w:rPr>
          <w:rFonts w:asciiTheme="minorHAnsi" w:hAnsiTheme="minorHAnsi" w:cstheme="minorHAnsi"/>
          <w:sz w:val="18"/>
          <w:szCs w:val="22"/>
        </w:rPr>
      </w:pPr>
      <w:r w:rsidRPr="006E532B">
        <w:rPr>
          <w:rFonts w:asciiTheme="minorHAnsi" w:hAnsiTheme="minorHAnsi" w:cstheme="minorHAnsi"/>
          <w:sz w:val="18"/>
          <w:szCs w:val="22"/>
        </w:rPr>
        <w:t>Zdroj dat: ČSÚ, vlastní zpracování</w:t>
      </w:r>
    </w:p>
    <w:p w14:paraId="087D8A3D" w14:textId="77777777" w:rsidR="005C504A" w:rsidRDefault="005C504A" w:rsidP="0004043C">
      <w:pPr>
        <w:spacing w:after="160" w:line="259" w:lineRule="auto"/>
        <w:jc w:val="both"/>
        <w:rPr>
          <w:rFonts w:asciiTheme="minorHAnsi" w:hAnsiTheme="minorHAnsi" w:cstheme="minorHAnsi"/>
          <w:sz w:val="22"/>
          <w:szCs w:val="22"/>
        </w:rPr>
      </w:pPr>
    </w:p>
    <w:p w14:paraId="5F1BFBF8" w14:textId="77777777" w:rsidR="0004043C" w:rsidRDefault="0004043C" w:rsidP="0004043C">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Tedy podíl žen v populaci oproti mužům měl klesající tendenci a docházelo k vyrovnávání jejich počtu.</w:t>
      </w:r>
      <w:r w:rsidRPr="005C395A">
        <w:rPr>
          <w:rFonts w:asciiTheme="minorHAnsi" w:hAnsiTheme="minorHAnsi" w:cstheme="minorHAnsi"/>
          <w:sz w:val="22"/>
          <w:szCs w:val="22"/>
        </w:rPr>
        <w:t xml:space="preserve"> </w:t>
      </w:r>
    </w:p>
    <w:p w14:paraId="75C2AFEB" w14:textId="1B9A4AAB" w:rsidR="005C395A" w:rsidRDefault="005C395A" w:rsidP="005C395A">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Na počátku zkoumaného období činil podíl žen 50,3 %, v roce 2019 byl podíl žen již jen 50,1 %. Během celého analyzovaného období byl tento posun konstantní bez větších výkyvů. Pokud vyjdeme z posledního sledovaného roku, tedy 2019, je třeba konstatovat, v rámci srovnání s ČR byl podíl žen v ČR vyšší, a to o šest desetin procentního bodu (50,7 %). Rovněž v Pardubickém kraji a Královéhradeckém kraji byl v roce 2019 i v dalších zkoumaných letech podíl žen vyšší, než tomu bylo v obcích MAS Holicko (Pardubický 50,3 %, Královehradecký 50,7 %).</w:t>
      </w:r>
    </w:p>
    <w:p w14:paraId="3AB4C966" w14:textId="77777777" w:rsidR="005C395A" w:rsidRPr="008C4F31" w:rsidRDefault="005C395A" w:rsidP="005C395A">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lastRenderedPageBreak/>
        <w:t xml:space="preserve">V šesti obcích byl podíl žen na populaci větší než 50 % (Dolní Ředice, Holice, Horní Jelení, Jaroslav, Veliny a Vysoké Chvojno), v obci Ostřetín došlo k rovnosti a v dalších obcích naopak ženy vykazovaly nižší podíl. </w:t>
      </w:r>
    </w:p>
    <w:p w14:paraId="449F27BE" w14:textId="77777777" w:rsidR="005C395A" w:rsidRPr="008C4F31" w:rsidRDefault="005C395A" w:rsidP="005C395A">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Největší percentuálně zastoupení měly ženy v obci Dolní Ředice, a to 52,2 %. V případě této obce můžeme, konstatovat, že i když mají stále nejvyšší zastoupení žen v rámci celé MAS Holicko, oproti roku 2014 došlo k poklesu téměř o 0,8 %. Naopak největší percentuálně zastoupení mužů ke konci roku 2019 vyk</w:t>
      </w:r>
      <w:r>
        <w:rPr>
          <w:rFonts w:asciiTheme="minorHAnsi" w:hAnsiTheme="minorHAnsi" w:cstheme="minorHAnsi"/>
          <w:sz w:val="22"/>
          <w:szCs w:val="22"/>
        </w:rPr>
        <w:t>a</w:t>
      </w:r>
      <w:r w:rsidRPr="008C4F31">
        <w:rPr>
          <w:rFonts w:asciiTheme="minorHAnsi" w:hAnsiTheme="minorHAnsi" w:cstheme="minorHAnsi"/>
          <w:sz w:val="22"/>
          <w:szCs w:val="22"/>
        </w:rPr>
        <w:t xml:space="preserve">zovala obec Uhersko s 57,1 %.  </w:t>
      </w:r>
    </w:p>
    <w:p w14:paraId="37D4273C" w14:textId="77777777" w:rsidR="001A29AF" w:rsidRPr="008C4F31" w:rsidRDefault="001A29AF" w:rsidP="001A29AF">
      <w:pPr>
        <w:spacing w:after="160" w:line="259" w:lineRule="auto"/>
        <w:jc w:val="both"/>
        <w:rPr>
          <w:rFonts w:asciiTheme="minorHAnsi" w:hAnsiTheme="minorHAnsi" w:cstheme="minorHAnsi"/>
          <w:sz w:val="22"/>
          <w:szCs w:val="22"/>
        </w:rPr>
      </w:pPr>
    </w:p>
    <w:p w14:paraId="60F1EF27" w14:textId="77777777" w:rsidR="001A29AF" w:rsidRPr="00A12471" w:rsidRDefault="001A29AF" w:rsidP="002B023B">
      <w:pPr>
        <w:pStyle w:val="Nadpis2"/>
        <w:numPr>
          <w:ilvl w:val="1"/>
          <w:numId w:val="7"/>
        </w:numPr>
      </w:pPr>
      <w:bookmarkStart w:id="20" w:name="_Toc45632196"/>
      <w:bookmarkStart w:id="21" w:name="_Toc73212555"/>
      <w:r w:rsidRPr="00A12471">
        <w:t>Vě</w:t>
      </w:r>
      <w:r w:rsidRPr="0071260F">
        <w:t>k</w:t>
      </w:r>
      <w:r w:rsidRPr="00A12471">
        <w:t>ové rozvrstvení obyvatelstva</w:t>
      </w:r>
      <w:bookmarkEnd w:id="20"/>
      <w:bookmarkEnd w:id="21"/>
    </w:p>
    <w:p w14:paraId="3C709A83" w14:textId="77777777" w:rsidR="001A29AF" w:rsidRPr="008C4F31" w:rsidRDefault="001A29AF" w:rsidP="001A29AF">
      <w:pPr>
        <w:keepLines/>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 xml:space="preserve">Největší zastoupení na populaci MAS Holicko má střední věková kategorie. Obyvatelé ve věku 15–64 let tvořili na konci roku 2019 celkem 63,9 % populace regionu. Druhou nejpočetnější skupinu tvořily osoby ve věku nad 64 let. Jejich zastoupení na populaci činilo 19,3 %. Nejnižší podíl tak čítaly osoby v kategorii 0–14 let. Podílely se 16,8 % na celkovém obyvatelstvu. </w:t>
      </w:r>
    </w:p>
    <w:p w14:paraId="75861E82" w14:textId="77777777" w:rsidR="00A12471" w:rsidRDefault="00A12471" w:rsidP="001A29AF">
      <w:pPr>
        <w:spacing w:after="160" w:line="259" w:lineRule="auto"/>
        <w:jc w:val="both"/>
        <w:rPr>
          <w:rFonts w:asciiTheme="minorHAnsi" w:hAnsiTheme="minorHAnsi" w:cstheme="minorHAnsi"/>
          <w:sz w:val="22"/>
          <w:szCs w:val="22"/>
        </w:rPr>
      </w:pPr>
    </w:p>
    <w:p w14:paraId="577D4ED5" w14:textId="77777777" w:rsidR="001A29AF" w:rsidRPr="00A12471" w:rsidRDefault="001A29AF" w:rsidP="00A12471">
      <w:pPr>
        <w:pStyle w:val="Titulek"/>
        <w:keepNext/>
        <w:rPr>
          <w:noProof/>
          <w:sz w:val="20"/>
        </w:rPr>
      </w:pPr>
      <w:r w:rsidRPr="00A12471">
        <w:rPr>
          <w:noProof/>
          <w:sz w:val="20"/>
        </w:rPr>
        <w:t xml:space="preserve">Graf </w:t>
      </w:r>
      <w:r w:rsidRPr="00A12471">
        <w:rPr>
          <w:noProof/>
          <w:sz w:val="20"/>
        </w:rPr>
        <w:fldChar w:fldCharType="begin"/>
      </w:r>
      <w:r w:rsidRPr="00A12471">
        <w:rPr>
          <w:noProof/>
          <w:sz w:val="20"/>
        </w:rPr>
        <w:instrText xml:space="preserve"> SEQ Graf \* ARABIC </w:instrText>
      </w:r>
      <w:r w:rsidRPr="00A12471">
        <w:rPr>
          <w:noProof/>
          <w:sz w:val="20"/>
        </w:rPr>
        <w:fldChar w:fldCharType="separate"/>
      </w:r>
      <w:r w:rsidR="00A107E6">
        <w:rPr>
          <w:noProof/>
          <w:sz w:val="20"/>
        </w:rPr>
        <w:t>10</w:t>
      </w:r>
      <w:r w:rsidRPr="00A12471">
        <w:rPr>
          <w:noProof/>
          <w:sz w:val="20"/>
        </w:rPr>
        <w:fldChar w:fldCharType="end"/>
      </w:r>
      <w:r w:rsidRPr="00A12471">
        <w:rPr>
          <w:noProof/>
          <w:sz w:val="20"/>
        </w:rPr>
        <w:t>: Podíl obyvatel ve věku 0-14 let na populaci v letech 2014 až 2019</w:t>
      </w:r>
    </w:p>
    <w:p w14:paraId="7D46263B" w14:textId="77777777" w:rsidR="001A29AF" w:rsidRPr="008C4F31" w:rsidRDefault="001A29AF" w:rsidP="00D7687D">
      <w:pPr>
        <w:spacing w:line="259" w:lineRule="auto"/>
        <w:jc w:val="both"/>
        <w:rPr>
          <w:rFonts w:asciiTheme="minorHAnsi" w:hAnsiTheme="minorHAnsi" w:cstheme="minorHAnsi"/>
          <w:sz w:val="22"/>
          <w:szCs w:val="22"/>
        </w:rPr>
      </w:pPr>
      <w:r w:rsidRPr="008C4F31">
        <w:rPr>
          <w:rFonts w:asciiTheme="minorHAnsi" w:hAnsiTheme="minorHAnsi" w:cstheme="minorHAnsi"/>
          <w:noProof/>
          <w:sz w:val="22"/>
          <w:szCs w:val="22"/>
        </w:rPr>
        <w:drawing>
          <wp:inline distT="0" distB="0" distL="0" distR="0" wp14:anchorId="3E56733B" wp14:editId="3645C2FE">
            <wp:extent cx="5760000" cy="3060000"/>
            <wp:effectExtent l="0" t="0" r="12700" b="7620"/>
            <wp:docPr id="2" name="Graf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482016DF-0BC7-466C-B043-B2E5D7F66F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7359202" w14:textId="77777777" w:rsidR="001A29AF" w:rsidRPr="006E532B" w:rsidRDefault="001A29AF" w:rsidP="001A29AF">
      <w:pPr>
        <w:spacing w:after="160" w:line="259" w:lineRule="auto"/>
        <w:jc w:val="right"/>
        <w:rPr>
          <w:rFonts w:asciiTheme="minorHAnsi" w:hAnsiTheme="minorHAnsi" w:cstheme="minorHAnsi"/>
          <w:sz w:val="18"/>
          <w:szCs w:val="22"/>
        </w:rPr>
      </w:pPr>
      <w:r w:rsidRPr="006E532B">
        <w:rPr>
          <w:rFonts w:asciiTheme="minorHAnsi" w:hAnsiTheme="minorHAnsi" w:cstheme="minorHAnsi"/>
          <w:sz w:val="18"/>
          <w:szCs w:val="22"/>
        </w:rPr>
        <w:t>Zdroj dat: ČSÚ, vlastní zpracování</w:t>
      </w:r>
    </w:p>
    <w:p w14:paraId="6D22DFF9" w14:textId="77777777" w:rsidR="0004043C" w:rsidRDefault="0004043C" w:rsidP="0004043C">
      <w:pPr>
        <w:spacing w:after="160" w:line="259" w:lineRule="auto"/>
        <w:jc w:val="both"/>
        <w:rPr>
          <w:rFonts w:asciiTheme="minorHAnsi" w:hAnsiTheme="minorHAnsi" w:cstheme="minorHAnsi"/>
          <w:sz w:val="22"/>
          <w:szCs w:val="22"/>
        </w:rPr>
      </w:pPr>
    </w:p>
    <w:p w14:paraId="6DC9ADF1" w14:textId="77777777" w:rsidR="0004043C" w:rsidRPr="008C4F31" w:rsidRDefault="0004043C" w:rsidP="0004043C">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Ve srovnání s ČR a oběma kraji, kam spadá MAS Holicko, panují v této demografické statistice určité odlišnosti. Region má významnější zastoupení mladé věkové kategorie 0–14 let. V České republice, Pardubickém i Královéhradeckém kraji se podíl této věkové skupiny pohybuje pod 16 %. Podíl populace řazené do středního věku byl v MAS Holicko nepatrně nižší než celorepublikový průměr, a to o 2 desetiny procentního bodu. Oproti Pardubickému a Královéhradeckému kraji je však tento podíl vyšší. Procentuální zastoupení starších osob ve věku nad 64 let bylo nižší než v případě všech tří subjektů. V rámci Pardubického kraje byl rozdíl téměř 1 %, oproti Královéhradeckému kraji pak 2,3 %.</w:t>
      </w:r>
    </w:p>
    <w:p w14:paraId="52098946" w14:textId="77777777" w:rsidR="002362AD" w:rsidRDefault="002362AD" w:rsidP="002362AD">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 xml:space="preserve">Podíly jednotlivých věkových kategorií v MAS Holicko se utvářely v čase rozdílným způsobem. Zastoupení kategorie obyvatel ve věku 0–14 měl relativně stabilní vývoj. Mezi lety 2014 až 2015 došlo </w:t>
      </w:r>
      <w:r w:rsidRPr="008C4F31">
        <w:rPr>
          <w:rFonts w:asciiTheme="minorHAnsi" w:hAnsiTheme="minorHAnsi" w:cstheme="minorHAnsi"/>
          <w:sz w:val="22"/>
          <w:szCs w:val="22"/>
        </w:rPr>
        <w:lastRenderedPageBreak/>
        <w:t xml:space="preserve">k menšímu snižování jejich podílu v populaci. Z 16,46 % v roce 2014 poklesla hodnota na 16,3 % v roce 2015. Poté došlo k mírnému zvýšení a následné stagnaci podílu obyvatel této věkové skupiny. Nejvyšší hodnoty pak dosáhla v roce 2019 a to 16,78 %. </w:t>
      </w:r>
    </w:p>
    <w:p w14:paraId="0AB9B402" w14:textId="77777777" w:rsidR="002362AD" w:rsidRPr="005C504A" w:rsidRDefault="002362AD" w:rsidP="002362AD">
      <w:pPr>
        <w:spacing w:after="160" w:line="259" w:lineRule="auto"/>
        <w:jc w:val="both"/>
        <w:rPr>
          <w:rFonts w:asciiTheme="minorHAnsi" w:hAnsiTheme="minorHAnsi" w:cstheme="minorHAnsi"/>
          <w:sz w:val="14"/>
          <w:szCs w:val="22"/>
        </w:rPr>
      </w:pPr>
    </w:p>
    <w:p w14:paraId="0188D57A" w14:textId="77777777" w:rsidR="002362AD" w:rsidRPr="00A12471" w:rsidRDefault="002362AD" w:rsidP="002362AD">
      <w:pPr>
        <w:pStyle w:val="Titulek"/>
        <w:keepNext/>
        <w:rPr>
          <w:noProof/>
          <w:sz w:val="20"/>
        </w:rPr>
      </w:pPr>
      <w:r w:rsidRPr="00A12471">
        <w:rPr>
          <w:noProof/>
          <w:sz w:val="20"/>
        </w:rPr>
        <w:t xml:space="preserve">Graf </w:t>
      </w:r>
      <w:r w:rsidRPr="00A12471">
        <w:rPr>
          <w:noProof/>
          <w:sz w:val="20"/>
        </w:rPr>
        <w:fldChar w:fldCharType="begin"/>
      </w:r>
      <w:r w:rsidRPr="00A12471">
        <w:rPr>
          <w:noProof/>
          <w:sz w:val="20"/>
        </w:rPr>
        <w:instrText xml:space="preserve"> SEQ Graf \* ARABIC </w:instrText>
      </w:r>
      <w:r w:rsidRPr="00A12471">
        <w:rPr>
          <w:noProof/>
          <w:sz w:val="20"/>
        </w:rPr>
        <w:fldChar w:fldCharType="separate"/>
      </w:r>
      <w:r w:rsidR="00A107E6">
        <w:rPr>
          <w:noProof/>
          <w:sz w:val="20"/>
        </w:rPr>
        <w:t>11</w:t>
      </w:r>
      <w:r w:rsidRPr="00A12471">
        <w:rPr>
          <w:noProof/>
          <w:sz w:val="20"/>
        </w:rPr>
        <w:fldChar w:fldCharType="end"/>
      </w:r>
      <w:r w:rsidRPr="00A12471">
        <w:rPr>
          <w:noProof/>
          <w:sz w:val="20"/>
        </w:rPr>
        <w:t>: Podíl obyvatel ve věku 15-64 let na populaci v letech 2014 až 2019</w:t>
      </w:r>
    </w:p>
    <w:p w14:paraId="79724CC2" w14:textId="77777777" w:rsidR="002362AD" w:rsidRPr="008C4F31" w:rsidRDefault="002362AD" w:rsidP="00D7687D">
      <w:pPr>
        <w:keepNext/>
        <w:spacing w:line="259" w:lineRule="auto"/>
        <w:jc w:val="both"/>
        <w:rPr>
          <w:rFonts w:asciiTheme="minorHAnsi" w:hAnsiTheme="minorHAnsi" w:cstheme="minorHAnsi"/>
          <w:sz w:val="22"/>
          <w:szCs w:val="22"/>
        </w:rPr>
      </w:pPr>
      <w:r w:rsidRPr="008C4F31">
        <w:rPr>
          <w:rFonts w:asciiTheme="minorHAnsi" w:hAnsiTheme="minorHAnsi" w:cstheme="minorHAnsi"/>
          <w:noProof/>
          <w:sz w:val="22"/>
          <w:szCs w:val="22"/>
        </w:rPr>
        <w:drawing>
          <wp:inline distT="0" distB="0" distL="0" distR="0" wp14:anchorId="28798BFC" wp14:editId="65B8723F">
            <wp:extent cx="5760720" cy="3060000"/>
            <wp:effectExtent l="0" t="0" r="11430" b="26670"/>
            <wp:docPr id="21" name="Graf 2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317B3A96-9332-4E23-88C0-1ECCC6836D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0F7AB76" w14:textId="77777777" w:rsidR="002362AD" w:rsidRDefault="002362AD" w:rsidP="002362AD">
      <w:pPr>
        <w:spacing w:after="160" w:line="259" w:lineRule="auto"/>
        <w:jc w:val="right"/>
        <w:rPr>
          <w:rFonts w:asciiTheme="minorHAnsi" w:hAnsiTheme="minorHAnsi" w:cstheme="minorHAnsi"/>
          <w:sz w:val="18"/>
          <w:szCs w:val="22"/>
        </w:rPr>
      </w:pPr>
      <w:r w:rsidRPr="006E532B">
        <w:rPr>
          <w:rFonts w:asciiTheme="minorHAnsi" w:hAnsiTheme="minorHAnsi" w:cstheme="minorHAnsi"/>
          <w:sz w:val="18"/>
          <w:szCs w:val="22"/>
        </w:rPr>
        <w:t>Zdroj dat: ČSÚ, vlastní zpracování</w:t>
      </w:r>
    </w:p>
    <w:p w14:paraId="684B8B40" w14:textId="77777777" w:rsidR="005C504A" w:rsidRPr="00A12471" w:rsidRDefault="005C504A" w:rsidP="005C504A">
      <w:pPr>
        <w:pStyle w:val="Titulek"/>
        <w:keepNext/>
        <w:rPr>
          <w:noProof/>
          <w:sz w:val="20"/>
        </w:rPr>
      </w:pPr>
      <w:r w:rsidRPr="00A12471">
        <w:rPr>
          <w:noProof/>
          <w:sz w:val="20"/>
        </w:rPr>
        <w:t xml:space="preserve">Graf </w:t>
      </w:r>
      <w:r w:rsidRPr="00A12471">
        <w:rPr>
          <w:noProof/>
          <w:sz w:val="20"/>
        </w:rPr>
        <w:fldChar w:fldCharType="begin"/>
      </w:r>
      <w:r w:rsidRPr="00A12471">
        <w:rPr>
          <w:noProof/>
          <w:sz w:val="20"/>
        </w:rPr>
        <w:instrText xml:space="preserve"> SEQ Graf \* ARABIC </w:instrText>
      </w:r>
      <w:r w:rsidRPr="00A12471">
        <w:rPr>
          <w:noProof/>
          <w:sz w:val="20"/>
        </w:rPr>
        <w:fldChar w:fldCharType="separate"/>
      </w:r>
      <w:r w:rsidR="00A107E6">
        <w:rPr>
          <w:noProof/>
          <w:sz w:val="20"/>
        </w:rPr>
        <w:t>12</w:t>
      </w:r>
      <w:r w:rsidRPr="00A12471">
        <w:rPr>
          <w:noProof/>
          <w:sz w:val="20"/>
        </w:rPr>
        <w:fldChar w:fldCharType="end"/>
      </w:r>
      <w:r w:rsidRPr="00A12471">
        <w:rPr>
          <w:noProof/>
          <w:sz w:val="20"/>
        </w:rPr>
        <w:t>: Podíl obyvatel ve věku 65 let a starších na populaci v letech 2014 až 2019</w:t>
      </w:r>
    </w:p>
    <w:p w14:paraId="3529F8EE" w14:textId="77777777" w:rsidR="005C504A" w:rsidRPr="008C4F31" w:rsidRDefault="005C504A" w:rsidP="005C504A">
      <w:pPr>
        <w:spacing w:line="259" w:lineRule="auto"/>
        <w:jc w:val="both"/>
        <w:rPr>
          <w:rFonts w:asciiTheme="minorHAnsi" w:hAnsiTheme="minorHAnsi" w:cstheme="minorHAnsi"/>
          <w:sz w:val="22"/>
          <w:szCs w:val="22"/>
        </w:rPr>
      </w:pPr>
      <w:r w:rsidRPr="008C4F31">
        <w:rPr>
          <w:rFonts w:asciiTheme="minorHAnsi" w:hAnsiTheme="minorHAnsi" w:cstheme="minorHAnsi"/>
          <w:noProof/>
          <w:sz w:val="22"/>
          <w:szCs w:val="22"/>
        </w:rPr>
        <w:drawing>
          <wp:inline distT="0" distB="0" distL="0" distR="0" wp14:anchorId="72A0D907" wp14:editId="1FB2DBFA">
            <wp:extent cx="5760000" cy="3060000"/>
            <wp:effectExtent l="0" t="0" r="12700" b="7620"/>
            <wp:docPr id="22" name="Graf 2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59AEA863-76D6-4538-B97C-A6738E789A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63FA4C5" w14:textId="77777777" w:rsidR="005C504A" w:rsidRPr="006E532B" w:rsidRDefault="005C504A" w:rsidP="005C504A">
      <w:pPr>
        <w:spacing w:after="160" w:line="259" w:lineRule="auto"/>
        <w:jc w:val="right"/>
        <w:rPr>
          <w:rFonts w:asciiTheme="minorHAnsi" w:hAnsiTheme="minorHAnsi" w:cstheme="minorHAnsi"/>
          <w:sz w:val="18"/>
          <w:szCs w:val="22"/>
        </w:rPr>
      </w:pPr>
      <w:r w:rsidRPr="006E532B">
        <w:rPr>
          <w:rFonts w:asciiTheme="minorHAnsi" w:hAnsiTheme="minorHAnsi" w:cstheme="minorHAnsi"/>
          <w:sz w:val="18"/>
          <w:szCs w:val="22"/>
        </w:rPr>
        <w:t>Zdroj dat: ČSÚ, vlastní zpracování</w:t>
      </w:r>
    </w:p>
    <w:p w14:paraId="7A482C8F" w14:textId="77777777" w:rsidR="0004043C" w:rsidRDefault="0004043C" w:rsidP="0004043C">
      <w:pPr>
        <w:spacing w:after="160" w:line="259" w:lineRule="auto"/>
        <w:jc w:val="both"/>
        <w:rPr>
          <w:rFonts w:asciiTheme="minorHAnsi" w:hAnsiTheme="minorHAnsi" w:cstheme="minorHAnsi"/>
          <w:sz w:val="22"/>
          <w:szCs w:val="22"/>
        </w:rPr>
      </w:pPr>
    </w:p>
    <w:p w14:paraId="03F5C854" w14:textId="77777777" w:rsidR="0004043C" w:rsidRDefault="0004043C" w:rsidP="0004043C">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 xml:space="preserve">Podíl osob ve věku 15–64 let postupně klesá. V roce 2014 byl podíl obyvatel této věkové skupiny 66,4 %, v roce 2019 to bylo o 2,5 % méně. Klesající trend odpovídá i situaci v České republice a sledovaných </w:t>
      </w:r>
      <w:r w:rsidRPr="008C4F31">
        <w:rPr>
          <w:rFonts w:asciiTheme="minorHAnsi" w:hAnsiTheme="minorHAnsi" w:cstheme="minorHAnsi"/>
          <w:sz w:val="22"/>
          <w:szCs w:val="22"/>
        </w:rPr>
        <w:lastRenderedPageBreak/>
        <w:t>krajích. Předpokládá se, že v příštím sedmiletém období se podíl této věkové skupiny bude zvyšovat, protože sem vstoupí silné ročníky z let 2006 až 2009.</w:t>
      </w:r>
    </w:p>
    <w:p w14:paraId="5839876D" w14:textId="27086991" w:rsidR="0004043C" w:rsidRDefault="0004043C" w:rsidP="0004043C">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Zastoupení starších osob ve věku nad 64 let se od roku 2014 zvyšuje. Tento stoupající trend souvisí se snižujícím se podílem osob ve skupině obyvatel ve věku 15-64 let. Stejná situace je v rámci České republiky i jednotlivých krajů. Procentuální nárůst mezi lety 2014 až 2019 činí v této skupině 2,2 %. V absolutních číslech pak v roce 2014 bylo v MAS Holicko 3 080 obyvatel ve věku nad 64 let, v roce 2019 to poté bylo 3</w:t>
      </w:r>
      <w:r>
        <w:rPr>
          <w:rFonts w:asciiTheme="minorHAnsi" w:hAnsiTheme="minorHAnsi" w:cstheme="minorHAnsi"/>
          <w:sz w:val="22"/>
          <w:szCs w:val="22"/>
        </w:rPr>
        <w:t> </w:t>
      </w:r>
      <w:r w:rsidRPr="008C4F31">
        <w:rPr>
          <w:rFonts w:asciiTheme="minorHAnsi" w:hAnsiTheme="minorHAnsi" w:cstheme="minorHAnsi"/>
          <w:sz w:val="22"/>
          <w:szCs w:val="22"/>
        </w:rPr>
        <w:t>569.</w:t>
      </w:r>
    </w:p>
    <w:p w14:paraId="68A22EC5" w14:textId="77777777" w:rsidR="001A29AF" w:rsidRPr="008C4F31" w:rsidRDefault="001A29AF" w:rsidP="001A29AF">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 xml:space="preserve">Z hlediska jednotlivých obcí panují značné rozdíly. V roce 2019 měla obec Poběžovice u Holic nejvyšší podíl obyvatel ve věku mladších 14 let a to 21,4 %. Nadprůměrné zastoupení měly také obce Dolní Ředice (21,27 %), Nová Ves (20 %) a Vysoké Chvojno (19,2 %). Nejnižší podíl pak měla obec Uhersko (8,08 %), Týnišťko (14,04 %), Radhošť (14,71 %) a Ostřetín (15,25 %). Nejvyšší procentuální nárůst v letech 2014 až 2019 zaznamenala obec Nová Ves o (+ 5,14 %), nejvyšší propad pak obec Býšť (-3,14 %). V absolutních číslech pak nejvyšší nárůst zaznamenala obec Dolní Roveň, která v období let 2014-2019 zaznamenala nárůst o 54 obyvatel v této věkové kategorii. </w:t>
      </w:r>
    </w:p>
    <w:p w14:paraId="30E91C9A" w14:textId="77777777" w:rsidR="001A29AF" w:rsidRPr="008C4F31" w:rsidRDefault="001A29AF" w:rsidP="001A29AF">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Nejvyšší podíl věkové kategorie 15–64 let byl na konci roku 2019 v obci Uhersko, a to téměř tři čtvrtiny obyvatelstva (77,4 %). Vyšších podílů dosahovala i v obcích Týnišťko (71,35 %), Býšť (68,56 %) a Jaroslav (67,66 %). Nejmenší podíl obyvatel v této věkově skupině pak patří obcím Radhošť (58,24 %) a Vysoké Chvojno (58,78 %). V této věkov</w:t>
      </w:r>
      <w:r>
        <w:rPr>
          <w:rFonts w:asciiTheme="minorHAnsi" w:hAnsiTheme="minorHAnsi" w:cstheme="minorHAnsi"/>
          <w:sz w:val="22"/>
          <w:szCs w:val="22"/>
        </w:rPr>
        <w:t>é</w:t>
      </w:r>
      <w:r w:rsidRPr="008C4F31">
        <w:rPr>
          <w:rFonts w:asciiTheme="minorHAnsi" w:hAnsiTheme="minorHAnsi" w:cstheme="minorHAnsi"/>
          <w:sz w:val="22"/>
          <w:szCs w:val="22"/>
        </w:rPr>
        <w:t xml:space="preserve"> kategorii došlo v letech 2014 až 2019 k poklesu podílů obyvatel u většiny obcí. Pouze tři obce zaznamenaly procentuální nárůst – Uhersko (+ 6,27 %), Býšť (+ 1,28 %) a Trusnov (+ 0,46 %). V absolutních číslech pak nejvyšší nárůst v období let 2014-2019 o 83 obyvatel ve věku 15-64 let patří obci Uhersko, nejnižší pak Holice, kde počet obyvatel v této kategorii klesl o 182 obyvatel. </w:t>
      </w:r>
    </w:p>
    <w:p w14:paraId="79FAFC09" w14:textId="78173D02" w:rsidR="001A29AF" w:rsidRPr="008C4F31" w:rsidRDefault="001A29AF" w:rsidP="001A29AF">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 xml:space="preserve">Nejvyšší podíl starších osob nad 64 let byl v obci Radhošť, kde na konci roku 2019 dosáhl hodnoty 27,1 %. Nad 20% hranicí byl i v dalších menších obcích Ostřetín (23,13 %), Trusnov (22,48 %), Vysoké Chvojno (22,01 %), Holice (21,96 %) a Horní Jelení (20,26 %). Nejnižší podíl pak byl v obcích Býšť (13, 75 %), Dolní Ředice (14,39 %), Uhersko (14, 48 %) a Týnišťko (14,62 %). V absolutních číslech zaznamenala nejvyšší nárůst mezi lety 2014 až 2019 obec Holice s počtem 194 obyvatel. </w:t>
      </w:r>
      <w:r w:rsidR="001E28C7">
        <w:rPr>
          <w:rFonts w:asciiTheme="minorHAnsi" w:hAnsiTheme="minorHAnsi" w:cstheme="minorHAnsi"/>
          <w:sz w:val="22"/>
          <w:szCs w:val="22"/>
        </w:rPr>
        <w:t>Oproti tomu v obci Trusnov byl zaznamenán největší pokles v této skupině obyvatel – v roce 2014 bylo v obci 55 obyvatel, v roce 2019 pak 49.</w:t>
      </w:r>
    </w:p>
    <w:p w14:paraId="2CA3D909" w14:textId="77777777" w:rsidR="001A29AF" w:rsidRPr="008C4F31" w:rsidRDefault="001A29AF" w:rsidP="001A29AF">
      <w:pPr>
        <w:spacing w:after="160" w:line="259" w:lineRule="auto"/>
        <w:jc w:val="both"/>
        <w:rPr>
          <w:rFonts w:asciiTheme="minorHAnsi" w:hAnsiTheme="minorHAnsi" w:cstheme="minorHAnsi"/>
          <w:sz w:val="22"/>
          <w:szCs w:val="22"/>
        </w:rPr>
      </w:pPr>
    </w:p>
    <w:p w14:paraId="24C9FA2D" w14:textId="77777777" w:rsidR="001A29AF" w:rsidRPr="00A12471" w:rsidRDefault="001A29AF" w:rsidP="002B023B">
      <w:pPr>
        <w:pStyle w:val="Nadpis2"/>
        <w:numPr>
          <w:ilvl w:val="1"/>
          <w:numId w:val="7"/>
        </w:numPr>
      </w:pPr>
      <w:bookmarkStart w:id="22" w:name="_Toc45632197"/>
      <w:bookmarkStart w:id="23" w:name="_Toc73212556"/>
      <w:r w:rsidRPr="00A12471">
        <w:t>Index stáří</w:t>
      </w:r>
      <w:bookmarkEnd w:id="22"/>
      <w:bookmarkEnd w:id="23"/>
    </w:p>
    <w:p w14:paraId="738F43E5" w14:textId="77777777" w:rsidR="001A29AF" w:rsidRDefault="001A29AF" w:rsidP="001A29AF">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Index stáří je podíl osob ve věkové kategorii nad 64 let vůči věkové kategorii 0-14 let. V období let 2014 až 2019 byla hodnota indexu vždy na hranicí 100, což znamená, že kategorie starších osob se stala početnější na úkor mladého obyvatelstva. Na konci roku 2019 byla tato hodnota 115,2. Tato hodnota byla výrazně nižší oproti průměru České republiky i Pardubického a Královéhradeckého kraje. Hodnota indexu stáří na celorepublikové úrovni dosahovala hodnoty 124,6. U obou krajů byla vyšší, v případě Pardubického byl index stáří 127,8, v Královéhradeckém kraji činil 138,8.</w:t>
      </w:r>
    </w:p>
    <w:p w14:paraId="3101207A" w14:textId="77777777" w:rsidR="005C504A" w:rsidRPr="008C4F31" w:rsidRDefault="005C504A" w:rsidP="005C504A">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V období let 2014 až 2018 docházelo ke konstantnímu zvyšování hodnoty indexu. Změna nastala mezi lety 2018 až 2019 v MAS Holicko, kde došlo k poklesu hodnoty indexu ze 115,8 na 115,2. Tato změna se však týká pouze MAS, hodnota indexu v rámci ČR i obou zmíněných krajů má stále vzrůstající tendenci. Z výše zmíněného vyplývá, že MAS Holicko má výraznější zastoupení mladšího obyvatelstva, tedy z hlediska demografického příznivější, než ČR a Pardubický a Královéhradecký kraj, což může hrát svojí roli při vývoji regionu v budoucím období.</w:t>
      </w:r>
    </w:p>
    <w:p w14:paraId="1347B9E2" w14:textId="77777777" w:rsidR="005C504A" w:rsidRDefault="005C504A" w:rsidP="005C504A">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lastRenderedPageBreak/>
        <w:t>V jednotlivých obcích MAS Holicko překročilo hodnotu 100 deset obcí. Nejvyšší index má obec Uhersko (184), nejnižší pak obec Dolní Ředice (67,6).</w:t>
      </w:r>
    </w:p>
    <w:p w14:paraId="111478C8" w14:textId="77777777" w:rsidR="0004043C" w:rsidRPr="008C4F31" w:rsidRDefault="0004043C" w:rsidP="001A29AF">
      <w:pPr>
        <w:spacing w:after="160" w:line="259" w:lineRule="auto"/>
        <w:jc w:val="both"/>
        <w:rPr>
          <w:rFonts w:asciiTheme="minorHAnsi" w:hAnsiTheme="minorHAnsi" w:cstheme="minorHAnsi"/>
          <w:sz w:val="22"/>
          <w:szCs w:val="22"/>
        </w:rPr>
      </w:pPr>
    </w:p>
    <w:p w14:paraId="49D681A0" w14:textId="77777777" w:rsidR="0004043C" w:rsidRPr="00A12471" w:rsidRDefault="0004043C" w:rsidP="0004043C">
      <w:pPr>
        <w:pStyle w:val="Titulek"/>
        <w:keepNext/>
        <w:rPr>
          <w:noProof/>
          <w:sz w:val="20"/>
        </w:rPr>
      </w:pPr>
      <w:bookmarkStart w:id="24" w:name="_Toc441318957"/>
      <w:r w:rsidRPr="00A12471">
        <w:rPr>
          <w:noProof/>
          <w:sz w:val="20"/>
        </w:rPr>
        <w:t xml:space="preserve">Graf </w:t>
      </w:r>
      <w:r w:rsidRPr="00A12471">
        <w:rPr>
          <w:noProof/>
          <w:sz w:val="20"/>
        </w:rPr>
        <w:fldChar w:fldCharType="begin"/>
      </w:r>
      <w:r w:rsidRPr="00A12471">
        <w:rPr>
          <w:noProof/>
          <w:sz w:val="20"/>
        </w:rPr>
        <w:instrText xml:space="preserve"> SEQ Graf \* ARABIC </w:instrText>
      </w:r>
      <w:r w:rsidRPr="00A12471">
        <w:rPr>
          <w:noProof/>
          <w:sz w:val="20"/>
        </w:rPr>
        <w:fldChar w:fldCharType="separate"/>
      </w:r>
      <w:r w:rsidR="00A107E6">
        <w:rPr>
          <w:noProof/>
          <w:sz w:val="20"/>
        </w:rPr>
        <w:t>13</w:t>
      </w:r>
      <w:r w:rsidRPr="00A12471">
        <w:rPr>
          <w:noProof/>
          <w:sz w:val="20"/>
        </w:rPr>
        <w:fldChar w:fldCharType="end"/>
      </w:r>
      <w:r w:rsidRPr="00A12471">
        <w:rPr>
          <w:noProof/>
          <w:sz w:val="20"/>
        </w:rPr>
        <w:t>: Index stáří v letech 20</w:t>
      </w:r>
      <w:bookmarkEnd w:id="24"/>
      <w:r w:rsidRPr="00A12471">
        <w:rPr>
          <w:noProof/>
          <w:sz w:val="20"/>
        </w:rPr>
        <w:t>14 až 2019</w:t>
      </w:r>
    </w:p>
    <w:p w14:paraId="4537AC78" w14:textId="77777777" w:rsidR="0004043C" w:rsidRPr="008C4F31" w:rsidRDefault="0004043C" w:rsidP="00D7687D">
      <w:pPr>
        <w:spacing w:line="259" w:lineRule="auto"/>
        <w:jc w:val="center"/>
        <w:rPr>
          <w:rFonts w:asciiTheme="minorHAnsi" w:hAnsiTheme="minorHAnsi" w:cstheme="minorHAnsi"/>
          <w:sz w:val="22"/>
          <w:szCs w:val="22"/>
        </w:rPr>
      </w:pPr>
      <w:r w:rsidRPr="008C4F31">
        <w:rPr>
          <w:rFonts w:asciiTheme="minorHAnsi" w:hAnsiTheme="minorHAnsi" w:cstheme="minorHAnsi"/>
          <w:noProof/>
          <w:sz w:val="22"/>
          <w:szCs w:val="22"/>
        </w:rPr>
        <w:drawing>
          <wp:inline distT="0" distB="0" distL="0" distR="0" wp14:anchorId="4EFD085E" wp14:editId="2DB70F51">
            <wp:extent cx="5760000" cy="3060000"/>
            <wp:effectExtent l="0" t="0" r="12700" b="26670"/>
            <wp:docPr id="13" name="Graf 1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C5A55AA7-4FC7-4B6D-B231-4D77562A02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3E04D2A" w14:textId="77777777" w:rsidR="0004043C" w:rsidRPr="006E532B" w:rsidRDefault="0004043C" w:rsidP="0004043C">
      <w:pPr>
        <w:spacing w:after="160" w:line="259" w:lineRule="auto"/>
        <w:jc w:val="right"/>
        <w:rPr>
          <w:rFonts w:asciiTheme="minorHAnsi" w:hAnsiTheme="minorHAnsi" w:cstheme="minorHAnsi"/>
          <w:sz w:val="18"/>
          <w:szCs w:val="22"/>
        </w:rPr>
      </w:pPr>
      <w:r w:rsidRPr="006E532B">
        <w:rPr>
          <w:rFonts w:asciiTheme="minorHAnsi" w:hAnsiTheme="minorHAnsi" w:cstheme="minorHAnsi"/>
          <w:sz w:val="18"/>
          <w:szCs w:val="22"/>
        </w:rPr>
        <w:t>Zdroj dat: ČSÚ, vlastní zpracování</w:t>
      </w:r>
    </w:p>
    <w:p w14:paraId="3C82F9D4" w14:textId="77777777" w:rsidR="0004043C" w:rsidRPr="00A12471" w:rsidRDefault="0004043C" w:rsidP="0004043C">
      <w:pPr>
        <w:pStyle w:val="Titulek"/>
        <w:keepNext/>
        <w:rPr>
          <w:noProof/>
          <w:sz w:val="20"/>
        </w:rPr>
      </w:pPr>
      <w:bookmarkStart w:id="25" w:name="_Toc441318958"/>
      <w:r w:rsidRPr="00A12471">
        <w:rPr>
          <w:noProof/>
          <w:sz w:val="20"/>
        </w:rPr>
        <w:t xml:space="preserve">Graf </w:t>
      </w:r>
      <w:r w:rsidRPr="00A12471">
        <w:rPr>
          <w:noProof/>
          <w:sz w:val="20"/>
        </w:rPr>
        <w:fldChar w:fldCharType="begin"/>
      </w:r>
      <w:r w:rsidRPr="00A12471">
        <w:rPr>
          <w:noProof/>
          <w:sz w:val="20"/>
        </w:rPr>
        <w:instrText xml:space="preserve"> SEQ Graf \* ARABIC </w:instrText>
      </w:r>
      <w:r w:rsidRPr="00A12471">
        <w:rPr>
          <w:noProof/>
          <w:sz w:val="20"/>
        </w:rPr>
        <w:fldChar w:fldCharType="separate"/>
      </w:r>
      <w:r w:rsidR="00A107E6">
        <w:rPr>
          <w:noProof/>
          <w:sz w:val="20"/>
        </w:rPr>
        <w:t>14</w:t>
      </w:r>
      <w:r w:rsidRPr="00A12471">
        <w:rPr>
          <w:noProof/>
          <w:sz w:val="20"/>
        </w:rPr>
        <w:fldChar w:fldCharType="end"/>
      </w:r>
      <w:r w:rsidRPr="00A12471">
        <w:rPr>
          <w:noProof/>
          <w:sz w:val="20"/>
        </w:rPr>
        <w:t xml:space="preserve">: Index stáří v obcích MAS Holicko v roce </w:t>
      </w:r>
      <w:bookmarkEnd w:id="25"/>
      <w:r w:rsidRPr="00A12471">
        <w:rPr>
          <w:noProof/>
          <w:sz w:val="20"/>
        </w:rPr>
        <w:t>2019</w:t>
      </w:r>
    </w:p>
    <w:p w14:paraId="07B7138F" w14:textId="77777777" w:rsidR="0004043C" w:rsidRPr="008C4F31" w:rsidRDefault="0004043C" w:rsidP="00D7687D">
      <w:pPr>
        <w:spacing w:line="259" w:lineRule="auto"/>
        <w:jc w:val="right"/>
        <w:rPr>
          <w:rFonts w:asciiTheme="minorHAnsi" w:hAnsiTheme="minorHAnsi" w:cstheme="minorHAnsi"/>
          <w:sz w:val="22"/>
          <w:szCs w:val="22"/>
        </w:rPr>
      </w:pPr>
      <w:r w:rsidRPr="008C4F31">
        <w:rPr>
          <w:rFonts w:asciiTheme="minorHAnsi" w:hAnsiTheme="minorHAnsi" w:cstheme="minorHAnsi"/>
          <w:noProof/>
          <w:sz w:val="22"/>
          <w:szCs w:val="22"/>
        </w:rPr>
        <w:drawing>
          <wp:inline distT="0" distB="0" distL="0" distR="0" wp14:anchorId="6C872B42" wp14:editId="7716B65C">
            <wp:extent cx="5760000" cy="3060000"/>
            <wp:effectExtent l="0" t="0" r="12700" b="26670"/>
            <wp:docPr id="14" name="Graf 1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48CA1414-64CD-4852-A969-3B69702D3A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5760AC0" w14:textId="77777777" w:rsidR="0004043C" w:rsidRPr="00F91631" w:rsidRDefault="0004043C" w:rsidP="0004043C">
      <w:pPr>
        <w:spacing w:after="160" w:line="259" w:lineRule="auto"/>
        <w:jc w:val="right"/>
        <w:rPr>
          <w:rFonts w:asciiTheme="minorHAnsi" w:hAnsiTheme="minorHAnsi" w:cstheme="minorHAnsi"/>
          <w:sz w:val="18"/>
          <w:szCs w:val="22"/>
        </w:rPr>
      </w:pPr>
      <w:r w:rsidRPr="006E532B">
        <w:rPr>
          <w:rFonts w:asciiTheme="minorHAnsi" w:hAnsiTheme="minorHAnsi" w:cstheme="minorHAnsi"/>
          <w:sz w:val="18"/>
          <w:szCs w:val="22"/>
        </w:rPr>
        <w:t>Zdroj dat: ČSÚ, vlastní zpracování</w:t>
      </w:r>
    </w:p>
    <w:p w14:paraId="465A8B2A" w14:textId="77777777" w:rsidR="00A12471" w:rsidRDefault="00A12471" w:rsidP="00A12471">
      <w:pPr>
        <w:spacing w:after="160" w:line="259" w:lineRule="auto"/>
        <w:jc w:val="both"/>
        <w:rPr>
          <w:rFonts w:asciiTheme="minorHAnsi" w:hAnsiTheme="minorHAnsi" w:cstheme="minorHAnsi"/>
          <w:sz w:val="22"/>
          <w:szCs w:val="22"/>
        </w:rPr>
      </w:pPr>
    </w:p>
    <w:p w14:paraId="44D82445" w14:textId="0167CB4A" w:rsidR="00A12471" w:rsidRPr="00F91631" w:rsidRDefault="00F91631" w:rsidP="00F91631">
      <w:pPr>
        <w:pStyle w:val="Titulek"/>
        <w:keepNext/>
        <w:keepLines/>
        <w:rPr>
          <w:rFonts w:cstheme="minorHAnsi"/>
          <w:color w:val="auto"/>
          <w:sz w:val="24"/>
          <w:szCs w:val="22"/>
        </w:rPr>
      </w:pPr>
      <w:bookmarkStart w:id="26" w:name="_Toc441318980"/>
      <w:r w:rsidRPr="00F91631">
        <w:rPr>
          <w:sz w:val="20"/>
        </w:rPr>
        <w:lastRenderedPageBreak/>
        <w:t xml:space="preserve">Mapa </w:t>
      </w:r>
      <w:r w:rsidRPr="00F91631">
        <w:rPr>
          <w:sz w:val="20"/>
        </w:rPr>
        <w:fldChar w:fldCharType="begin"/>
      </w:r>
      <w:r w:rsidRPr="00F91631">
        <w:rPr>
          <w:sz w:val="20"/>
        </w:rPr>
        <w:instrText xml:space="preserve"> SEQ Mapa \* ARABIC </w:instrText>
      </w:r>
      <w:r w:rsidRPr="00F91631">
        <w:rPr>
          <w:sz w:val="20"/>
        </w:rPr>
        <w:fldChar w:fldCharType="separate"/>
      </w:r>
      <w:r w:rsidR="00A107E6">
        <w:rPr>
          <w:noProof/>
          <w:sz w:val="20"/>
        </w:rPr>
        <w:t>1</w:t>
      </w:r>
      <w:r w:rsidRPr="00F91631">
        <w:rPr>
          <w:sz w:val="20"/>
        </w:rPr>
        <w:fldChar w:fldCharType="end"/>
      </w:r>
      <w:r w:rsidRPr="00F91631">
        <w:rPr>
          <w:sz w:val="20"/>
        </w:rPr>
        <w:t>: Index stáří v obcích MAS Holicko v roce 2019</w:t>
      </w:r>
    </w:p>
    <w:bookmarkEnd w:id="26"/>
    <w:p w14:paraId="3289D190" w14:textId="478A3D10" w:rsidR="001A29AF" w:rsidRPr="008C4F31" w:rsidRDefault="00822AA6" w:rsidP="00D7687D">
      <w:pPr>
        <w:pStyle w:val="Titulek"/>
        <w:keepNext/>
        <w:keepLines/>
        <w:spacing w:after="0" w:line="259" w:lineRule="auto"/>
        <w:rPr>
          <w:rFonts w:cstheme="minorHAnsi"/>
          <w:color w:val="auto"/>
          <w:sz w:val="22"/>
          <w:szCs w:val="22"/>
        </w:rPr>
      </w:pPr>
      <w:r w:rsidRPr="00822AA6">
        <w:rPr>
          <w:rFonts w:cstheme="minorHAnsi"/>
          <w:noProof/>
          <w:szCs w:val="22"/>
        </w:rPr>
        <w:drawing>
          <wp:inline distT="0" distB="0" distL="0" distR="0" wp14:anchorId="1A1A5F56" wp14:editId="15DFD8BB">
            <wp:extent cx="5760720" cy="4061460"/>
            <wp:effectExtent l="0" t="0" r="0" b="0"/>
            <wp:docPr id="61" name="Obrázek 61" descr="C:\Users\mkova\Desktop\index stáří.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kova\Desktop\index stáří.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4061460"/>
                    </a:xfrm>
                    <a:prstGeom prst="rect">
                      <a:avLst/>
                    </a:prstGeom>
                    <a:noFill/>
                    <a:ln>
                      <a:noFill/>
                    </a:ln>
                  </pic:spPr>
                </pic:pic>
              </a:graphicData>
            </a:graphic>
          </wp:inline>
        </w:drawing>
      </w:r>
    </w:p>
    <w:p w14:paraId="6C394858" w14:textId="787F9241" w:rsidR="001A29AF" w:rsidRPr="006E532B" w:rsidRDefault="001A29AF" w:rsidP="00F91631">
      <w:pPr>
        <w:spacing w:after="160" w:line="259" w:lineRule="auto"/>
        <w:jc w:val="right"/>
        <w:rPr>
          <w:rFonts w:asciiTheme="minorHAnsi" w:hAnsiTheme="minorHAnsi" w:cstheme="minorHAnsi"/>
          <w:sz w:val="18"/>
          <w:szCs w:val="22"/>
        </w:rPr>
      </w:pPr>
      <w:r w:rsidRPr="006E532B">
        <w:rPr>
          <w:rFonts w:asciiTheme="minorHAnsi" w:hAnsiTheme="minorHAnsi" w:cstheme="minorHAnsi"/>
          <w:sz w:val="18"/>
          <w:szCs w:val="22"/>
        </w:rPr>
        <w:t>Zdroj dat: ČSÚ, vlastní zpracování</w:t>
      </w:r>
    </w:p>
    <w:p w14:paraId="0D0D0475" w14:textId="77777777" w:rsidR="005C504A" w:rsidRPr="00F91631" w:rsidRDefault="005C504A" w:rsidP="005C504A">
      <w:pPr>
        <w:pStyle w:val="Titulek"/>
        <w:keepNext/>
        <w:rPr>
          <w:noProof/>
          <w:sz w:val="20"/>
        </w:rPr>
      </w:pPr>
      <w:bookmarkStart w:id="27" w:name="_Toc441318959"/>
      <w:r w:rsidRPr="00F91631">
        <w:rPr>
          <w:noProof/>
          <w:sz w:val="20"/>
        </w:rPr>
        <w:t xml:space="preserve">Graf </w:t>
      </w:r>
      <w:r w:rsidRPr="00F91631">
        <w:rPr>
          <w:noProof/>
          <w:sz w:val="20"/>
        </w:rPr>
        <w:fldChar w:fldCharType="begin"/>
      </w:r>
      <w:r w:rsidRPr="00F91631">
        <w:rPr>
          <w:noProof/>
          <w:sz w:val="20"/>
        </w:rPr>
        <w:instrText xml:space="preserve"> SEQ Graf \* ARABIC </w:instrText>
      </w:r>
      <w:r w:rsidRPr="00F91631">
        <w:rPr>
          <w:noProof/>
          <w:sz w:val="20"/>
        </w:rPr>
        <w:fldChar w:fldCharType="separate"/>
      </w:r>
      <w:r w:rsidR="00A107E6">
        <w:rPr>
          <w:noProof/>
          <w:sz w:val="20"/>
        </w:rPr>
        <w:t>15</w:t>
      </w:r>
      <w:r w:rsidRPr="00F91631">
        <w:rPr>
          <w:noProof/>
          <w:sz w:val="20"/>
        </w:rPr>
        <w:fldChar w:fldCharType="end"/>
      </w:r>
      <w:r w:rsidRPr="00F91631">
        <w:rPr>
          <w:noProof/>
          <w:sz w:val="20"/>
        </w:rPr>
        <w:t>: Průměrný věk v obcích MAS Holicko v roce 201</w:t>
      </w:r>
      <w:bookmarkEnd w:id="27"/>
      <w:r w:rsidRPr="00F91631">
        <w:rPr>
          <w:noProof/>
          <w:sz w:val="20"/>
        </w:rPr>
        <w:t>9</w:t>
      </w:r>
    </w:p>
    <w:p w14:paraId="4770AA82" w14:textId="77777777" w:rsidR="005C504A" w:rsidRPr="008C4F31" w:rsidRDefault="005C504A" w:rsidP="005C504A">
      <w:pPr>
        <w:spacing w:line="259" w:lineRule="auto"/>
        <w:jc w:val="center"/>
        <w:rPr>
          <w:rFonts w:asciiTheme="minorHAnsi" w:hAnsiTheme="minorHAnsi" w:cstheme="minorHAnsi"/>
          <w:sz w:val="22"/>
          <w:szCs w:val="22"/>
        </w:rPr>
      </w:pPr>
      <w:r w:rsidRPr="008C4F31">
        <w:rPr>
          <w:rFonts w:asciiTheme="minorHAnsi" w:hAnsiTheme="minorHAnsi" w:cstheme="minorHAnsi"/>
          <w:noProof/>
          <w:sz w:val="22"/>
          <w:szCs w:val="22"/>
        </w:rPr>
        <w:drawing>
          <wp:inline distT="0" distB="0" distL="0" distR="0" wp14:anchorId="606BD5EE" wp14:editId="23FAE4B4">
            <wp:extent cx="5760720" cy="3060000"/>
            <wp:effectExtent l="0" t="0" r="11430" b="26670"/>
            <wp:docPr id="16" name="Graf 1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18B9F033-0A69-4EB2-8284-F60AC68E98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84A2B4C" w14:textId="77777777" w:rsidR="005C504A" w:rsidRPr="006E532B" w:rsidRDefault="005C504A" w:rsidP="005C504A">
      <w:pPr>
        <w:spacing w:after="160" w:line="259" w:lineRule="auto"/>
        <w:jc w:val="right"/>
        <w:rPr>
          <w:rFonts w:asciiTheme="minorHAnsi" w:hAnsiTheme="minorHAnsi" w:cstheme="minorHAnsi"/>
          <w:sz w:val="18"/>
          <w:szCs w:val="22"/>
        </w:rPr>
      </w:pPr>
      <w:r w:rsidRPr="006E532B">
        <w:rPr>
          <w:rFonts w:asciiTheme="minorHAnsi" w:hAnsiTheme="minorHAnsi" w:cstheme="minorHAnsi"/>
          <w:sz w:val="18"/>
          <w:szCs w:val="22"/>
        </w:rPr>
        <w:t>Zdroj dat: ČSÚ, vlastní zpracování</w:t>
      </w:r>
    </w:p>
    <w:p w14:paraId="6C99394C" w14:textId="77777777" w:rsidR="001A29AF" w:rsidRPr="008C4F31" w:rsidRDefault="001A29AF" w:rsidP="001A29AF">
      <w:pPr>
        <w:spacing w:after="160" w:line="259" w:lineRule="auto"/>
        <w:jc w:val="both"/>
        <w:rPr>
          <w:rFonts w:asciiTheme="minorHAnsi" w:hAnsiTheme="minorHAnsi" w:cstheme="minorHAnsi"/>
          <w:sz w:val="22"/>
          <w:szCs w:val="22"/>
        </w:rPr>
      </w:pPr>
    </w:p>
    <w:p w14:paraId="4D381703" w14:textId="77777777" w:rsidR="001A29AF" w:rsidRPr="00F91631" w:rsidRDefault="001A29AF" w:rsidP="002B023B">
      <w:pPr>
        <w:pStyle w:val="Nadpis2"/>
        <w:numPr>
          <w:ilvl w:val="1"/>
          <w:numId w:val="7"/>
        </w:numPr>
      </w:pPr>
      <w:bookmarkStart w:id="28" w:name="_Toc45632198"/>
      <w:bookmarkStart w:id="29" w:name="_Toc73212557"/>
      <w:r w:rsidRPr="00F91631">
        <w:lastRenderedPageBreak/>
        <w:t>Průměrný věk</w:t>
      </w:r>
      <w:bookmarkEnd w:id="28"/>
      <w:bookmarkEnd w:id="29"/>
    </w:p>
    <w:p w14:paraId="7BD7B869" w14:textId="77777777" w:rsidR="001A29AF" w:rsidRPr="008C4F31" w:rsidRDefault="001A29AF" w:rsidP="001A29AF">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 xml:space="preserve">Co se týče průměrného věku obyvatel, v roce 2019 mělo 6 obcí MAS Holicko vyšší průměrný věk, než byl v rámci celé ČR (42,5 let). Nejvyšší průměrný věk měla obec Radhošť, a to 45,8 let. Starší věkovou strukturu měla i obec Ostřetín (43,5 let), Trusnov (43,4 let) či Holice (43,2 let). Pod 40 let průměrného věku měly pouze dvě obce – Býšť (39,1 let) a Dolní Ředice (38,6 let). </w:t>
      </w:r>
    </w:p>
    <w:p w14:paraId="1DCA8AAF" w14:textId="77777777" w:rsidR="001A29AF" w:rsidRDefault="001A29AF" w:rsidP="001A29AF">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Co do dynamiky vývoje průměrného věku mezi lety 2014 až 2019, pouze v 6 obcích došlo k poklesu jeho hodnoty. V obci Trusnov se průměrný věk populace snížil o 2,1 roku. Ke snížení pak došlo i v obcích Dolní Ředice, Nová Ves, Radhošť, Uhersko a Vysoké Chvojno. Nejvyšší nárůst průměrného věku pak zaznamenala obec Chvojenec o 1,9 roku, Ostřetín (1,8 roku) a Týnišťko (1,3 roku).</w:t>
      </w:r>
    </w:p>
    <w:p w14:paraId="339913E8" w14:textId="77777777" w:rsidR="001A29AF" w:rsidRPr="005C504A" w:rsidRDefault="001A29AF" w:rsidP="001A29AF">
      <w:pPr>
        <w:spacing w:after="160" w:line="259" w:lineRule="auto"/>
        <w:jc w:val="both"/>
        <w:rPr>
          <w:rFonts w:asciiTheme="minorHAnsi" w:hAnsiTheme="minorHAnsi" w:cstheme="minorHAnsi"/>
          <w:sz w:val="22"/>
          <w:szCs w:val="22"/>
        </w:rPr>
      </w:pPr>
    </w:p>
    <w:p w14:paraId="129D72FE" w14:textId="77777777" w:rsidR="001A29AF" w:rsidRPr="00F91631" w:rsidRDefault="001A29AF" w:rsidP="002B023B">
      <w:pPr>
        <w:pStyle w:val="Nadpis2"/>
        <w:numPr>
          <w:ilvl w:val="1"/>
          <w:numId w:val="7"/>
        </w:numPr>
        <w:ind w:left="993" w:hanging="633"/>
      </w:pPr>
      <w:bookmarkStart w:id="30" w:name="_Toc45632199"/>
      <w:bookmarkStart w:id="31" w:name="_Toc73212558"/>
      <w:r w:rsidRPr="00F91631">
        <w:t>Vzdělání</w:t>
      </w:r>
      <w:bookmarkEnd w:id="30"/>
      <w:bookmarkEnd w:id="31"/>
    </w:p>
    <w:p w14:paraId="3D51273B" w14:textId="77777777" w:rsidR="001A29AF" w:rsidRDefault="001A29AF" w:rsidP="001A29AF">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V rámci jednotlivých kategorií bylo zjištěno, že nejvyšší podíl mají obyvatelé se střední</w:t>
      </w:r>
      <w:r>
        <w:rPr>
          <w:rFonts w:asciiTheme="minorHAnsi" w:hAnsiTheme="minorHAnsi" w:cstheme="minorHAnsi"/>
          <w:sz w:val="22"/>
          <w:szCs w:val="22"/>
        </w:rPr>
        <w:t>m</w:t>
      </w:r>
      <w:r w:rsidRPr="008C4F31">
        <w:rPr>
          <w:rFonts w:asciiTheme="minorHAnsi" w:hAnsiTheme="minorHAnsi" w:cstheme="minorHAnsi"/>
          <w:sz w:val="22"/>
          <w:szCs w:val="22"/>
        </w:rPr>
        <w:t xml:space="preserve"> vzděláním s výučním listem (40,1 %). Druhou největší skupinou jsou pak osoby s úplným středním vzděláním (maturita). Tato kategorie čítá 28,7 % obyvatel. Třetí nejvyšší podíl měly osoby se základním vzděláním (včetně těch bez dokončeného základního vzdělání). Na obyvatelstvu tvořily 17,1 %. V MAS Holicko je pak 9 % obyvatel, kteří mají jednu z forem vysokoškolského vzdělání. Pouze 1,5 % obyvatel má dokončené vyšší odborné vzdělání.</w:t>
      </w:r>
    </w:p>
    <w:p w14:paraId="0C241C18" w14:textId="77777777" w:rsidR="00D7687D" w:rsidRPr="005C504A" w:rsidRDefault="00D7687D" w:rsidP="001A29AF">
      <w:pPr>
        <w:spacing w:after="160" w:line="259" w:lineRule="auto"/>
        <w:jc w:val="both"/>
        <w:rPr>
          <w:rFonts w:asciiTheme="minorHAnsi" w:hAnsiTheme="minorHAnsi" w:cstheme="minorHAnsi"/>
          <w:sz w:val="22"/>
          <w:szCs w:val="22"/>
        </w:rPr>
      </w:pPr>
    </w:p>
    <w:p w14:paraId="21DA9B13" w14:textId="77777777" w:rsidR="0004043C" w:rsidRPr="00F91631" w:rsidRDefault="0004043C" w:rsidP="0004043C">
      <w:pPr>
        <w:pStyle w:val="Titulek"/>
        <w:keepNext/>
        <w:rPr>
          <w:noProof/>
          <w:sz w:val="20"/>
        </w:rPr>
      </w:pPr>
      <w:bookmarkStart w:id="32" w:name="_Toc441318960"/>
      <w:r w:rsidRPr="00F91631">
        <w:rPr>
          <w:noProof/>
          <w:sz w:val="20"/>
        </w:rPr>
        <w:t xml:space="preserve">Graf </w:t>
      </w:r>
      <w:r w:rsidRPr="00F91631">
        <w:rPr>
          <w:noProof/>
          <w:sz w:val="20"/>
        </w:rPr>
        <w:fldChar w:fldCharType="begin"/>
      </w:r>
      <w:r w:rsidRPr="00F91631">
        <w:rPr>
          <w:noProof/>
          <w:sz w:val="20"/>
        </w:rPr>
        <w:instrText xml:space="preserve"> SEQ Graf \* ARABIC </w:instrText>
      </w:r>
      <w:r w:rsidRPr="00F91631">
        <w:rPr>
          <w:noProof/>
          <w:sz w:val="20"/>
        </w:rPr>
        <w:fldChar w:fldCharType="separate"/>
      </w:r>
      <w:r w:rsidR="00A107E6">
        <w:rPr>
          <w:noProof/>
          <w:sz w:val="20"/>
        </w:rPr>
        <w:t>16</w:t>
      </w:r>
      <w:r w:rsidRPr="00F91631">
        <w:rPr>
          <w:noProof/>
          <w:sz w:val="20"/>
        </w:rPr>
        <w:fldChar w:fldCharType="end"/>
      </w:r>
      <w:r w:rsidRPr="00F91631">
        <w:rPr>
          <w:noProof/>
          <w:sz w:val="20"/>
        </w:rPr>
        <w:t>: Vzdělanostní struktura obyvatelstva při Sčítání lidu, domů a bytů v roce 2011</w:t>
      </w:r>
      <w:bookmarkEnd w:id="32"/>
    </w:p>
    <w:p w14:paraId="5A7BDB60" w14:textId="77777777" w:rsidR="0004043C" w:rsidRPr="008C4F31" w:rsidRDefault="0004043C" w:rsidP="00D7687D">
      <w:pPr>
        <w:spacing w:line="259" w:lineRule="auto"/>
        <w:jc w:val="center"/>
        <w:rPr>
          <w:rFonts w:asciiTheme="minorHAnsi" w:hAnsiTheme="minorHAnsi" w:cstheme="minorHAnsi"/>
          <w:b/>
          <w:sz w:val="22"/>
          <w:szCs w:val="22"/>
        </w:rPr>
      </w:pPr>
      <w:r w:rsidRPr="008C4F31">
        <w:rPr>
          <w:rFonts w:asciiTheme="minorHAnsi" w:hAnsiTheme="minorHAnsi" w:cstheme="minorHAnsi"/>
          <w:noProof/>
          <w:sz w:val="22"/>
          <w:szCs w:val="22"/>
        </w:rPr>
        <w:drawing>
          <wp:inline distT="0" distB="0" distL="0" distR="0" wp14:anchorId="64696908" wp14:editId="6234FABB">
            <wp:extent cx="5760000" cy="3060000"/>
            <wp:effectExtent l="0" t="0" r="12700" b="26670"/>
            <wp:docPr id="17" name="Graf 1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D24E6E98-0A2B-44A1-9F4F-47859239CA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C9BE9E9" w14:textId="77777777" w:rsidR="0004043C" w:rsidRPr="00F91631" w:rsidRDefault="0004043C" w:rsidP="0004043C">
      <w:pPr>
        <w:spacing w:after="160" w:line="259" w:lineRule="auto"/>
        <w:jc w:val="right"/>
        <w:rPr>
          <w:rFonts w:asciiTheme="minorHAnsi" w:hAnsiTheme="minorHAnsi" w:cstheme="minorHAnsi"/>
          <w:sz w:val="18"/>
          <w:szCs w:val="22"/>
        </w:rPr>
      </w:pPr>
      <w:r w:rsidRPr="006E532B">
        <w:rPr>
          <w:rFonts w:asciiTheme="minorHAnsi" w:hAnsiTheme="minorHAnsi" w:cstheme="minorHAnsi"/>
          <w:sz w:val="18"/>
          <w:szCs w:val="22"/>
        </w:rPr>
        <w:t>Zdroj dat: ČSÚ, vlastní zpracování</w:t>
      </w:r>
    </w:p>
    <w:p w14:paraId="2583B00D" w14:textId="77777777" w:rsidR="005C504A" w:rsidRDefault="005C504A" w:rsidP="001A29AF">
      <w:pPr>
        <w:spacing w:after="160" w:line="259" w:lineRule="auto"/>
        <w:jc w:val="both"/>
        <w:rPr>
          <w:rFonts w:asciiTheme="minorHAnsi" w:hAnsiTheme="minorHAnsi" w:cstheme="minorHAnsi"/>
          <w:sz w:val="22"/>
          <w:szCs w:val="22"/>
        </w:rPr>
      </w:pPr>
    </w:p>
    <w:p w14:paraId="6D5ADBAC" w14:textId="5C336D0A" w:rsidR="001A29AF" w:rsidRPr="008C4F31" w:rsidRDefault="001A29AF" w:rsidP="001A29AF">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Oproti České republice i sledovaným krajům má region MAS Holicko vyšší podíl osob s výučním listem – oproti celorepublikovému průměru je to o více než 7 %. Počet osob s úplným středním vzděláním je pak v MAS Holicko mírně podprůměrný na rozdíl</w:t>
      </w:r>
      <w:r w:rsidR="001E28C7">
        <w:rPr>
          <w:rFonts w:asciiTheme="minorHAnsi" w:hAnsiTheme="minorHAnsi" w:cstheme="minorHAnsi"/>
          <w:sz w:val="22"/>
          <w:szCs w:val="22"/>
        </w:rPr>
        <w:t xml:space="preserve"> od zmiňovaných území</w:t>
      </w:r>
      <w:r w:rsidRPr="008C4F31">
        <w:rPr>
          <w:rFonts w:asciiTheme="minorHAnsi" w:hAnsiTheme="minorHAnsi" w:cstheme="minorHAnsi"/>
          <w:sz w:val="22"/>
          <w:szCs w:val="22"/>
        </w:rPr>
        <w:t xml:space="preserve">. Podíl obyvatel s dokončeným základním vzděláním odpovídá celorepublikovému i krajskému průměru. Na druhé straně zastoupení </w:t>
      </w:r>
      <w:r w:rsidRPr="008C4F31">
        <w:rPr>
          <w:rFonts w:asciiTheme="minorHAnsi" w:hAnsiTheme="minorHAnsi" w:cstheme="minorHAnsi"/>
          <w:sz w:val="22"/>
          <w:szCs w:val="22"/>
        </w:rPr>
        <w:lastRenderedPageBreak/>
        <w:t>vysokoškolsky vzdělaných osob bylo na tomto území o čtvrtinu nižší než průměrná hodnota za ČR. Avšak rozdíl vůči Pardubickému kraji byl necelý procentní bod.</w:t>
      </w:r>
    </w:p>
    <w:p w14:paraId="51AA3C23" w14:textId="77777777" w:rsidR="001A29AF" w:rsidRPr="005C504A" w:rsidRDefault="001A29AF" w:rsidP="001A29AF">
      <w:pPr>
        <w:spacing w:after="160" w:line="259" w:lineRule="auto"/>
        <w:jc w:val="both"/>
        <w:rPr>
          <w:rFonts w:asciiTheme="minorHAnsi" w:hAnsiTheme="minorHAnsi" w:cstheme="minorHAnsi"/>
          <w:sz w:val="22"/>
          <w:szCs w:val="22"/>
        </w:rPr>
      </w:pPr>
    </w:p>
    <w:p w14:paraId="19A51896" w14:textId="77777777" w:rsidR="001A29AF" w:rsidRPr="00F91631" w:rsidRDefault="001A29AF" w:rsidP="00F91631">
      <w:pPr>
        <w:pStyle w:val="Titulek"/>
        <w:keepNext/>
        <w:rPr>
          <w:noProof/>
          <w:sz w:val="20"/>
        </w:rPr>
      </w:pPr>
      <w:bookmarkStart w:id="33" w:name="_Toc441318961"/>
      <w:r w:rsidRPr="00F91631">
        <w:rPr>
          <w:noProof/>
          <w:sz w:val="20"/>
        </w:rPr>
        <w:t xml:space="preserve">Graf </w:t>
      </w:r>
      <w:r w:rsidRPr="00F91631">
        <w:rPr>
          <w:noProof/>
          <w:sz w:val="20"/>
        </w:rPr>
        <w:fldChar w:fldCharType="begin"/>
      </w:r>
      <w:r w:rsidRPr="00F91631">
        <w:rPr>
          <w:noProof/>
          <w:sz w:val="20"/>
        </w:rPr>
        <w:instrText xml:space="preserve"> SEQ Graf \* ARABIC </w:instrText>
      </w:r>
      <w:r w:rsidRPr="00F91631">
        <w:rPr>
          <w:noProof/>
          <w:sz w:val="20"/>
        </w:rPr>
        <w:fldChar w:fldCharType="separate"/>
      </w:r>
      <w:r w:rsidR="00A107E6">
        <w:rPr>
          <w:noProof/>
          <w:sz w:val="20"/>
        </w:rPr>
        <w:t>17</w:t>
      </w:r>
      <w:r w:rsidRPr="00F91631">
        <w:rPr>
          <w:noProof/>
          <w:sz w:val="20"/>
        </w:rPr>
        <w:fldChar w:fldCharType="end"/>
      </w:r>
      <w:r w:rsidRPr="00F91631">
        <w:rPr>
          <w:noProof/>
          <w:sz w:val="20"/>
        </w:rPr>
        <w:t>: Podíl vysokoškolsky vzdělaných osob v obcích MAS Holicko při Sčítání lidu, domů a bytů v roce 2011</w:t>
      </w:r>
      <w:bookmarkEnd w:id="33"/>
    </w:p>
    <w:p w14:paraId="6DACF793" w14:textId="77777777" w:rsidR="001A29AF" w:rsidRPr="008C4F31" w:rsidRDefault="001A29AF" w:rsidP="00D7687D">
      <w:pPr>
        <w:keepNext/>
        <w:spacing w:line="259" w:lineRule="auto"/>
        <w:jc w:val="center"/>
        <w:rPr>
          <w:rFonts w:asciiTheme="minorHAnsi" w:hAnsiTheme="minorHAnsi" w:cstheme="minorHAnsi"/>
          <w:sz w:val="22"/>
          <w:szCs w:val="22"/>
        </w:rPr>
      </w:pPr>
      <w:r w:rsidRPr="008C4F31">
        <w:rPr>
          <w:rFonts w:asciiTheme="minorHAnsi" w:hAnsiTheme="minorHAnsi" w:cstheme="minorHAnsi"/>
          <w:noProof/>
          <w:sz w:val="22"/>
          <w:szCs w:val="22"/>
        </w:rPr>
        <w:drawing>
          <wp:inline distT="0" distB="0" distL="0" distR="0" wp14:anchorId="4DCAD188" wp14:editId="70ABA3E1">
            <wp:extent cx="5760000" cy="3132000"/>
            <wp:effectExtent l="0" t="0" r="12700" b="11430"/>
            <wp:docPr id="18" name="Graf 1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511D9161-BB3D-45BC-987C-83CBF2A23E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FA2AE60" w14:textId="77777777" w:rsidR="001A29AF" w:rsidRPr="006E532B" w:rsidRDefault="001A29AF" w:rsidP="00F91631">
      <w:pPr>
        <w:spacing w:after="160" w:line="259" w:lineRule="auto"/>
        <w:jc w:val="right"/>
        <w:rPr>
          <w:rFonts w:asciiTheme="minorHAnsi" w:hAnsiTheme="minorHAnsi" w:cstheme="minorHAnsi"/>
          <w:sz w:val="18"/>
          <w:szCs w:val="22"/>
        </w:rPr>
      </w:pPr>
      <w:r w:rsidRPr="006E532B">
        <w:rPr>
          <w:rFonts w:asciiTheme="minorHAnsi" w:hAnsiTheme="minorHAnsi" w:cstheme="minorHAnsi"/>
          <w:sz w:val="18"/>
          <w:szCs w:val="22"/>
        </w:rPr>
        <w:t>Zdroj dat: ČSÚ, vlastní zpracování</w:t>
      </w:r>
      <w:bookmarkStart w:id="34" w:name="_Toc441318962"/>
    </w:p>
    <w:p w14:paraId="40AFF8F7" w14:textId="77777777" w:rsidR="001A29AF" w:rsidRPr="00F91631" w:rsidRDefault="001A29AF" w:rsidP="00F91631">
      <w:pPr>
        <w:pStyle w:val="Titulek"/>
        <w:keepNext/>
        <w:rPr>
          <w:noProof/>
          <w:sz w:val="20"/>
        </w:rPr>
      </w:pPr>
      <w:r w:rsidRPr="00F91631">
        <w:rPr>
          <w:noProof/>
          <w:sz w:val="20"/>
        </w:rPr>
        <w:t xml:space="preserve">Graf </w:t>
      </w:r>
      <w:r w:rsidRPr="00F91631">
        <w:rPr>
          <w:noProof/>
          <w:sz w:val="20"/>
        </w:rPr>
        <w:fldChar w:fldCharType="begin"/>
      </w:r>
      <w:r w:rsidRPr="00F91631">
        <w:rPr>
          <w:noProof/>
          <w:sz w:val="20"/>
        </w:rPr>
        <w:instrText xml:space="preserve"> SEQ Graf \* ARABIC </w:instrText>
      </w:r>
      <w:r w:rsidRPr="00F91631">
        <w:rPr>
          <w:noProof/>
          <w:sz w:val="20"/>
        </w:rPr>
        <w:fldChar w:fldCharType="separate"/>
      </w:r>
      <w:r w:rsidR="00A107E6">
        <w:rPr>
          <w:noProof/>
          <w:sz w:val="20"/>
        </w:rPr>
        <w:t>18</w:t>
      </w:r>
      <w:r w:rsidRPr="00F91631">
        <w:rPr>
          <w:noProof/>
          <w:sz w:val="20"/>
        </w:rPr>
        <w:fldChar w:fldCharType="end"/>
      </w:r>
      <w:r w:rsidRPr="00F91631">
        <w:rPr>
          <w:noProof/>
          <w:sz w:val="20"/>
        </w:rPr>
        <w:t>: Podíl osob s úplným středoškolským vzděláním v obcích MAS Holicko při Sčítání lidu, domů a bytů v roce 2011</w:t>
      </w:r>
      <w:bookmarkEnd w:id="34"/>
    </w:p>
    <w:p w14:paraId="39EEF3C6" w14:textId="77777777" w:rsidR="001A29AF" w:rsidRPr="008C4F31" w:rsidRDefault="001A29AF" w:rsidP="00D7687D">
      <w:pPr>
        <w:spacing w:line="259" w:lineRule="auto"/>
        <w:jc w:val="center"/>
        <w:rPr>
          <w:rFonts w:asciiTheme="minorHAnsi" w:hAnsiTheme="minorHAnsi" w:cstheme="minorHAnsi"/>
          <w:sz w:val="22"/>
          <w:szCs w:val="22"/>
        </w:rPr>
      </w:pPr>
      <w:r w:rsidRPr="008C4F31">
        <w:rPr>
          <w:rFonts w:asciiTheme="minorHAnsi" w:hAnsiTheme="minorHAnsi" w:cstheme="minorHAnsi"/>
          <w:noProof/>
          <w:sz w:val="22"/>
          <w:szCs w:val="22"/>
        </w:rPr>
        <w:drawing>
          <wp:inline distT="0" distB="0" distL="0" distR="0" wp14:anchorId="237E95AF" wp14:editId="79979ED6">
            <wp:extent cx="5760720" cy="3132000"/>
            <wp:effectExtent l="0" t="0" r="11430" b="11430"/>
            <wp:docPr id="19" name="Graf 1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F2F2CA87-56B0-4EF7-A39D-52ADA77924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F0AB6D1" w14:textId="77777777" w:rsidR="001A29AF" w:rsidRPr="008C4F31" w:rsidRDefault="001A29AF" w:rsidP="001A29AF">
      <w:pPr>
        <w:spacing w:after="160" w:line="259" w:lineRule="auto"/>
        <w:jc w:val="right"/>
        <w:rPr>
          <w:rFonts w:asciiTheme="minorHAnsi" w:hAnsiTheme="minorHAnsi" w:cstheme="minorHAnsi"/>
          <w:sz w:val="22"/>
          <w:szCs w:val="22"/>
        </w:rPr>
      </w:pPr>
      <w:r w:rsidRPr="006E532B">
        <w:rPr>
          <w:rFonts w:asciiTheme="minorHAnsi" w:hAnsiTheme="minorHAnsi" w:cstheme="minorHAnsi"/>
          <w:sz w:val="18"/>
          <w:szCs w:val="22"/>
        </w:rPr>
        <w:t>Zdroj dat: ČSÚ, vlastní zpracování</w:t>
      </w:r>
    </w:p>
    <w:p w14:paraId="79143921" w14:textId="77777777" w:rsidR="001A29AF" w:rsidRPr="008C4F31" w:rsidRDefault="001A29AF" w:rsidP="001A29AF">
      <w:pPr>
        <w:spacing w:after="160" w:line="259" w:lineRule="auto"/>
        <w:jc w:val="both"/>
        <w:rPr>
          <w:rFonts w:asciiTheme="minorHAnsi" w:hAnsiTheme="minorHAnsi" w:cstheme="minorHAnsi"/>
          <w:sz w:val="22"/>
          <w:szCs w:val="22"/>
        </w:rPr>
      </w:pPr>
    </w:p>
    <w:p w14:paraId="17E09297" w14:textId="77777777" w:rsidR="001A29AF" w:rsidRPr="008C4F31" w:rsidRDefault="001A29AF" w:rsidP="001A29AF">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lastRenderedPageBreak/>
        <w:t xml:space="preserve">Z hlediska jednotlivých obcí nejvyšší zastoupení osob se základním vzděláním byl v malých sídlech. V Trusnově, Týnišťku a Radhošti tyto osoby tvořily čtvrtinu všech obyvatel starších 15 let. Naopak v Býšti, obci sousedící přímo s krajským městem Hradec Králové, bylo jejich zastoupení pouze 12,7 %. Podprůměrné bylo i ve Vysokém Chvojnu a Dolních Ředicích. </w:t>
      </w:r>
    </w:p>
    <w:p w14:paraId="1D64580A" w14:textId="77777777" w:rsidR="001A29AF" w:rsidRPr="008C4F31" w:rsidRDefault="001A29AF" w:rsidP="001A29AF">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 xml:space="preserve">Nejvyšší podíl osob se středoškolským vzděláním s výučním listem byl opětovně v menších obcích. Nad 45 % dospělé populace regionu tvořily v obcích Týnišťko, Ostřetín, Jaroslav a Dolní Ředice. Nejnižší počet jich byl přítomen opětovně v Býšti, a to pouhá jedna čtvrtina všech obyvatel. Nízké podíly, ovšem ne tak nízké jako v případě Býště, byly i v obcích Horní Ředice, Chvojenec či Nová Ves. </w:t>
      </w:r>
    </w:p>
    <w:p w14:paraId="2D923F6A" w14:textId="77777777" w:rsidR="001A29AF" w:rsidRPr="008C4F31" w:rsidRDefault="001A29AF" w:rsidP="001A29AF">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 xml:space="preserve">Co se týká středoškolského vzdělání s maturitou, největší zastoupení tvořily osoby v obcích s mladou strukturou obyvatel. Podíl nad 30 % v populacích jednotlivých obcí měly v Býšti, Horních Ředicích a Uhersku. Naopak v Týnišťku nezaujímaly na obyvatelstvu ani 20 %, nízké zastoupení měly i v Radhošti a Jaroslavi. </w:t>
      </w:r>
    </w:p>
    <w:p w14:paraId="5E979FCB" w14:textId="77777777" w:rsidR="001A29AF" w:rsidRPr="008C4F31" w:rsidRDefault="001A29AF" w:rsidP="001A29AF">
      <w:pPr>
        <w:spacing w:after="160" w:line="259" w:lineRule="auto"/>
        <w:jc w:val="both"/>
        <w:rPr>
          <w:rFonts w:asciiTheme="minorHAnsi" w:hAnsiTheme="minorHAnsi" w:cstheme="minorHAnsi"/>
          <w:sz w:val="22"/>
          <w:szCs w:val="22"/>
        </w:rPr>
      </w:pPr>
      <w:r w:rsidRPr="008C4F31">
        <w:rPr>
          <w:rFonts w:asciiTheme="minorHAnsi" w:hAnsiTheme="minorHAnsi" w:cstheme="minorHAnsi"/>
          <w:sz w:val="22"/>
          <w:szCs w:val="22"/>
        </w:rPr>
        <w:t xml:space="preserve">Vysokoškolsky vzdělané osoby měly nejvyšší zastoupení v obci Býšť, kde tvořily téměř čtvrtinu všech obyvatel (23,6 %). Početnější podíl, byť ne tak markantní, byl i v obcích Nová Ves, Horní Ředice či Horní Jelení. Na druhé straně v Týnišťku tvořily pouze 1,5 % dospělého obyvatelstva obce. Zastoupení pod 6 % měly i v obcích Trusnov, Ostřetín či Veliny. </w:t>
      </w:r>
    </w:p>
    <w:p w14:paraId="79DA2A3A" w14:textId="77777777" w:rsidR="001A29AF" w:rsidRPr="005C504A" w:rsidRDefault="001A29AF" w:rsidP="001A29AF">
      <w:pPr>
        <w:spacing w:after="160" w:line="259" w:lineRule="auto"/>
        <w:jc w:val="both"/>
        <w:rPr>
          <w:rFonts w:asciiTheme="minorHAnsi" w:hAnsiTheme="minorHAnsi" w:cstheme="minorHAnsi"/>
          <w:sz w:val="16"/>
          <w:szCs w:val="22"/>
        </w:rPr>
      </w:pPr>
    </w:p>
    <w:p w14:paraId="4192DA19" w14:textId="77777777" w:rsidR="001A29AF" w:rsidRPr="00F91631" w:rsidRDefault="001A29AF" w:rsidP="002B023B">
      <w:pPr>
        <w:pStyle w:val="Nadpis2"/>
        <w:numPr>
          <w:ilvl w:val="1"/>
          <w:numId w:val="7"/>
        </w:numPr>
        <w:ind w:left="993" w:hanging="633"/>
      </w:pPr>
      <w:bookmarkStart w:id="35" w:name="_Toc45632200"/>
      <w:bookmarkStart w:id="36" w:name="_Toc73212559"/>
      <w:r w:rsidRPr="00F91631">
        <w:t>SWOT analýza – téma: Obyvatelstvo</w:t>
      </w:r>
      <w:bookmarkEnd w:id="35"/>
      <w:bookmarkEnd w:id="36"/>
    </w:p>
    <w:p w14:paraId="0552888E" w14:textId="2AFEA97F" w:rsidR="002362AD" w:rsidRPr="002362AD" w:rsidRDefault="002362AD" w:rsidP="002362AD">
      <w:pPr>
        <w:spacing w:after="160" w:line="259" w:lineRule="auto"/>
        <w:jc w:val="both"/>
        <w:rPr>
          <w:rFonts w:asciiTheme="minorHAnsi" w:hAnsiTheme="minorHAnsi" w:cstheme="minorHAnsi"/>
          <w:sz w:val="22"/>
          <w:szCs w:val="22"/>
        </w:rPr>
      </w:pPr>
      <w:bookmarkStart w:id="37" w:name="_Toc402272864"/>
      <w:bookmarkStart w:id="38" w:name="_Toc437159916"/>
      <w:bookmarkStart w:id="39" w:name="_Toc441318893"/>
      <w:r w:rsidRPr="002362AD">
        <w:rPr>
          <w:rFonts w:asciiTheme="minorHAnsi" w:hAnsiTheme="minorHAnsi" w:cstheme="minorHAnsi"/>
          <w:sz w:val="22"/>
          <w:szCs w:val="22"/>
        </w:rPr>
        <w:t xml:space="preserve">Pro SWOT analýzu bylo využito </w:t>
      </w:r>
      <w:r w:rsidR="00DC5AA9">
        <w:rPr>
          <w:rFonts w:asciiTheme="minorHAnsi" w:hAnsiTheme="minorHAnsi" w:cstheme="minorHAnsi"/>
          <w:sz w:val="22"/>
          <w:szCs w:val="22"/>
        </w:rPr>
        <w:t xml:space="preserve">také </w:t>
      </w:r>
      <w:r w:rsidR="00DC5AA9" w:rsidRPr="00DC5AA9">
        <w:rPr>
          <w:rFonts w:asciiTheme="minorHAnsi" w:hAnsiTheme="minorHAnsi" w:cstheme="minorHAnsi"/>
          <w:sz w:val="22"/>
          <w:szCs w:val="22"/>
        </w:rPr>
        <w:t xml:space="preserve">výstupů </w:t>
      </w:r>
      <w:r w:rsidRPr="002362AD">
        <w:rPr>
          <w:rFonts w:asciiTheme="minorHAnsi" w:hAnsiTheme="minorHAnsi" w:cstheme="minorHAnsi"/>
          <w:sz w:val="22"/>
          <w:szCs w:val="22"/>
        </w:rPr>
        <w:t>z komunitního projednávání, které probíhalo od 8 – 10/2020: dotazníkové šetření mezi obyvateli Holicka a řízené rozhovory se starosty obcí Holicka.</w:t>
      </w:r>
    </w:p>
    <w:p w14:paraId="4EEA15C8" w14:textId="77777777" w:rsidR="002362AD" w:rsidRPr="005C504A" w:rsidRDefault="002362AD" w:rsidP="005C395A">
      <w:pPr>
        <w:pStyle w:val="Titulek"/>
        <w:keepNext/>
        <w:rPr>
          <w:sz w:val="10"/>
        </w:rPr>
      </w:pPr>
    </w:p>
    <w:p w14:paraId="39C5C1A1" w14:textId="3B74AF63" w:rsidR="001A29AF" w:rsidRPr="00164DF9" w:rsidRDefault="00651FB5" w:rsidP="005C395A">
      <w:pPr>
        <w:pStyle w:val="Titulek"/>
        <w:keepNext/>
        <w:rPr>
          <w:rFonts w:cstheme="minorHAnsi"/>
          <w:color w:val="FF0000"/>
        </w:rPr>
      </w:pPr>
      <w:r>
        <w:t xml:space="preserve">Tabulka </w:t>
      </w:r>
      <w:r w:rsidR="00197DAD">
        <w:rPr>
          <w:noProof/>
        </w:rPr>
        <w:fldChar w:fldCharType="begin"/>
      </w:r>
      <w:r w:rsidR="00197DAD">
        <w:rPr>
          <w:noProof/>
        </w:rPr>
        <w:instrText xml:space="preserve"> SEQ Tabulka \* ARABIC </w:instrText>
      </w:r>
      <w:r w:rsidR="00197DAD">
        <w:rPr>
          <w:noProof/>
        </w:rPr>
        <w:fldChar w:fldCharType="separate"/>
      </w:r>
      <w:r w:rsidR="00A107E6">
        <w:rPr>
          <w:noProof/>
        </w:rPr>
        <w:t>1</w:t>
      </w:r>
      <w:r w:rsidR="00197DAD">
        <w:rPr>
          <w:noProof/>
        </w:rPr>
        <w:fldChar w:fldCharType="end"/>
      </w:r>
      <w:r>
        <w:t>: SWOT analýza – téma: Obyvatelstvo</w:t>
      </w:r>
      <w:bookmarkEnd w:id="37"/>
      <w:bookmarkEnd w:id="38"/>
      <w:bookmarkEnd w:id="39"/>
    </w:p>
    <w:tbl>
      <w:tblPr>
        <w:tblStyle w:val="Mkatabulky"/>
        <w:tblW w:w="10207" w:type="dxa"/>
        <w:jc w:val="center"/>
        <w:tblLook w:val="04A0" w:firstRow="1" w:lastRow="0" w:firstColumn="1" w:lastColumn="0" w:noHBand="0" w:noVBand="1"/>
      </w:tblPr>
      <w:tblGrid>
        <w:gridCol w:w="5103"/>
        <w:gridCol w:w="5104"/>
      </w:tblGrid>
      <w:tr w:rsidR="001A29AF" w:rsidRPr="00164DF9" w14:paraId="351FB924" w14:textId="77777777" w:rsidTr="00BB281D">
        <w:trPr>
          <w:jc w:val="center"/>
        </w:trPr>
        <w:tc>
          <w:tcPr>
            <w:tcW w:w="5103" w:type="dxa"/>
            <w:shd w:val="clear" w:color="auto" w:fill="BFBFBF" w:themeFill="background1" w:themeFillShade="BF"/>
          </w:tcPr>
          <w:p w14:paraId="72A22171" w14:textId="77777777" w:rsidR="001A29AF" w:rsidRPr="00764181" w:rsidRDefault="001A29AF" w:rsidP="005C504A">
            <w:pPr>
              <w:spacing w:after="160" w:line="259" w:lineRule="auto"/>
              <w:rPr>
                <w:rFonts w:asciiTheme="minorHAnsi" w:hAnsiTheme="minorHAnsi" w:cstheme="minorHAnsi"/>
                <w:b/>
                <w:sz w:val="22"/>
                <w:szCs w:val="22"/>
              </w:rPr>
            </w:pPr>
            <w:r w:rsidRPr="00764181">
              <w:rPr>
                <w:rFonts w:asciiTheme="minorHAnsi" w:hAnsiTheme="minorHAnsi" w:cstheme="minorHAnsi"/>
                <w:b/>
                <w:sz w:val="22"/>
                <w:szCs w:val="22"/>
              </w:rPr>
              <w:t>Silné stránky</w:t>
            </w:r>
          </w:p>
        </w:tc>
        <w:tc>
          <w:tcPr>
            <w:tcW w:w="5104" w:type="dxa"/>
            <w:shd w:val="clear" w:color="auto" w:fill="BFBFBF" w:themeFill="background1" w:themeFillShade="BF"/>
          </w:tcPr>
          <w:p w14:paraId="50E9D1BA" w14:textId="77777777" w:rsidR="001A29AF" w:rsidRPr="00764181" w:rsidRDefault="001A29AF" w:rsidP="005C504A">
            <w:pPr>
              <w:spacing w:after="160" w:line="259" w:lineRule="auto"/>
              <w:rPr>
                <w:rFonts w:asciiTheme="minorHAnsi" w:hAnsiTheme="minorHAnsi" w:cstheme="minorHAnsi"/>
                <w:b/>
                <w:sz w:val="22"/>
                <w:szCs w:val="22"/>
              </w:rPr>
            </w:pPr>
            <w:r w:rsidRPr="00764181">
              <w:rPr>
                <w:rFonts w:asciiTheme="minorHAnsi" w:hAnsiTheme="minorHAnsi" w:cstheme="minorHAnsi"/>
                <w:b/>
                <w:sz w:val="22"/>
                <w:szCs w:val="22"/>
              </w:rPr>
              <w:t>Slabé stránky</w:t>
            </w:r>
          </w:p>
        </w:tc>
      </w:tr>
      <w:tr w:rsidR="001A29AF" w:rsidRPr="00164DF9" w14:paraId="67946DEA" w14:textId="77777777" w:rsidTr="005C504A">
        <w:trPr>
          <w:jc w:val="center"/>
        </w:trPr>
        <w:tc>
          <w:tcPr>
            <w:tcW w:w="5103" w:type="dxa"/>
          </w:tcPr>
          <w:p w14:paraId="1D0E7B7D" w14:textId="227D10D9" w:rsidR="001A29AF" w:rsidRPr="00764181" w:rsidRDefault="001A29AF" w:rsidP="005C504A">
            <w:pPr>
              <w:pStyle w:val="Odstavecseseznamem"/>
              <w:numPr>
                <w:ilvl w:val="0"/>
                <w:numId w:val="1"/>
              </w:numPr>
              <w:spacing w:after="160" w:line="259" w:lineRule="auto"/>
              <w:ind w:left="283" w:hanging="215"/>
              <w:contextualSpacing w:val="0"/>
              <w:jc w:val="both"/>
              <w:rPr>
                <w:rFonts w:cstheme="minorHAnsi"/>
              </w:rPr>
            </w:pPr>
            <w:r w:rsidRPr="00764181">
              <w:rPr>
                <w:rFonts w:cstheme="minorHAnsi"/>
              </w:rPr>
              <w:t>Atraktivní místo pro život → klid, mimo městský ruch</w:t>
            </w:r>
            <w:r w:rsidR="00764181" w:rsidRPr="00764181">
              <w:rPr>
                <w:rFonts w:cstheme="minorHAnsi"/>
              </w:rPr>
              <w:t>, ale zároveň blízko velkých center (Pardubice, Hradec Králové)</w:t>
            </w:r>
          </w:p>
          <w:p w14:paraId="388D95D4" w14:textId="77777777" w:rsidR="007C1200" w:rsidRPr="00764181" w:rsidRDefault="007C1200" w:rsidP="005C504A">
            <w:pPr>
              <w:pStyle w:val="Odstavecseseznamem"/>
              <w:numPr>
                <w:ilvl w:val="0"/>
                <w:numId w:val="1"/>
              </w:numPr>
              <w:spacing w:after="160" w:line="259" w:lineRule="auto"/>
              <w:ind w:left="283" w:hanging="215"/>
              <w:contextualSpacing w:val="0"/>
              <w:jc w:val="both"/>
              <w:rPr>
                <w:rFonts w:cstheme="minorHAnsi"/>
              </w:rPr>
            </w:pPr>
            <w:r w:rsidRPr="00764181">
              <w:rPr>
                <w:rFonts w:cstheme="minorHAnsi"/>
              </w:rPr>
              <w:t>Role města Holice a jeho funkce jako centra regionu → plná občanská vybavenost, koncentrace zaměstnanosti, obec s rozšířenou působností (dostupnost úřadů)</w:t>
            </w:r>
          </w:p>
          <w:p w14:paraId="4FA422FB" w14:textId="20E11AB0" w:rsidR="001A29AF" w:rsidRPr="00764181" w:rsidRDefault="001A29AF" w:rsidP="005C504A">
            <w:pPr>
              <w:pStyle w:val="Odstavecseseznamem"/>
              <w:numPr>
                <w:ilvl w:val="0"/>
                <w:numId w:val="1"/>
              </w:numPr>
              <w:spacing w:after="160" w:line="259" w:lineRule="auto"/>
              <w:ind w:left="283" w:hanging="215"/>
              <w:contextualSpacing w:val="0"/>
              <w:jc w:val="both"/>
              <w:rPr>
                <w:rFonts w:cstheme="minorHAnsi"/>
              </w:rPr>
            </w:pPr>
            <w:r w:rsidRPr="00764181">
              <w:rPr>
                <w:rFonts w:cstheme="minorHAnsi"/>
              </w:rPr>
              <w:t>Zvyšující se počet obyvatel → převa</w:t>
            </w:r>
            <w:r w:rsidR="007C1200">
              <w:rPr>
                <w:rFonts w:cstheme="minorHAnsi"/>
              </w:rPr>
              <w:t xml:space="preserve">žující porodnost nad úmrtností </w:t>
            </w:r>
            <w:r w:rsidRPr="00764181">
              <w:rPr>
                <w:rFonts w:cstheme="minorHAnsi"/>
              </w:rPr>
              <w:t xml:space="preserve">a </w:t>
            </w:r>
            <w:r w:rsidR="00BA240B">
              <w:rPr>
                <w:rFonts w:cstheme="minorHAnsi"/>
              </w:rPr>
              <w:t xml:space="preserve">hlavně </w:t>
            </w:r>
            <w:r w:rsidR="00BA240B" w:rsidRPr="00764181">
              <w:rPr>
                <w:rFonts w:cstheme="minorHAnsi"/>
              </w:rPr>
              <w:t>přistěhovalectví</w:t>
            </w:r>
            <w:r w:rsidRPr="00764181">
              <w:rPr>
                <w:rFonts w:cstheme="minorHAnsi"/>
              </w:rPr>
              <w:t xml:space="preserve"> nad vystěhovalectvím z území</w:t>
            </w:r>
          </w:p>
          <w:p w14:paraId="0DD1BBAC" w14:textId="06AD1F67" w:rsidR="001A29AF" w:rsidRPr="00764181" w:rsidRDefault="00764181" w:rsidP="005C504A">
            <w:pPr>
              <w:pStyle w:val="Odstavecseseznamem"/>
              <w:numPr>
                <w:ilvl w:val="0"/>
                <w:numId w:val="1"/>
              </w:numPr>
              <w:spacing w:after="160" w:line="259" w:lineRule="auto"/>
              <w:ind w:left="283" w:hanging="215"/>
              <w:contextualSpacing w:val="0"/>
              <w:jc w:val="both"/>
              <w:rPr>
                <w:rFonts w:cstheme="minorHAnsi"/>
              </w:rPr>
            </w:pPr>
            <w:r w:rsidRPr="00764181">
              <w:rPr>
                <w:rFonts w:cstheme="minorHAnsi"/>
              </w:rPr>
              <w:t>Rostoucí podíl osob ve věku 0-14 let</w:t>
            </w:r>
          </w:p>
        </w:tc>
        <w:tc>
          <w:tcPr>
            <w:tcW w:w="5104" w:type="dxa"/>
          </w:tcPr>
          <w:p w14:paraId="59FF9B3D" w14:textId="77777777" w:rsidR="007C1200" w:rsidRPr="007C1200" w:rsidRDefault="007C1200" w:rsidP="005C504A">
            <w:pPr>
              <w:pStyle w:val="Odstavecseseznamem"/>
              <w:numPr>
                <w:ilvl w:val="0"/>
                <w:numId w:val="2"/>
              </w:numPr>
              <w:spacing w:after="160" w:line="259" w:lineRule="auto"/>
              <w:ind w:left="209" w:hanging="215"/>
              <w:contextualSpacing w:val="0"/>
              <w:jc w:val="both"/>
              <w:rPr>
                <w:rFonts w:cstheme="minorHAnsi"/>
              </w:rPr>
            </w:pPr>
            <w:r w:rsidRPr="007C1200">
              <w:rPr>
                <w:rFonts w:cstheme="minorHAnsi"/>
              </w:rPr>
              <w:t>Otázka, zda region neslouží pouze jako místo pro přespání lidí, kteří jsou zaměstnaní v Hradci Králové a Pardubicích, a tak se žádným způsobem nepodílejí na životě v obci</w:t>
            </w:r>
          </w:p>
          <w:p w14:paraId="3DF34655" w14:textId="77777777" w:rsidR="007C1200" w:rsidRPr="007C1200" w:rsidRDefault="007C1200" w:rsidP="005C504A">
            <w:pPr>
              <w:pStyle w:val="Odstavecseseznamem"/>
              <w:numPr>
                <w:ilvl w:val="0"/>
                <w:numId w:val="2"/>
              </w:numPr>
              <w:spacing w:after="160" w:line="259" w:lineRule="auto"/>
              <w:ind w:left="209" w:hanging="215"/>
              <w:contextualSpacing w:val="0"/>
              <w:jc w:val="both"/>
              <w:rPr>
                <w:rFonts w:cstheme="minorHAnsi"/>
              </w:rPr>
            </w:pPr>
            <w:r w:rsidRPr="007C1200">
              <w:rPr>
                <w:rFonts w:cstheme="minorHAnsi"/>
              </w:rPr>
              <w:t>Zhoršující se demografické trendy ve vztahu ke stárnutí populace MAS Holicko – rostoucí podíl osob ve věku nad 64 let (avšak lepší než na úrovni ČR)</w:t>
            </w:r>
          </w:p>
          <w:p w14:paraId="38DDF62F" w14:textId="77777777" w:rsidR="007C1200" w:rsidRPr="007C1200" w:rsidRDefault="007C1200" w:rsidP="005C504A">
            <w:pPr>
              <w:pStyle w:val="Odstavecseseznamem"/>
              <w:numPr>
                <w:ilvl w:val="0"/>
                <w:numId w:val="2"/>
              </w:numPr>
              <w:spacing w:after="160" w:line="259" w:lineRule="auto"/>
              <w:ind w:left="209" w:hanging="215"/>
              <w:contextualSpacing w:val="0"/>
              <w:jc w:val="both"/>
              <w:rPr>
                <w:rFonts w:cstheme="minorHAnsi"/>
              </w:rPr>
            </w:pPr>
            <w:r w:rsidRPr="007C1200">
              <w:rPr>
                <w:rFonts w:cstheme="minorHAnsi"/>
              </w:rPr>
              <w:t>Nižší přirozený přírůstek obyvatel ve vztahu k celkovému přírůstku</w:t>
            </w:r>
          </w:p>
          <w:p w14:paraId="4CB219CB" w14:textId="26B653ED" w:rsidR="001A29AF" w:rsidRPr="007C1200" w:rsidRDefault="007C1200" w:rsidP="005C504A">
            <w:pPr>
              <w:pStyle w:val="Odstavecseseznamem"/>
              <w:numPr>
                <w:ilvl w:val="0"/>
                <w:numId w:val="2"/>
              </w:numPr>
              <w:spacing w:after="160" w:line="259" w:lineRule="auto"/>
              <w:ind w:left="209" w:hanging="215"/>
              <w:contextualSpacing w:val="0"/>
              <w:jc w:val="both"/>
              <w:rPr>
                <w:rFonts w:cstheme="minorHAnsi"/>
              </w:rPr>
            </w:pPr>
            <w:r w:rsidRPr="007C1200">
              <w:rPr>
                <w:rFonts w:cstheme="minorHAnsi"/>
              </w:rPr>
              <w:t>Horší vzdělanostní struktura obyvatelstva → podprůměrný počet vysokoškolsky vzdělaných lidí a lidí s maturitním vzděláním</w:t>
            </w:r>
          </w:p>
        </w:tc>
      </w:tr>
      <w:tr w:rsidR="001A29AF" w:rsidRPr="00164DF9" w14:paraId="476304D8" w14:textId="77777777" w:rsidTr="00BB281D">
        <w:trPr>
          <w:jc w:val="center"/>
        </w:trPr>
        <w:tc>
          <w:tcPr>
            <w:tcW w:w="5103" w:type="dxa"/>
            <w:shd w:val="clear" w:color="auto" w:fill="BFBFBF" w:themeFill="background1" w:themeFillShade="BF"/>
          </w:tcPr>
          <w:p w14:paraId="44499CCC" w14:textId="77777777" w:rsidR="001A29AF" w:rsidRPr="00764181" w:rsidRDefault="001A29AF" w:rsidP="005C504A">
            <w:pPr>
              <w:spacing w:after="160" w:line="259" w:lineRule="auto"/>
              <w:rPr>
                <w:rFonts w:asciiTheme="minorHAnsi" w:hAnsiTheme="minorHAnsi" w:cstheme="minorHAnsi"/>
                <w:b/>
                <w:sz w:val="22"/>
                <w:szCs w:val="22"/>
              </w:rPr>
            </w:pPr>
            <w:r w:rsidRPr="00764181">
              <w:rPr>
                <w:rFonts w:asciiTheme="minorHAnsi" w:hAnsiTheme="minorHAnsi" w:cstheme="minorHAnsi"/>
                <w:b/>
                <w:sz w:val="22"/>
                <w:szCs w:val="22"/>
              </w:rPr>
              <w:t>Příležitosti</w:t>
            </w:r>
          </w:p>
        </w:tc>
        <w:tc>
          <w:tcPr>
            <w:tcW w:w="5104" w:type="dxa"/>
            <w:shd w:val="clear" w:color="auto" w:fill="BFBFBF" w:themeFill="background1" w:themeFillShade="BF"/>
          </w:tcPr>
          <w:p w14:paraId="57112270" w14:textId="77777777" w:rsidR="001A29AF" w:rsidRPr="007C1200" w:rsidRDefault="001A29AF" w:rsidP="005C504A">
            <w:pPr>
              <w:spacing w:after="160" w:line="259" w:lineRule="auto"/>
              <w:rPr>
                <w:rFonts w:asciiTheme="minorHAnsi" w:hAnsiTheme="minorHAnsi" w:cstheme="minorHAnsi"/>
                <w:b/>
                <w:sz w:val="22"/>
                <w:szCs w:val="22"/>
              </w:rPr>
            </w:pPr>
            <w:r w:rsidRPr="007C1200">
              <w:rPr>
                <w:rFonts w:asciiTheme="minorHAnsi" w:hAnsiTheme="minorHAnsi" w:cstheme="minorHAnsi"/>
                <w:b/>
                <w:sz w:val="22"/>
                <w:szCs w:val="22"/>
              </w:rPr>
              <w:t>Hrozby</w:t>
            </w:r>
          </w:p>
        </w:tc>
      </w:tr>
      <w:tr w:rsidR="00BA240B" w:rsidRPr="00BA240B" w14:paraId="13328109" w14:textId="77777777" w:rsidTr="005C504A">
        <w:trPr>
          <w:trHeight w:val="992"/>
          <w:jc w:val="center"/>
        </w:trPr>
        <w:tc>
          <w:tcPr>
            <w:tcW w:w="5103" w:type="dxa"/>
          </w:tcPr>
          <w:p w14:paraId="1B60C73A" w14:textId="77777777" w:rsidR="00BA240B" w:rsidRPr="00BA240B" w:rsidRDefault="00BA240B" w:rsidP="005C504A">
            <w:pPr>
              <w:pStyle w:val="Odstavecseseznamem"/>
              <w:numPr>
                <w:ilvl w:val="0"/>
                <w:numId w:val="1"/>
              </w:numPr>
              <w:spacing w:after="160" w:line="259" w:lineRule="auto"/>
              <w:ind w:left="283" w:hanging="215"/>
              <w:contextualSpacing w:val="0"/>
              <w:jc w:val="both"/>
              <w:rPr>
                <w:rFonts w:cstheme="minorHAnsi"/>
              </w:rPr>
            </w:pPr>
            <w:r w:rsidRPr="00BA240B">
              <w:rPr>
                <w:rFonts w:cstheme="minorHAnsi"/>
              </w:rPr>
              <w:t>Blízkost dvou krajských měst → růstový potenciál pro populaci území</w:t>
            </w:r>
          </w:p>
          <w:p w14:paraId="6AC7B2D7" w14:textId="77777777" w:rsidR="00BA240B" w:rsidRPr="00BA240B" w:rsidRDefault="00BA240B" w:rsidP="005C504A">
            <w:pPr>
              <w:pStyle w:val="Odstavecseseznamem"/>
              <w:numPr>
                <w:ilvl w:val="0"/>
                <w:numId w:val="1"/>
              </w:numPr>
              <w:spacing w:after="160" w:line="259" w:lineRule="auto"/>
              <w:ind w:left="283" w:hanging="215"/>
              <w:contextualSpacing w:val="0"/>
              <w:jc w:val="both"/>
              <w:rPr>
                <w:rFonts w:cstheme="minorHAnsi"/>
              </w:rPr>
            </w:pPr>
            <w:r w:rsidRPr="00BA240B">
              <w:rPr>
                <w:rFonts w:cstheme="minorHAnsi"/>
              </w:rPr>
              <w:lastRenderedPageBreak/>
              <w:t>Podchycení nových trendů (vzdělanostních, ve výrobě) → zvýšení potenciálů území pro investory a pro příliv nových obyvatel</w:t>
            </w:r>
          </w:p>
          <w:p w14:paraId="75C168BE" w14:textId="02D1A965" w:rsidR="001A29AF" w:rsidRPr="00BA240B" w:rsidRDefault="00BA240B" w:rsidP="005C504A">
            <w:pPr>
              <w:pStyle w:val="Odstavecseseznamem"/>
              <w:numPr>
                <w:ilvl w:val="0"/>
                <w:numId w:val="1"/>
              </w:numPr>
              <w:spacing w:after="160" w:line="259" w:lineRule="auto"/>
              <w:ind w:left="283" w:hanging="215"/>
              <w:contextualSpacing w:val="0"/>
              <w:jc w:val="both"/>
              <w:rPr>
                <w:rFonts w:cstheme="minorHAnsi"/>
              </w:rPr>
            </w:pPr>
            <w:r w:rsidRPr="00BA240B">
              <w:rPr>
                <w:rFonts w:cstheme="minorHAnsi"/>
              </w:rPr>
              <w:t>Využití finančních prostředků ze strukturálních fondů EU za účelem zlepšení sociálních služeb → zvýšení atraktivity území pro příliv dalších obyvatel</w:t>
            </w:r>
          </w:p>
        </w:tc>
        <w:tc>
          <w:tcPr>
            <w:tcW w:w="5104" w:type="dxa"/>
          </w:tcPr>
          <w:p w14:paraId="17DC2BE0" w14:textId="77777777" w:rsidR="001A29AF" w:rsidRPr="00BA240B" w:rsidRDefault="001A29AF" w:rsidP="005C504A">
            <w:pPr>
              <w:pStyle w:val="Odstavecseseznamem"/>
              <w:numPr>
                <w:ilvl w:val="0"/>
                <w:numId w:val="2"/>
              </w:numPr>
              <w:spacing w:after="160" w:line="259" w:lineRule="auto"/>
              <w:ind w:left="209" w:hanging="215"/>
              <w:contextualSpacing w:val="0"/>
              <w:jc w:val="both"/>
              <w:rPr>
                <w:rFonts w:cstheme="minorHAnsi"/>
              </w:rPr>
            </w:pPr>
            <w:r w:rsidRPr="00BA240B">
              <w:rPr>
                <w:rFonts w:cstheme="minorHAnsi"/>
              </w:rPr>
              <w:lastRenderedPageBreak/>
              <w:t>Území dostihnou celorepublikové sociodemografické trendy → rychlé stárnutí obyvatelstva, opětovné snižování porodnosti na úkor úmrtnosti</w:t>
            </w:r>
          </w:p>
          <w:p w14:paraId="748BE4BF" w14:textId="77777777" w:rsidR="001A29AF" w:rsidRPr="00BA240B" w:rsidRDefault="001A29AF" w:rsidP="005C504A">
            <w:pPr>
              <w:pStyle w:val="Odstavecseseznamem"/>
              <w:numPr>
                <w:ilvl w:val="0"/>
                <w:numId w:val="2"/>
              </w:numPr>
              <w:spacing w:after="160" w:line="259" w:lineRule="auto"/>
              <w:ind w:left="209" w:hanging="215"/>
              <w:contextualSpacing w:val="0"/>
              <w:jc w:val="both"/>
              <w:rPr>
                <w:rFonts w:cstheme="minorHAnsi"/>
              </w:rPr>
            </w:pPr>
            <w:r w:rsidRPr="00BA240B">
              <w:rPr>
                <w:rFonts w:cstheme="minorHAnsi"/>
              </w:rPr>
              <w:lastRenderedPageBreak/>
              <w:t>Příliv obyvatel v důsledku blízkosti obou center – MAS Holicko jako „noclehárna“ pro Hradec Králové a Pardubice</w:t>
            </w:r>
          </w:p>
          <w:p w14:paraId="35D37251" w14:textId="77777777" w:rsidR="001A29AF" w:rsidRPr="00BA240B" w:rsidRDefault="001A29AF" w:rsidP="005C504A">
            <w:pPr>
              <w:pStyle w:val="Odstavecseseznamem"/>
              <w:numPr>
                <w:ilvl w:val="0"/>
                <w:numId w:val="2"/>
              </w:numPr>
              <w:spacing w:after="160" w:line="259" w:lineRule="auto"/>
              <w:ind w:left="209" w:hanging="215"/>
              <w:contextualSpacing w:val="0"/>
              <w:jc w:val="both"/>
              <w:rPr>
                <w:rFonts w:cstheme="minorHAnsi"/>
              </w:rPr>
            </w:pPr>
            <w:r w:rsidRPr="00BA240B">
              <w:rPr>
                <w:rFonts w:cstheme="minorHAnsi"/>
              </w:rPr>
              <w:t>Nepodchycení trendů socioekonomického vývoje → opětovné stěhování obyvatel do krajských měst</w:t>
            </w:r>
          </w:p>
          <w:p w14:paraId="0BD55BE1" w14:textId="77777777" w:rsidR="001A29AF" w:rsidRPr="00BA240B" w:rsidRDefault="001A29AF" w:rsidP="005C504A">
            <w:pPr>
              <w:pStyle w:val="Odstavecseseznamem"/>
              <w:numPr>
                <w:ilvl w:val="0"/>
                <w:numId w:val="2"/>
              </w:numPr>
              <w:spacing w:after="160" w:line="259" w:lineRule="auto"/>
              <w:ind w:left="209" w:hanging="215"/>
              <w:contextualSpacing w:val="0"/>
              <w:jc w:val="both"/>
              <w:rPr>
                <w:rFonts w:cstheme="minorHAnsi"/>
              </w:rPr>
            </w:pPr>
            <w:r w:rsidRPr="00BA240B">
              <w:rPr>
                <w:rFonts w:cstheme="minorHAnsi"/>
              </w:rPr>
              <w:t>Nedostatečné množství financí ze státního rozpočtu na rozvoj venkova → snížení atraktivity území</w:t>
            </w:r>
          </w:p>
        </w:tc>
      </w:tr>
    </w:tbl>
    <w:p w14:paraId="138CF5E3" w14:textId="77777777" w:rsidR="001A29AF" w:rsidRPr="00BA240B" w:rsidRDefault="001A29AF" w:rsidP="005C504A">
      <w:pPr>
        <w:spacing w:after="160" w:line="259" w:lineRule="auto"/>
        <w:jc w:val="right"/>
        <w:rPr>
          <w:rFonts w:asciiTheme="minorHAnsi" w:hAnsiTheme="minorHAnsi" w:cstheme="minorHAnsi"/>
          <w:sz w:val="18"/>
          <w:szCs w:val="22"/>
        </w:rPr>
      </w:pPr>
      <w:r w:rsidRPr="00BA240B">
        <w:rPr>
          <w:rFonts w:asciiTheme="minorHAnsi" w:hAnsiTheme="minorHAnsi" w:cstheme="minorHAnsi"/>
          <w:sz w:val="18"/>
          <w:szCs w:val="22"/>
        </w:rPr>
        <w:lastRenderedPageBreak/>
        <w:t>Zdroj dat: vlastní zpracování</w:t>
      </w:r>
    </w:p>
    <w:p w14:paraId="022035E8" w14:textId="7EA65579" w:rsidR="00AF3473" w:rsidRPr="00AF3473" w:rsidRDefault="00AF3473" w:rsidP="00AF3473">
      <w:pPr>
        <w:spacing w:after="160" w:line="259" w:lineRule="auto"/>
        <w:jc w:val="both"/>
        <w:rPr>
          <w:rFonts w:asciiTheme="minorHAnsi" w:hAnsiTheme="minorHAnsi" w:cstheme="minorHAnsi"/>
          <w:sz w:val="22"/>
          <w:szCs w:val="22"/>
        </w:rPr>
      </w:pPr>
    </w:p>
    <w:p w14:paraId="21C1C11C" w14:textId="77777777" w:rsidR="001A29AF" w:rsidRPr="00F91631" w:rsidRDefault="001A29AF" w:rsidP="002B023B">
      <w:pPr>
        <w:pStyle w:val="Nadpis2"/>
        <w:numPr>
          <w:ilvl w:val="1"/>
          <w:numId w:val="7"/>
        </w:numPr>
        <w:ind w:left="993" w:hanging="633"/>
      </w:pPr>
      <w:bookmarkStart w:id="40" w:name="_Toc73212560"/>
      <w:r w:rsidRPr="00F91631">
        <w:t>Analýza problémů a potřeb – téma: Obyvatelstvo</w:t>
      </w:r>
      <w:bookmarkEnd w:id="40"/>
    </w:p>
    <w:p w14:paraId="2C3C852B" w14:textId="1F37BEF1" w:rsidR="00764181" w:rsidRPr="007C1200" w:rsidRDefault="00764181" w:rsidP="00764181">
      <w:pPr>
        <w:spacing w:after="160" w:line="259" w:lineRule="auto"/>
        <w:jc w:val="both"/>
        <w:rPr>
          <w:rFonts w:asciiTheme="minorHAnsi" w:hAnsiTheme="minorHAnsi" w:cstheme="minorHAnsi"/>
          <w:sz w:val="22"/>
          <w:szCs w:val="22"/>
        </w:rPr>
      </w:pPr>
      <w:r w:rsidRPr="00764181">
        <w:rPr>
          <w:rFonts w:asciiTheme="minorHAnsi" w:hAnsiTheme="minorHAnsi" w:cstheme="minorHAnsi"/>
          <w:sz w:val="22"/>
          <w:szCs w:val="22"/>
        </w:rPr>
        <w:t xml:space="preserve">Pro zjišťování rozvojových potřeb a rozvojového potenciálu území bylo využito </w:t>
      </w:r>
      <w:r w:rsidR="00DC5AA9">
        <w:rPr>
          <w:rFonts w:asciiTheme="minorHAnsi" w:hAnsiTheme="minorHAnsi" w:cstheme="minorHAnsi"/>
          <w:sz w:val="22"/>
          <w:szCs w:val="22"/>
        </w:rPr>
        <w:t xml:space="preserve">také </w:t>
      </w:r>
      <w:r w:rsidR="00DC5AA9" w:rsidRPr="00DC5AA9">
        <w:rPr>
          <w:rFonts w:asciiTheme="minorHAnsi" w:hAnsiTheme="minorHAnsi" w:cstheme="minorHAnsi"/>
          <w:sz w:val="22"/>
          <w:szCs w:val="22"/>
        </w:rPr>
        <w:t xml:space="preserve">výstupů </w:t>
      </w:r>
      <w:r w:rsidRPr="00764181">
        <w:rPr>
          <w:rFonts w:asciiTheme="minorHAnsi" w:hAnsiTheme="minorHAnsi" w:cstheme="minorHAnsi"/>
          <w:sz w:val="22"/>
          <w:szCs w:val="22"/>
        </w:rPr>
        <w:t xml:space="preserve">z komunitního projednávání, které probíhalo od 8 – 10/2020: dotazníkové šetření mezi obyvateli </w:t>
      </w:r>
      <w:r w:rsidRPr="007C1200">
        <w:rPr>
          <w:rFonts w:asciiTheme="minorHAnsi" w:hAnsiTheme="minorHAnsi" w:cstheme="minorHAnsi"/>
          <w:sz w:val="22"/>
          <w:szCs w:val="22"/>
        </w:rPr>
        <w:t>Holicka a řízené rozhovory se starosty obcí Holicka.</w:t>
      </w:r>
    </w:p>
    <w:p w14:paraId="72F74557" w14:textId="77777777" w:rsidR="00764181" w:rsidRPr="007C1200" w:rsidRDefault="00764181" w:rsidP="00764181">
      <w:pPr>
        <w:spacing w:after="160" w:line="259" w:lineRule="auto"/>
        <w:rPr>
          <w:rStyle w:val="Zdraznnintenzivn"/>
          <w:rFonts w:asciiTheme="minorHAnsi" w:hAnsiTheme="minorHAnsi" w:cstheme="minorHAnsi"/>
          <w:sz w:val="22"/>
          <w:szCs w:val="22"/>
          <w:u w:val="single"/>
        </w:rPr>
      </w:pPr>
      <w:r w:rsidRPr="007C1200">
        <w:rPr>
          <w:rStyle w:val="Zdraznnintenzivn"/>
          <w:rFonts w:asciiTheme="minorHAnsi" w:hAnsiTheme="minorHAnsi" w:cstheme="minorHAnsi"/>
          <w:sz w:val="22"/>
          <w:szCs w:val="22"/>
          <w:u w:val="single"/>
        </w:rPr>
        <w:t>Problémy</w:t>
      </w:r>
    </w:p>
    <w:p w14:paraId="249BB600" w14:textId="77777777" w:rsidR="007C1200" w:rsidRPr="00961B45" w:rsidRDefault="007C1200" w:rsidP="002B023B">
      <w:pPr>
        <w:pStyle w:val="Odstavecseseznamem"/>
        <w:numPr>
          <w:ilvl w:val="0"/>
          <w:numId w:val="3"/>
        </w:numPr>
        <w:spacing w:after="160" w:line="259" w:lineRule="auto"/>
        <w:jc w:val="both"/>
        <w:rPr>
          <w:rFonts w:cstheme="minorHAnsi"/>
        </w:rPr>
      </w:pPr>
      <w:r w:rsidRPr="00961B45">
        <w:rPr>
          <w:rFonts w:cstheme="minorHAnsi"/>
        </w:rPr>
        <w:t>Otázka, zda region neslouží pouze jako místo pro přespání lidí, kteří jsou zaměstnaní v Hradci Králové a Pardubicích, a tak se žádným způsobem nepodílejí na životě v obci</w:t>
      </w:r>
    </w:p>
    <w:p w14:paraId="7CC52D47" w14:textId="77777777" w:rsidR="00A8499B" w:rsidRPr="00961B45" w:rsidRDefault="00A8499B" w:rsidP="002B023B">
      <w:pPr>
        <w:pStyle w:val="Odstavecseseznamem"/>
        <w:numPr>
          <w:ilvl w:val="0"/>
          <w:numId w:val="3"/>
        </w:numPr>
        <w:spacing w:after="160" w:line="259" w:lineRule="auto"/>
        <w:jc w:val="both"/>
        <w:rPr>
          <w:rFonts w:cstheme="minorHAnsi"/>
        </w:rPr>
      </w:pPr>
      <w:r w:rsidRPr="00961B45">
        <w:rPr>
          <w:rFonts w:cstheme="minorHAnsi"/>
        </w:rPr>
        <w:t>Zhoršující se demografické trendy ve vztahu ke stárnutí populace MAS Holicko – rostoucí podíl osob ve věku nad 64 let (avšak lepší než na úrovni ČR)</w:t>
      </w:r>
    </w:p>
    <w:p w14:paraId="7BC2F641" w14:textId="77777777" w:rsidR="007C1200" w:rsidRPr="00961B45" w:rsidRDefault="007C1200" w:rsidP="002B023B">
      <w:pPr>
        <w:pStyle w:val="Odstavecseseznamem"/>
        <w:numPr>
          <w:ilvl w:val="0"/>
          <w:numId w:val="3"/>
        </w:numPr>
        <w:spacing w:after="160" w:line="259" w:lineRule="auto"/>
        <w:jc w:val="both"/>
        <w:rPr>
          <w:rFonts w:cstheme="minorHAnsi"/>
        </w:rPr>
      </w:pPr>
      <w:r w:rsidRPr="00961B45">
        <w:rPr>
          <w:rFonts w:cstheme="minorHAnsi"/>
        </w:rPr>
        <w:t>Nižší přirozený přírůstek obyvatel ve vztahu k celkovému přírůstku</w:t>
      </w:r>
    </w:p>
    <w:p w14:paraId="3366EEFC" w14:textId="77777777" w:rsidR="00A8499B" w:rsidRPr="00961B45" w:rsidRDefault="00A8499B" w:rsidP="002B023B">
      <w:pPr>
        <w:pStyle w:val="Odstavecseseznamem"/>
        <w:numPr>
          <w:ilvl w:val="0"/>
          <w:numId w:val="3"/>
        </w:numPr>
        <w:spacing w:after="160" w:line="259" w:lineRule="auto"/>
        <w:jc w:val="both"/>
        <w:rPr>
          <w:rFonts w:cstheme="minorHAnsi"/>
        </w:rPr>
      </w:pPr>
      <w:r w:rsidRPr="00961B45">
        <w:rPr>
          <w:rFonts w:cstheme="minorHAnsi"/>
        </w:rPr>
        <w:t>Horší vzdělanostní struktura obyvatelstva → podprůměrný počet vysokoškolsky vzdělaných lidí a lidí s maturitním vzděláním</w:t>
      </w:r>
    </w:p>
    <w:p w14:paraId="590A75CB" w14:textId="77777777" w:rsidR="007C1200" w:rsidRPr="00961B45" w:rsidRDefault="007C1200" w:rsidP="007C1200">
      <w:pPr>
        <w:spacing w:after="160" w:line="259" w:lineRule="auto"/>
        <w:jc w:val="both"/>
        <w:rPr>
          <w:rFonts w:cstheme="minorHAnsi"/>
        </w:rPr>
      </w:pPr>
    </w:p>
    <w:p w14:paraId="12D6033E" w14:textId="77777777" w:rsidR="00764181" w:rsidRPr="00961B45" w:rsidRDefault="00764181" w:rsidP="00764181">
      <w:pPr>
        <w:spacing w:after="160" w:line="259" w:lineRule="auto"/>
        <w:rPr>
          <w:rStyle w:val="Zdraznnintenzivn"/>
          <w:rFonts w:asciiTheme="minorHAnsi" w:hAnsiTheme="minorHAnsi" w:cstheme="minorHAnsi"/>
          <w:sz w:val="22"/>
          <w:szCs w:val="22"/>
          <w:u w:val="single"/>
        </w:rPr>
      </w:pPr>
      <w:r w:rsidRPr="00961B45">
        <w:rPr>
          <w:rStyle w:val="Zdraznnintenzivn"/>
          <w:rFonts w:asciiTheme="minorHAnsi" w:hAnsiTheme="minorHAnsi" w:cstheme="minorHAnsi"/>
          <w:sz w:val="22"/>
          <w:szCs w:val="22"/>
          <w:u w:val="single"/>
        </w:rPr>
        <w:t>Potřeby</w:t>
      </w:r>
    </w:p>
    <w:p w14:paraId="37470B1C" w14:textId="329D6AC2" w:rsidR="00764181" w:rsidRPr="00961B45" w:rsidRDefault="00764181" w:rsidP="002B023B">
      <w:pPr>
        <w:pStyle w:val="Odstavecseseznamem"/>
        <w:numPr>
          <w:ilvl w:val="0"/>
          <w:numId w:val="3"/>
        </w:numPr>
        <w:spacing w:after="160" w:line="259" w:lineRule="auto"/>
        <w:jc w:val="both"/>
        <w:rPr>
          <w:rFonts w:cstheme="minorHAnsi"/>
        </w:rPr>
      </w:pPr>
      <w:r w:rsidRPr="00961B45">
        <w:rPr>
          <w:rFonts w:cstheme="minorHAnsi"/>
        </w:rPr>
        <w:t>Zlepšení podmínek, resp. udržení těch stávajících pro život v regionu, zejm. u mladých lidí a rodin s dětmi v oblastech bydlení, školství, zaměstnání,</w:t>
      </w:r>
      <w:r w:rsidR="007C1200" w:rsidRPr="00961B45">
        <w:rPr>
          <w:rFonts w:cstheme="minorHAnsi"/>
        </w:rPr>
        <w:t xml:space="preserve"> volnočasových aktivit a služeb</w:t>
      </w:r>
    </w:p>
    <w:p w14:paraId="3B8203BE" w14:textId="3BC31BC8" w:rsidR="00764181" w:rsidRPr="00961B45" w:rsidRDefault="00764181" w:rsidP="002B023B">
      <w:pPr>
        <w:pStyle w:val="Odstavecseseznamem"/>
        <w:numPr>
          <w:ilvl w:val="0"/>
          <w:numId w:val="3"/>
        </w:numPr>
        <w:spacing w:after="160" w:line="259" w:lineRule="auto"/>
        <w:jc w:val="both"/>
        <w:rPr>
          <w:rFonts w:cstheme="minorHAnsi"/>
        </w:rPr>
      </w:pPr>
      <w:r w:rsidRPr="00961B45">
        <w:rPr>
          <w:rFonts w:cstheme="minorHAnsi"/>
        </w:rPr>
        <w:t>Občanská vybavenost musí pokrývat nároky obyvatelstva na spokojený život → zatraktivnění menších sí</w:t>
      </w:r>
      <w:r w:rsidR="007C1200" w:rsidRPr="00961B45">
        <w:rPr>
          <w:rFonts w:cstheme="minorHAnsi"/>
        </w:rPr>
        <w:t>del pro příchod nových obyvatel</w:t>
      </w:r>
    </w:p>
    <w:p w14:paraId="05D6704F" w14:textId="70164106" w:rsidR="00764181" w:rsidRPr="00961B45" w:rsidRDefault="00764181" w:rsidP="002B023B">
      <w:pPr>
        <w:pStyle w:val="Odstavecseseznamem"/>
        <w:numPr>
          <w:ilvl w:val="0"/>
          <w:numId w:val="3"/>
        </w:numPr>
        <w:spacing w:after="160" w:line="259" w:lineRule="auto"/>
        <w:jc w:val="both"/>
        <w:rPr>
          <w:rFonts w:cstheme="minorHAnsi"/>
        </w:rPr>
      </w:pPr>
      <w:r w:rsidRPr="00961B45">
        <w:rPr>
          <w:rFonts w:cstheme="minorHAnsi"/>
        </w:rPr>
        <w:t>Zajištění dob</w:t>
      </w:r>
      <w:r w:rsidR="007C1200" w:rsidRPr="00961B45">
        <w:rPr>
          <w:rFonts w:cstheme="minorHAnsi"/>
        </w:rPr>
        <w:t>ré dostupnosti krajských center</w:t>
      </w:r>
    </w:p>
    <w:p w14:paraId="0E9F49D7" w14:textId="6ABCDB36" w:rsidR="00764181" w:rsidRPr="00961B45" w:rsidRDefault="00764181" w:rsidP="002B023B">
      <w:pPr>
        <w:pStyle w:val="Odstavecseseznamem"/>
        <w:numPr>
          <w:ilvl w:val="0"/>
          <w:numId w:val="3"/>
        </w:numPr>
        <w:spacing w:after="160" w:line="259" w:lineRule="auto"/>
        <w:jc w:val="both"/>
        <w:rPr>
          <w:rFonts w:cstheme="minorHAnsi"/>
        </w:rPr>
      </w:pPr>
      <w:r w:rsidRPr="00961B45">
        <w:rPr>
          <w:rFonts w:cstheme="minorHAnsi"/>
        </w:rPr>
        <w:t>Nové plochy pro</w:t>
      </w:r>
      <w:r w:rsidR="007C1200" w:rsidRPr="00961B45">
        <w:rPr>
          <w:rFonts w:cstheme="minorHAnsi"/>
        </w:rPr>
        <w:t xml:space="preserve"> výstavbu bytů a rodinných domů</w:t>
      </w:r>
    </w:p>
    <w:p w14:paraId="1BE49BDF" w14:textId="77777777" w:rsidR="00764181" w:rsidRPr="00961B45" w:rsidRDefault="00764181" w:rsidP="001A29AF">
      <w:pPr>
        <w:spacing w:after="160" w:line="259" w:lineRule="auto"/>
        <w:jc w:val="both"/>
        <w:rPr>
          <w:rStyle w:val="Zdraznnintenzivn"/>
          <w:rFonts w:asciiTheme="minorHAnsi" w:hAnsiTheme="minorHAnsi" w:cstheme="minorHAnsi"/>
          <w:sz w:val="22"/>
          <w:szCs w:val="22"/>
          <w:u w:val="single"/>
        </w:rPr>
      </w:pPr>
    </w:p>
    <w:p w14:paraId="211A1921" w14:textId="77777777" w:rsidR="001A29AF" w:rsidRPr="00961B45" w:rsidRDefault="001A29AF" w:rsidP="001A29AF">
      <w:pPr>
        <w:spacing w:after="160" w:line="259" w:lineRule="auto"/>
        <w:jc w:val="both"/>
        <w:rPr>
          <w:rStyle w:val="Zdraznnintenzivn"/>
          <w:rFonts w:asciiTheme="minorHAnsi" w:hAnsiTheme="minorHAnsi" w:cstheme="minorHAnsi"/>
          <w:sz w:val="22"/>
          <w:szCs w:val="22"/>
          <w:u w:val="single"/>
        </w:rPr>
      </w:pPr>
      <w:r w:rsidRPr="00961B45">
        <w:rPr>
          <w:rStyle w:val="Zdraznnintenzivn"/>
          <w:rFonts w:asciiTheme="minorHAnsi" w:hAnsiTheme="minorHAnsi" w:cstheme="minorHAnsi"/>
          <w:sz w:val="22"/>
          <w:szCs w:val="22"/>
          <w:u w:val="single"/>
        </w:rPr>
        <w:t>Potenciál</w:t>
      </w:r>
    </w:p>
    <w:p w14:paraId="0012FB54" w14:textId="77777777" w:rsidR="007C1200" w:rsidRPr="00961B45" w:rsidRDefault="007C1200" w:rsidP="002B023B">
      <w:pPr>
        <w:pStyle w:val="Odstavecseseznamem"/>
        <w:numPr>
          <w:ilvl w:val="0"/>
          <w:numId w:val="3"/>
        </w:numPr>
        <w:spacing w:after="160" w:line="259" w:lineRule="auto"/>
        <w:jc w:val="both"/>
        <w:rPr>
          <w:rFonts w:cstheme="minorHAnsi"/>
        </w:rPr>
      </w:pPr>
      <w:r w:rsidRPr="00961B45">
        <w:rPr>
          <w:rFonts w:cstheme="minorHAnsi"/>
        </w:rPr>
        <w:t>Atraktivní místo pro život → klid, mimo městský ruch, ale zároveň blízko velkých center (Pardubice, Hradec Králové)</w:t>
      </w:r>
    </w:p>
    <w:p w14:paraId="5B93C033" w14:textId="77777777" w:rsidR="007C1200" w:rsidRPr="00961B45" w:rsidRDefault="007C1200" w:rsidP="002B023B">
      <w:pPr>
        <w:pStyle w:val="Odstavecseseznamem"/>
        <w:numPr>
          <w:ilvl w:val="0"/>
          <w:numId w:val="3"/>
        </w:numPr>
        <w:spacing w:after="160" w:line="259" w:lineRule="auto"/>
        <w:jc w:val="both"/>
        <w:rPr>
          <w:rFonts w:cstheme="minorHAnsi"/>
        </w:rPr>
      </w:pPr>
      <w:r w:rsidRPr="00961B45">
        <w:rPr>
          <w:rFonts w:cstheme="minorHAnsi"/>
        </w:rPr>
        <w:t>Blízkost dvou krajských měst → růstový potenciál pro populaci území</w:t>
      </w:r>
    </w:p>
    <w:p w14:paraId="50B10887" w14:textId="77777777" w:rsidR="00BA240B" w:rsidRPr="00BA240B" w:rsidRDefault="00BA240B" w:rsidP="002B023B">
      <w:pPr>
        <w:pStyle w:val="Odstavecseseznamem"/>
        <w:numPr>
          <w:ilvl w:val="0"/>
          <w:numId w:val="3"/>
        </w:numPr>
        <w:spacing w:after="160" w:line="259" w:lineRule="auto"/>
        <w:jc w:val="both"/>
        <w:rPr>
          <w:rFonts w:cstheme="minorHAnsi"/>
        </w:rPr>
      </w:pPr>
      <w:r w:rsidRPr="00BA240B">
        <w:rPr>
          <w:rFonts w:cstheme="minorHAnsi"/>
        </w:rPr>
        <w:t>Podchycení nových trendů (vzdělanostních, ve výrobě) → zvýšení potenciálů území pro investory a pro příliv nových obyvatel</w:t>
      </w:r>
    </w:p>
    <w:p w14:paraId="229681AA" w14:textId="1707C27C" w:rsidR="007C1200" w:rsidRPr="00BA240B" w:rsidRDefault="007C1200" w:rsidP="002B023B">
      <w:pPr>
        <w:pStyle w:val="Odstavecseseznamem"/>
        <w:numPr>
          <w:ilvl w:val="0"/>
          <w:numId w:val="3"/>
        </w:numPr>
        <w:spacing w:after="160" w:line="259" w:lineRule="auto"/>
        <w:jc w:val="both"/>
        <w:rPr>
          <w:rFonts w:cstheme="minorHAnsi"/>
        </w:rPr>
      </w:pPr>
      <w:r w:rsidRPr="00BA240B">
        <w:rPr>
          <w:rFonts w:cstheme="minorHAnsi"/>
        </w:rPr>
        <w:t>Využití finančních prostředků ze strukturálních fondů EU za účelem zlepšení sociálních služeb → zvýšení atraktivity území pro příliv dalších obyvatel</w:t>
      </w:r>
    </w:p>
    <w:p w14:paraId="2DE47CC5" w14:textId="77777777" w:rsidR="001A29AF" w:rsidRDefault="001A29AF" w:rsidP="001A29AF">
      <w:pPr>
        <w:rPr>
          <w:rFonts w:asciiTheme="minorHAnsi" w:hAnsiTheme="minorHAnsi" w:cstheme="minorHAnsi"/>
          <w:color w:val="FF0000"/>
          <w:sz w:val="22"/>
          <w:szCs w:val="22"/>
        </w:rPr>
      </w:pPr>
    </w:p>
    <w:p w14:paraId="3E018846" w14:textId="30DE6669" w:rsidR="0071260F" w:rsidRDefault="0071260F" w:rsidP="002B023B">
      <w:pPr>
        <w:pStyle w:val="Nadpis1"/>
        <w:numPr>
          <w:ilvl w:val="0"/>
          <w:numId w:val="7"/>
        </w:numPr>
      </w:pPr>
      <w:bookmarkStart w:id="41" w:name="_Toc73212561"/>
      <w:r>
        <w:lastRenderedPageBreak/>
        <w:t>BYDLENÍ</w:t>
      </w:r>
      <w:bookmarkEnd w:id="41"/>
    </w:p>
    <w:p w14:paraId="6C53D0DB" w14:textId="5C9719A1" w:rsidR="0071260F" w:rsidRDefault="0071260F" w:rsidP="0071260F">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Dle posledního Sčítání lidí, domů a bytů se v MAS Holicko nacházelo 5 765 domů a 7 296 bytů. Ne všechny však byly obydlené – obydlených domů v regionu bylo 4 702 a obydlených bytů pak 6 234. Podíl obydlených bytů byl tedy 85,4 %. </w:t>
      </w:r>
      <w:r w:rsidRPr="00B37154">
        <w:rPr>
          <w:rFonts w:asciiTheme="minorHAnsi" w:hAnsiTheme="minorHAnsi" w:cstheme="minorHAnsi"/>
          <w:sz w:val="22"/>
          <w:szCs w:val="22"/>
        </w:rPr>
        <w:t>Z hlediska podílu obydlenosti domů a bytů byly hodnoty z MAS Holicko mírně podprůměrné při srovnání s celou ČR</w:t>
      </w:r>
      <w:r w:rsidR="001E28C7">
        <w:rPr>
          <w:rFonts w:asciiTheme="minorHAnsi" w:hAnsiTheme="minorHAnsi" w:cstheme="minorHAnsi"/>
          <w:sz w:val="22"/>
          <w:szCs w:val="22"/>
        </w:rPr>
        <w:t xml:space="preserve"> i Pardubickým a Královéhradeckým krajem.</w:t>
      </w:r>
      <w:r>
        <w:rPr>
          <w:rFonts w:asciiTheme="minorHAnsi" w:hAnsiTheme="minorHAnsi" w:cstheme="minorHAnsi"/>
          <w:sz w:val="22"/>
          <w:szCs w:val="22"/>
        </w:rPr>
        <w:t xml:space="preserve"> </w:t>
      </w:r>
    </w:p>
    <w:p w14:paraId="66805D90" w14:textId="77777777" w:rsidR="0071260F" w:rsidRPr="00B37154" w:rsidRDefault="0071260F" w:rsidP="0071260F">
      <w:pPr>
        <w:spacing w:after="160" w:line="259" w:lineRule="auto"/>
        <w:jc w:val="both"/>
        <w:rPr>
          <w:rFonts w:asciiTheme="minorHAnsi" w:hAnsiTheme="minorHAnsi" w:cstheme="minorHAnsi"/>
          <w:sz w:val="22"/>
          <w:szCs w:val="22"/>
        </w:rPr>
      </w:pPr>
      <w:r w:rsidRPr="00B37154">
        <w:rPr>
          <w:rFonts w:asciiTheme="minorHAnsi" w:hAnsiTheme="minorHAnsi" w:cstheme="minorHAnsi"/>
          <w:sz w:val="22"/>
          <w:szCs w:val="22"/>
        </w:rPr>
        <w:t xml:space="preserve">Co se týče počtu bytů připadajících na dům, tak hodnoty v MAS Holicko byly značně podprůměrné, především v porovnání s celou ČR (2,3 obydleného bytu na obydlený dům). </w:t>
      </w:r>
    </w:p>
    <w:p w14:paraId="507B9ED1" w14:textId="77777777" w:rsidR="00BA240B" w:rsidRDefault="00BA240B" w:rsidP="00BA240B">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Největší podíl obydlených domů, 86,9 %, měla obec Horní Ředice. V těsném závěsu pak byla největší obec Holice (86,6 %) a obec Ostřetín, kde se podíl obydlených bytů pohyboval nad 85 %. Nový člen MAS Holicko, obec Veliny, pak měla 77,7 % obydlených domů. Opačná situace pak byla v obci Týnišťko, kde nebylo více než 60 % obydlených domů. </w:t>
      </w:r>
      <w:r w:rsidRPr="00B37154">
        <w:rPr>
          <w:rFonts w:asciiTheme="minorHAnsi" w:hAnsiTheme="minorHAnsi" w:cstheme="minorHAnsi"/>
          <w:sz w:val="22"/>
          <w:szCs w:val="22"/>
        </w:rPr>
        <w:t>Podobné zastoupení měla i obec Trusnov (61,5 %) a pod hranicí 70 % byly i obce Radhošť a Nová Ves.</w:t>
      </w:r>
    </w:p>
    <w:p w14:paraId="3188A8EB" w14:textId="77777777" w:rsidR="00BA240B" w:rsidRDefault="00BA240B" w:rsidP="00BA240B">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V případě obydlených bytů pak nejvyšší podíl má město Holice, které má 91,3 % obydlených bytů. Více než 85 % obydlených bytů pak mají obce Horní Ředice (88,6 %), Chvojenec (87,2 %) či Dolní Ředice (87,2 %). Nejnižší podíl pak mají obce Trusnov a Týnišťko, kde je více než 1/3 bytů neobydlená. </w:t>
      </w:r>
    </w:p>
    <w:p w14:paraId="65924ED4" w14:textId="77777777" w:rsidR="0071260F" w:rsidRPr="00C51649" w:rsidRDefault="0071260F" w:rsidP="0071260F">
      <w:pPr>
        <w:spacing w:after="160" w:line="259" w:lineRule="auto"/>
        <w:jc w:val="both"/>
        <w:rPr>
          <w:rFonts w:asciiTheme="minorHAnsi" w:hAnsiTheme="minorHAnsi" w:cstheme="minorHAnsi"/>
          <w:sz w:val="12"/>
          <w:szCs w:val="22"/>
        </w:rPr>
      </w:pPr>
    </w:p>
    <w:p w14:paraId="38E6FBF9" w14:textId="77777777" w:rsidR="0071260F" w:rsidRPr="0093243A" w:rsidRDefault="0071260F" w:rsidP="0071260F">
      <w:pPr>
        <w:pStyle w:val="Titulek"/>
        <w:keepNext/>
        <w:rPr>
          <w:bCs w:val="0"/>
          <w:sz w:val="20"/>
        </w:rPr>
      </w:pPr>
      <w:bookmarkStart w:id="42" w:name="_Toc441318963"/>
      <w:r w:rsidRPr="0093243A">
        <w:rPr>
          <w:bCs w:val="0"/>
          <w:sz w:val="20"/>
        </w:rPr>
        <w:t xml:space="preserve">Graf </w:t>
      </w:r>
      <w:r w:rsidRPr="0093243A">
        <w:rPr>
          <w:bCs w:val="0"/>
          <w:sz w:val="20"/>
        </w:rPr>
        <w:fldChar w:fldCharType="begin"/>
      </w:r>
      <w:r w:rsidRPr="0093243A">
        <w:rPr>
          <w:bCs w:val="0"/>
          <w:sz w:val="20"/>
        </w:rPr>
        <w:instrText xml:space="preserve"> SEQ Graf \* ARABIC </w:instrText>
      </w:r>
      <w:r w:rsidRPr="0093243A">
        <w:rPr>
          <w:bCs w:val="0"/>
          <w:sz w:val="20"/>
        </w:rPr>
        <w:fldChar w:fldCharType="separate"/>
      </w:r>
      <w:r w:rsidR="00A107E6">
        <w:rPr>
          <w:bCs w:val="0"/>
          <w:noProof/>
          <w:sz w:val="20"/>
        </w:rPr>
        <w:t>19</w:t>
      </w:r>
      <w:r w:rsidRPr="0093243A">
        <w:rPr>
          <w:bCs w:val="0"/>
          <w:sz w:val="20"/>
        </w:rPr>
        <w:fldChar w:fldCharType="end"/>
      </w:r>
      <w:r w:rsidRPr="0093243A">
        <w:rPr>
          <w:bCs w:val="0"/>
          <w:sz w:val="20"/>
        </w:rPr>
        <w:t>: Podíl neobydlených bytů v obcích MAS Holicko při Sčítání lidu, domů a bytů v roce 2011</w:t>
      </w:r>
      <w:bookmarkEnd w:id="42"/>
    </w:p>
    <w:p w14:paraId="105D5AF3" w14:textId="77777777" w:rsidR="0071260F" w:rsidRPr="00B37154" w:rsidRDefault="0071260F" w:rsidP="00CD4331">
      <w:pPr>
        <w:spacing w:line="259" w:lineRule="auto"/>
        <w:jc w:val="center"/>
        <w:rPr>
          <w:rFonts w:asciiTheme="minorHAnsi" w:hAnsiTheme="minorHAnsi" w:cstheme="minorHAnsi"/>
          <w:sz w:val="22"/>
          <w:szCs w:val="22"/>
        </w:rPr>
      </w:pPr>
      <w:r w:rsidRPr="00B37154">
        <w:rPr>
          <w:rFonts w:asciiTheme="minorHAnsi" w:hAnsiTheme="minorHAnsi" w:cstheme="minorHAnsi"/>
          <w:noProof/>
          <w:sz w:val="22"/>
          <w:szCs w:val="22"/>
        </w:rPr>
        <w:drawing>
          <wp:inline distT="0" distB="0" distL="0" distR="0" wp14:anchorId="2E92111C" wp14:editId="384C5CBD">
            <wp:extent cx="5760720" cy="2952000"/>
            <wp:effectExtent l="0" t="0" r="11430" b="1270"/>
            <wp:docPr id="11" name="Graf 1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12339672-6C7A-4C64-892D-6A07D21881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876C76F" w14:textId="77777777" w:rsidR="0071260F" w:rsidRDefault="0071260F" w:rsidP="0071260F">
      <w:pPr>
        <w:spacing w:after="160" w:line="259" w:lineRule="auto"/>
        <w:jc w:val="right"/>
        <w:rPr>
          <w:rFonts w:asciiTheme="minorHAnsi" w:hAnsiTheme="minorHAnsi" w:cstheme="minorHAnsi"/>
          <w:sz w:val="18"/>
          <w:szCs w:val="22"/>
        </w:rPr>
      </w:pPr>
      <w:r w:rsidRPr="0093243A">
        <w:rPr>
          <w:rFonts w:asciiTheme="minorHAnsi" w:hAnsiTheme="minorHAnsi" w:cstheme="minorHAnsi"/>
          <w:sz w:val="18"/>
          <w:szCs w:val="22"/>
        </w:rPr>
        <w:t>Zdroj dat: ČSÚ, vlastní zpracování</w:t>
      </w:r>
    </w:p>
    <w:p w14:paraId="7CAEB110" w14:textId="77777777" w:rsidR="00D7687D" w:rsidRPr="00C51649" w:rsidRDefault="00D7687D" w:rsidP="00C51649">
      <w:pPr>
        <w:spacing w:after="160" w:line="259" w:lineRule="auto"/>
        <w:rPr>
          <w:rFonts w:asciiTheme="minorHAnsi" w:hAnsiTheme="minorHAnsi" w:cstheme="minorHAnsi"/>
          <w:sz w:val="12"/>
          <w:szCs w:val="22"/>
        </w:rPr>
      </w:pPr>
    </w:p>
    <w:p w14:paraId="64D1B7F4" w14:textId="77777777" w:rsidR="00D7687D" w:rsidRDefault="00D7687D" w:rsidP="00D7687D">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Hlavním důvodem pro neobydlené byty je jejich užívání pro rekreační účely. Pro rekreační účely je využíváno celých 45 % bytů, které nejsou stabilně obydlené. Nejvyšší podíl bytů sloužících pro rekreaci má dle SLDB obec Trusnov (29,1 %) a obec Týnišťko (26,1 %). Oproti tomu obec Dolní Ředice má pouze 1,1 % bytů, které využívají k rekreaci. </w:t>
      </w:r>
    </w:p>
    <w:p w14:paraId="12FF748B" w14:textId="77777777" w:rsidR="005C504A" w:rsidRDefault="005C504A" w:rsidP="005C504A">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V podílu počtu domů na 100 obyvatel má nejvyšší hodnotu obec Trusnov, kde na sto obyvatel připadá 35,8 domu. Nad hodnotou 30 se pohybují i obce Vysoké Chvojno (34,5) i nová členská obec Veliny (33,3). </w:t>
      </w:r>
      <w:r w:rsidRPr="00B37154">
        <w:rPr>
          <w:rFonts w:asciiTheme="minorHAnsi" w:hAnsiTheme="minorHAnsi" w:cstheme="minorHAnsi"/>
          <w:sz w:val="22"/>
          <w:szCs w:val="22"/>
        </w:rPr>
        <w:t xml:space="preserve">Naopak ve městě Holice připadalo na 100 obyvatel pouze 23,3 domu. V ostatních obcích tomu bylo výrazněji více. Toto je samozřejmě způsobeno vyšším počtem bytových domů ve městě Holice, </w:t>
      </w:r>
      <w:r w:rsidRPr="00B37154">
        <w:rPr>
          <w:rFonts w:asciiTheme="minorHAnsi" w:hAnsiTheme="minorHAnsi" w:cstheme="minorHAnsi"/>
          <w:sz w:val="22"/>
          <w:szCs w:val="22"/>
        </w:rPr>
        <w:lastRenderedPageBreak/>
        <w:t>kde žije v jednom domě více obyvatel. Naopak na ostatním území je zastoupení bytových domů velmi nízké a převažují rodinné domy.</w:t>
      </w:r>
    </w:p>
    <w:p w14:paraId="54CBC0A7" w14:textId="77777777" w:rsidR="00D7687D" w:rsidRPr="00C51649" w:rsidRDefault="00D7687D" w:rsidP="00C51649">
      <w:pPr>
        <w:spacing w:after="160" w:line="259" w:lineRule="auto"/>
        <w:rPr>
          <w:rFonts w:asciiTheme="minorHAnsi" w:hAnsiTheme="minorHAnsi" w:cstheme="minorHAnsi"/>
          <w:sz w:val="12"/>
          <w:szCs w:val="22"/>
        </w:rPr>
      </w:pPr>
    </w:p>
    <w:p w14:paraId="537FCCC6" w14:textId="77777777" w:rsidR="0071260F" w:rsidRPr="0093243A" w:rsidRDefault="0071260F" w:rsidP="0071260F">
      <w:pPr>
        <w:pStyle w:val="Titulek"/>
        <w:keepNext/>
        <w:rPr>
          <w:bCs w:val="0"/>
          <w:sz w:val="20"/>
        </w:rPr>
      </w:pPr>
      <w:bookmarkStart w:id="43" w:name="_Toc441318964"/>
      <w:r w:rsidRPr="0093243A">
        <w:rPr>
          <w:bCs w:val="0"/>
          <w:sz w:val="20"/>
        </w:rPr>
        <w:t xml:space="preserve">Graf </w:t>
      </w:r>
      <w:r w:rsidRPr="0093243A">
        <w:rPr>
          <w:bCs w:val="0"/>
          <w:sz w:val="20"/>
        </w:rPr>
        <w:fldChar w:fldCharType="begin"/>
      </w:r>
      <w:r w:rsidRPr="0093243A">
        <w:rPr>
          <w:bCs w:val="0"/>
          <w:sz w:val="20"/>
        </w:rPr>
        <w:instrText xml:space="preserve"> SEQ Graf \* ARABIC </w:instrText>
      </w:r>
      <w:r w:rsidRPr="0093243A">
        <w:rPr>
          <w:bCs w:val="0"/>
          <w:sz w:val="20"/>
        </w:rPr>
        <w:fldChar w:fldCharType="separate"/>
      </w:r>
      <w:r w:rsidR="00A107E6">
        <w:rPr>
          <w:bCs w:val="0"/>
          <w:noProof/>
          <w:sz w:val="20"/>
        </w:rPr>
        <w:t>20</w:t>
      </w:r>
      <w:r w:rsidRPr="0093243A">
        <w:rPr>
          <w:bCs w:val="0"/>
          <w:sz w:val="20"/>
        </w:rPr>
        <w:fldChar w:fldCharType="end"/>
      </w:r>
      <w:r w:rsidRPr="0093243A">
        <w:rPr>
          <w:bCs w:val="0"/>
          <w:sz w:val="20"/>
        </w:rPr>
        <w:t>: Podíl bytů sloužících k rekreaci v obcích MAS Holicko při Sčítání lidu, domů a bytů v roce 2011</w:t>
      </w:r>
      <w:bookmarkEnd w:id="43"/>
    </w:p>
    <w:p w14:paraId="68DFA13E" w14:textId="77777777" w:rsidR="0071260F" w:rsidRPr="00B37154" w:rsidRDefault="0071260F" w:rsidP="005C504A">
      <w:pPr>
        <w:spacing w:line="259" w:lineRule="auto"/>
        <w:jc w:val="center"/>
        <w:rPr>
          <w:rFonts w:asciiTheme="minorHAnsi" w:hAnsiTheme="minorHAnsi" w:cstheme="minorHAnsi"/>
          <w:sz w:val="22"/>
          <w:szCs w:val="22"/>
        </w:rPr>
      </w:pPr>
      <w:r>
        <w:rPr>
          <w:noProof/>
        </w:rPr>
        <w:drawing>
          <wp:inline distT="0" distB="0" distL="0" distR="0" wp14:anchorId="0B493C09" wp14:editId="5F722902">
            <wp:extent cx="5760720" cy="2952000"/>
            <wp:effectExtent l="0" t="0" r="11430" b="1270"/>
            <wp:docPr id="12" name="Graf 1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A1D1B7F3-D1C5-4545-A38F-EEF4E0AB20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639B524" w14:textId="77777777" w:rsidR="0071260F" w:rsidRPr="0093243A" w:rsidRDefault="0071260F" w:rsidP="0071260F">
      <w:pPr>
        <w:spacing w:after="160" w:line="259" w:lineRule="auto"/>
        <w:jc w:val="right"/>
        <w:rPr>
          <w:rFonts w:asciiTheme="minorHAnsi" w:hAnsiTheme="minorHAnsi" w:cstheme="minorHAnsi"/>
          <w:sz w:val="18"/>
          <w:szCs w:val="22"/>
        </w:rPr>
      </w:pPr>
      <w:r w:rsidRPr="0093243A">
        <w:rPr>
          <w:rFonts w:asciiTheme="minorHAnsi" w:hAnsiTheme="minorHAnsi" w:cstheme="minorHAnsi"/>
          <w:sz w:val="18"/>
          <w:szCs w:val="22"/>
        </w:rPr>
        <w:t>Zdroj dat: ČSÚ, vlastní zpracování</w:t>
      </w:r>
    </w:p>
    <w:p w14:paraId="5B9A55CB" w14:textId="77777777" w:rsidR="00BA240B" w:rsidRPr="00C51649" w:rsidRDefault="00BA240B" w:rsidP="00BA240B">
      <w:pPr>
        <w:spacing w:after="160" w:line="259" w:lineRule="auto"/>
        <w:jc w:val="both"/>
        <w:rPr>
          <w:rFonts w:asciiTheme="minorHAnsi" w:hAnsiTheme="minorHAnsi" w:cstheme="minorHAnsi"/>
          <w:sz w:val="12"/>
          <w:szCs w:val="22"/>
        </w:rPr>
      </w:pPr>
    </w:p>
    <w:p w14:paraId="4B9B0FEF" w14:textId="77777777" w:rsidR="005C504A" w:rsidRDefault="005C504A" w:rsidP="005C504A">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Nejvíce domů v MAS Holicko patří fyzickým osobám – celkem 89,9 % domů. Obec či stát pak vlastní pouhých 4,8 % domů v tomto území. Družstevních domů je v území 0,6 % a 4,7 % připadá do spoluvlastnictví vlastníků bytů. </w:t>
      </w:r>
      <w:r w:rsidRPr="00B37154">
        <w:rPr>
          <w:rFonts w:asciiTheme="minorHAnsi" w:hAnsiTheme="minorHAnsi" w:cstheme="minorHAnsi"/>
          <w:sz w:val="22"/>
          <w:szCs w:val="22"/>
        </w:rPr>
        <w:t>Z hlediska porovnání k ČR a obou zkoumaným krajům byl zejména nadprůměrný, takřka dvojnásobný, podíl domů v obecním či státním vlastnictví. Naopak vlastnictví ve formě bytového družstva nebo spoluvlastnictví vlastníků bytů mělo nízké zastoupení.</w:t>
      </w:r>
    </w:p>
    <w:p w14:paraId="15B9490B" w14:textId="77777777" w:rsidR="00BA240B" w:rsidRPr="00C51649" w:rsidRDefault="00BA240B" w:rsidP="00BA240B">
      <w:pPr>
        <w:spacing w:after="160" w:line="259" w:lineRule="auto"/>
        <w:jc w:val="both"/>
        <w:rPr>
          <w:rFonts w:asciiTheme="minorHAnsi" w:hAnsiTheme="minorHAnsi" w:cstheme="minorHAnsi"/>
          <w:sz w:val="12"/>
          <w:szCs w:val="22"/>
        </w:rPr>
      </w:pPr>
    </w:p>
    <w:p w14:paraId="75D6DA85" w14:textId="77777777" w:rsidR="00BA240B" w:rsidRPr="0093243A" w:rsidRDefault="00BA240B" w:rsidP="00BA240B">
      <w:pPr>
        <w:pStyle w:val="Titulek"/>
        <w:keepNext/>
        <w:rPr>
          <w:bCs w:val="0"/>
          <w:sz w:val="20"/>
        </w:rPr>
      </w:pPr>
      <w:bookmarkStart w:id="44" w:name="_Toc441318965"/>
      <w:r w:rsidRPr="0093243A">
        <w:rPr>
          <w:bCs w:val="0"/>
          <w:sz w:val="20"/>
        </w:rPr>
        <w:t xml:space="preserve">Graf </w:t>
      </w:r>
      <w:r w:rsidRPr="0093243A">
        <w:rPr>
          <w:bCs w:val="0"/>
          <w:sz w:val="20"/>
        </w:rPr>
        <w:fldChar w:fldCharType="begin"/>
      </w:r>
      <w:r w:rsidRPr="0093243A">
        <w:rPr>
          <w:bCs w:val="0"/>
          <w:sz w:val="20"/>
        </w:rPr>
        <w:instrText xml:space="preserve"> SEQ Graf \* ARABIC </w:instrText>
      </w:r>
      <w:r w:rsidRPr="0093243A">
        <w:rPr>
          <w:bCs w:val="0"/>
          <w:sz w:val="20"/>
        </w:rPr>
        <w:fldChar w:fldCharType="separate"/>
      </w:r>
      <w:r w:rsidR="00A107E6">
        <w:rPr>
          <w:bCs w:val="0"/>
          <w:noProof/>
          <w:sz w:val="20"/>
        </w:rPr>
        <w:t>21</w:t>
      </w:r>
      <w:r w:rsidRPr="0093243A">
        <w:rPr>
          <w:bCs w:val="0"/>
          <w:sz w:val="20"/>
        </w:rPr>
        <w:fldChar w:fldCharType="end"/>
      </w:r>
      <w:r w:rsidRPr="0093243A">
        <w:rPr>
          <w:bCs w:val="0"/>
          <w:sz w:val="20"/>
        </w:rPr>
        <w:t>: Rozdělení domů dle vlastnického práva při Sčítání lidu, domů a bytů v roce 2011</w:t>
      </w:r>
      <w:bookmarkEnd w:id="44"/>
    </w:p>
    <w:p w14:paraId="4E8A0B8A" w14:textId="77777777" w:rsidR="00BA240B" w:rsidRPr="00B37154" w:rsidRDefault="00BA240B" w:rsidP="005C504A">
      <w:pPr>
        <w:spacing w:line="259" w:lineRule="auto"/>
        <w:jc w:val="center"/>
        <w:rPr>
          <w:rFonts w:asciiTheme="minorHAnsi" w:hAnsiTheme="minorHAnsi" w:cstheme="minorHAnsi"/>
          <w:sz w:val="22"/>
          <w:szCs w:val="22"/>
        </w:rPr>
      </w:pPr>
      <w:r>
        <w:rPr>
          <w:noProof/>
        </w:rPr>
        <w:drawing>
          <wp:inline distT="0" distB="0" distL="0" distR="0" wp14:anchorId="398454C9" wp14:editId="5CA2D773">
            <wp:extent cx="5760720" cy="2752725"/>
            <wp:effectExtent l="0" t="0" r="11430" b="9525"/>
            <wp:docPr id="23" name="Graf 2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20E1E382-8D74-4551-8125-633BDAE422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0E98447" w14:textId="77777777" w:rsidR="00BA240B" w:rsidRPr="0093243A" w:rsidRDefault="00BA240B" w:rsidP="00BA240B">
      <w:pPr>
        <w:spacing w:after="160" w:line="259" w:lineRule="auto"/>
        <w:jc w:val="right"/>
        <w:rPr>
          <w:rFonts w:asciiTheme="minorHAnsi" w:hAnsiTheme="minorHAnsi" w:cstheme="minorHAnsi"/>
          <w:sz w:val="18"/>
          <w:szCs w:val="22"/>
        </w:rPr>
      </w:pPr>
      <w:r w:rsidRPr="0093243A">
        <w:rPr>
          <w:rFonts w:asciiTheme="minorHAnsi" w:hAnsiTheme="minorHAnsi" w:cstheme="minorHAnsi"/>
          <w:sz w:val="18"/>
          <w:szCs w:val="22"/>
        </w:rPr>
        <w:t>Zdroj dat: ČSÚ, vlastní zpracování</w:t>
      </w:r>
    </w:p>
    <w:p w14:paraId="4EE71C50" w14:textId="77777777" w:rsidR="0071260F" w:rsidRDefault="0071260F" w:rsidP="0071260F">
      <w:pPr>
        <w:spacing w:after="160" w:line="259" w:lineRule="auto"/>
        <w:jc w:val="both"/>
        <w:rPr>
          <w:rFonts w:asciiTheme="minorHAnsi" w:hAnsiTheme="minorHAnsi" w:cstheme="minorHAnsi"/>
          <w:sz w:val="22"/>
          <w:szCs w:val="22"/>
        </w:rPr>
      </w:pPr>
    </w:p>
    <w:p w14:paraId="1DB7BFF3" w14:textId="77777777" w:rsidR="0071260F" w:rsidRDefault="0071260F" w:rsidP="0071260F">
      <w:pPr>
        <w:spacing w:after="160" w:line="259" w:lineRule="auto"/>
        <w:jc w:val="both"/>
        <w:rPr>
          <w:rFonts w:asciiTheme="minorHAnsi" w:hAnsiTheme="minorHAnsi" w:cstheme="minorHAnsi"/>
          <w:sz w:val="22"/>
          <w:szCs w:val="22"/>
        </w:rPr>
      </w:pPr>
      <w:r w:rsidRPr="00B37154">
        <w:rPr>
          <w:rFonts w:asciiTheme="minorHAnsi" w:hAnsiTheme="minorHAnsi" w:cstheme="minorHAnsi"/>
          <w:sz w:val="22"/>
          <w:szCs w:val="22"/>
        </w:rPr>
        <w:t xml:space="preserve">Co se týče stáří domů, celkově zaujímaly 10,9% podíl staré domy postavené v roce 1919 a dříve. </w:t>
      </w:r>
      <w:r>
        <w:rPr>
          <w:rFonts w:asciiTheme="minorHAnsi" w:hAnsiTheme="minorHAnsi" w:cstheme="minorHAnsi"/>
          <w:sz w:val="22"/>
          <w:szCs w:val="22"/>
        </w:rPr>
        <w:t xml:space="preserve">Největší podíl v celkovém počtu mají domy postavené v letech 1920-1970 (32 %). Domy postavené v první polovině normalizace mají podíl 17,9 %. Ani v druhé polovině normalizace a době krátce porevoluční se stavba nezastavila, podíl domů postavených v tomto období je 11,2 %. Novější domy z let devadesátých tvořily 12,6 % všech domů v MAS Holicko. V období mezi lety 2001-2011 bylo postaveno celkem 730 domů, což je 15,4 %.  </w:t>
      </w:r>
      <w:r w:rsidRPr="00B37154">
        <w:rPr>
          <w:rFonts w:asciiTheme="minorHAnsi" w:hAnsiTheme="minorHAnsi" w:cstheme="minorHAnsi"/>
          <w:sz w:val="22"/>
          <w:szCs w:val="22"/>
        </w:rPr>
        <w:t>Jejich podíl dosahuje nadprůměrné výše oproti ČR a oběma krajům, tedy intenzita výstavby byla v posledním zkoumaném období vyšší na tomto území.</w:t>
      </w:r>
    </w:p>
    <w:p w14:paraId="035758B3" w14:textId="77777777" w:rsidR="000150D7" w:rsidRPr="00C51649" w:rsidRDefault="000150D7" w:rsidP="0071260F">
      <w:pPr>
        <w:spacing w:after="160" w:line="259" w:lineRule="auto"/>
        <w:jc w:val="both"/>
        <w:rPr>
          <w:rFonts w:asciiTheme="minorHAnsi" w:hAnsiTheme="minorHAnsi" w:cstheme="minorHAnsi"/>
          <w:sz w:val="12"/>
          <w:szCs w:val="22"/>
        </w:rPr>
      </w:pPr>
    </w:p>
    <w:p w14:paraId="1C0BFFCC" w14:textId="77777777" w:rsidR="000150D7" w:rsidRPr="0093243A" w:rsidRDefault="000150D7" w:rsidP="000150D7">
      <w:pPr>
        <w:pStyle w:val="Titulek"/>
        <w:keepNext/>
        <w:rPr>
          <w:bCs w:val="0"/>
          <w:noProof/>
          <w:sz w:val="20"/>
        </w:rPr>
      </w:pPr>
      <w:r w:rsidRPr="0093243A">
        <w:rPr>
          <w:bCs w:val="0"/>
          <w:sz w:val="20"/>
        </w:rPr>
        <w:t xml:space="preserve">Graf </w:t>
      </w:r>
      <w:r w:rsidRPr="0093243A">
        <w:rPr>
          <w:bCs w:val="0"/>
          <w:sz w:val="20"/>
        </w:rPr>
        <w:fldChar w:fldCharType="begin"/>
      </w:r>
      <w:r w:rsidRPr="0093243A">
        <w:rPr>
          <w:bCs w:val="0"/>
          <w:sz w:val="20"/>
        </w:rPr>
        <w:instrText xml:space="preserve"> SEQ Graf \* ARABIC </w:instrText>
      </w:r>
      <w:r w:rsidRPr="0093243A">
        <w:rPr>
          <w:bCs w:val="0"/>
          <w:sz w:val="20"/>
        </w:rPr>
        <w:fldChar w:fldCharType="separate"/>
      </w:r>
      <w:r w:rsidR="00A107E6">
        <w:rPr>
          <w:bCs w:val="0"/>
          <w:noProof/>
          <w:sz w:val="20"/>
        </w:rPr>
        <w:t>22</w:t>
      </w:r>
      <w:r w:rsidRPr="0093243A">
        <w:rPr>
          <w:bCs w:val="0"/>
          <w:sz w:val="20"/>
        </w:rPr>
        <w:fldChar w:fldCharType="end"/>
      </w:r>
      <w:r>
        <w:rPr>
          <w:bCs w:val="0"/>
          <w:sz w:val="20"/>
        </w:rPr>
        <w:t>:</w:t>
      </w:r>
      <w:r w:rsidRPr="0093243A">
        <w:rPr>
          <w:bCs w:val="0"/>
          <w:noProof/>
          <w:sz w:val="20"/>
        </w:rPr>
        <w:t xml:space="preserve"> Rozdělení domů dle roku výstavby či rekonstrukce při SLDB 2011</w:t>
      </w:r>
    </w:p>
    <w:p w14:paraId="1360F7F3" w14:textId="77777777" w:rsidR="000150D7" w:rsidRDefault="000150D7" w:rsidP="000150D7">
      <w:pPr>
        <w:keepNext/>
        <w:spacing w:line="259" w:lineRule="auto"/>
        <w:jc w:val="both"/>
        <w:rPr>
          <w:rFonts w:asciiTheme="minorHAnsi" w:hAnsiTheme="minorHAnsi" w:cstheme="minorHAnsi"/>
          <w:sz w:val="22"/>
          <w:szCs w:val="22"/>
        </w:rPr>
      </w:pPr>
      <w:r>
        <w:rPr>
          <w:noProof/>
        </w:rPr>
        <w:drawing>
          <wp:inline distT="0" distB="0" distL="0" distR="0" wp14:anchorId="5CEEB43B" wp14:editId="2A68D4BA">
            <wp:extent cx="5760720" cy="2952000"/>
            <wp:effectExtent l="0" t="0" r="11430" b="20320"/>
            <wp:docPr id="24" name="Graf 2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24603DCD-6CC7-4E17-8A09-A767B0A5F0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A14D9A8" w14:textId="77777777" w:rsidR="000150D7" w:rsidRPr="0093243A" w:rsidRDefault="000150D7" w:rsidP="000150D7">
      <w:pPr>
        <w:spacing w:after="160" w:line="259" w:lineRule="auto"/>
        <w:jc w:val="right"/>
        <w:rPr>
          <w:rFonts w:asciiTheme="minorHAnsi" w:hAnsiTheme="minorHAnsi" w:cstheme="minorHAnsi"/>
          <w:sz w:val="18"/>
          <w:szCs w:val="22"/>
        </w:rPr>
      </w:pPr>
      <w:r w:rsidRPr="0093243A">
        <w:rPr>
          <w:rFonts w:asciiTheme="minorHAnsi" w:hAnsiTheme="minorHAnsi" w:cstheme="minorHAnsi"/>
          <w:sz w:val="18"/>
          <w:szCs w:val="22"/>
        </w:rPr>
        <w:t>Zdroj dat: ČSÚ, vlastní zpracování</w:t>
      </w:r>
    </w:p>
    <w:p w14:paraId="5E778E6A" w14:textId="77777777" w:rsidR="000150D7" w:rsidRPr="00196B67" w:rsidRDefault="000150D7" w:rsidP="000150D7">
      <w:pPr>
        <w:pStyle w:val="Titulek"/>
        <w:keepNext/>
        <w:rPr>
          <w:bCs w:val="0"/>
          <w:noProof/>
          <w:sz w:val="20"/>
        </w:rPr>
      </w:pPr>
      <w:r w:rsidRPr="0093243A">
        <w:rPr>
          <w:bCs w:val="0"/>
          <w:sz w:val="20"/>
        </w:rPr>
        <w:t xml:space="preserve">Graf </w:t>
      </w:r>
      <w:r w:rsidRPr="0093243A">
        <w:rPr>
          <w:bCs w:val="0"/>
          <w:sz w:val="20"/>
        </w:rPr>
        <w:fldChar w:fldCharType="begin"/>
      </w:r>
      <w:r w:rsidRPr="0093243A">
        <w:rPr>
          <w:bCs w:val="0"/>
          <w:sz w:val="20"/>
        </w:rPr>
        <w:instrText xml:space="preserve"> SEQ Graf \* ARABIC </w:instrText>
      </w:r>
      <w:r w:rsidRPr="0093243A">
        <w:rPr>
          <w:bCs w:val="0"/>
          <w:sz w:val="20"/>
        </w:rPr>
        <w:fldChar w:fldCharType="separate"/>
      </w:r>
      <w:r w:rsidR="00A107E6">
        <w:rPr>
          <w:bCs w:val="0"/>
          <w:noProof/>
          <w:sz w:val="20"/>
        </w:rPr>
        <w:t>23</w:t>
      </w:r>
      <w:r w:rsidRPr="0093243A">
        <w:rPr>
          <w:bCs w:val="0"/>
          <w:sz w:val="20"/>
        </w:rPr>
        <w:fldChar w:fldCharType="end"/>
      </w:r>
      <w:r>
        <w:rPr>
          <w:bCs w:val="0"/>
          <w:sz w:val="20"/>
        </w:rPr>
        <w:t>:</w:t>
      </w:r>
      <w:r w:rsidRPr="00196B67">
        <w:rPr>
          <w:bCs w:val="0"/>
          <w:noProof/>
          <w:sz w:val="20"/>
        </w:rPr>
        <w:t xml:space="preserve"> Právní důvod užívání bytů při SLDB 2011</w:t>
      </w:r>
    </w:p>
    <w:p w14:paraId="2B9F568B" w14:textId="77777777" w:rsidR="000150D7" w:rsidRPr="00B37154" w:rsidRDefault="000150D7" w:rsidP="000150D7">
      <w:pPr>
        <w:spacing w:line="259" w:lineRule="auto"/>
        <w:jc w:val="both"/>
        <w:rPr>
          <w:rFonts w:asciiTheme="minorHAnsi" w:hAnsiTheme="minorHAnsi" w:cstheme="minorHAnsi"/>
          <w:sz w:val="22"/>
          <w:szCs w:val="22"/>
        </w:rPr>
      </w:pPr>
      <w:r>
        <w:rPr>
          <w:noProof/>
        </w:rPr>
        <w:drawing>
          <wp:inline distT="0" distB="0" distL="0" distR="0" wp14:anchorId="028613A2" wp14:editId="6CABEAB1">
            <wp:extent cx="5760720" cy="2952000"/>
            <wp:effectExtent l="0" t="0" r="11430" b="1270"/>
            <wp:docPr id="25" name="Graf 2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5809B224-DD3D-4E3C-846D-79D35CD2FC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AC7EAC4" w14:textId="77777777" w:rsidR="000150D7" w:rsidRPr="00196B67" w:rsidRDefault="000150D7" w:rsidP="000150D7">
      <w:pPr>
        <w:spacing w:after="160" w:line="259" w:lineRule="auto"/>
        <w:jc w:val="right"/>
        <w:rPr>
          <w:rFonts w:asciiTheme="minorHAnsi" w:hAnsiTheme="minorHAnsi" w:cstheme="minorHAnsi"/>
          <w:sz w:val="18"/>
          <w:szCs w:val="22"/>
        </w:rPr>
      </w:pPr>
      <w:r w:rsidRPr="00196B67">
        <w:rPr>
          <w:rFonts w:asciiTheme="minorHAnsi" w:hAnsiTheme="minorHAnsi" w:cstheme="minorHAnsi"/>
          <w:sz w:val="18"/>
          <w:szCs w:val="22"/>
        </w:rPr>
        <w:t>Zdroj dat: ČSÚ, vlastní zpracování</w:t>
      </w:r>
    </w:p>
    <w:p w14:paraId="48F270F1" w14:textId="77777777" w:rsidR="000150D7" w:rsidRDefault="000150D7" w:rsidP="00BA240B">
      <w:pPr>
        <w:spacing w:after="160" w:line="259" w:lineRule="auto"/>
        <w:jc w:val="both"/>
        <w:rPr>
          <w:rFonts w:asciiTheme="minorHAnsi" w:hAnsiTheme="minorHAnsi" w:cstheme="minorHAnsi"/>
          <w:sz w:val="22"/>
          <w:szCs w:val="22"/>
        </w:rPr>
      </w:pPr>
    </w:p>
    <w:p w14:paraId="04D69C05" w14:textId="77777777" w:rsidR="00BA240B" w:rsidRDefault="00BA240B" w:rsidP="00BA240B">
      <w:pPr>
        <w:spacing w:after="160" w:line="259" w:lineRule="auto"/>
        <w:jc w:val="both"/>
        <w:rPr>
          <w:rFonts w:asciiTheme="minorHAnsi" w:hAnsiTheme="minorHAnsi" w:cstheme="minorHAnsi"/>
          <w:sz w:val="22"/>
          <w:szCs w:val="22"/>
        </w:rPr>
      </w:pPr>
      <w:r w:rsidRPr="00B37154">
        <w:rPr>
          <w:rFonts w:asciiTheme="minorHAnsi" w:hAnsiTheme="minorHAnsi" w:cstheme="minorHAnsi"/>
          <w:sz w:val="22"/>
          <w:szCs w:val="22"/>
        </w:rPr>
        <w:t>Z hlediska právní formy užívání bytů, nejvyšší zastoupení tvořily ty ve vlastním domě dotyčné osoby obývající byt. Jejich celkový podíl v roce 2011 představoval 75,</w:t>
      </w:r>
      <w:r>
        <w:rPr>
          <w:rFonts w:asciiTheme="minorHAnsi" w:hAnsiTheme="minorHAnsi" w:cstheme="minorHAnsi"/>
          <w:sz w:val="22"/>
          <w:szCs w:val="22"/>
        </w:rPr>
        <w:t>3</w:t>
      </w:r>
      <w:r w:rsidRPr="00B37154">
        <w:rPr>
          <w:rFonts w:asciiTheme="minorHAnsi" w:hAnsiTheme="minorHAnsi" w:cstheme="minorHAnsi"/>
          <w:sz w:val="22"/>
          <w:szCs w:val="22"/>
        </w:rPr>
        <w:t xml:space="preserve"> %, což byl takřka dvojnásobný podíl oproti podílu v rámci celé ČR a rovněž výrazně vyšší než v případě obou zkoumaných krajů. Do osobního vlastnictví náleželo 5,</w:t>
      </w:r>
      <w:r>
        <w:rPr>
          <w:rFonts w:asciiTheme="minorHAnsi" w:hAnsiTheme="minorHAnsi" w:cstheme="minorHAnsi"/>
          <w:sz w:val="22"/>
          <w:szCs w:val="22"/>
        </w:rPr>
        <w:t>3</w:t>
      </w:r>
      <w:r w:rsidRPr="00B37154">
        <w:rPr>
          <w:rFonts w:asciiTheme="minorHAnsi" w:hAnsiTheme="minorHAnsi" w:cstheme="minorHAnsi"/>
          <w:sz w:val="22"/>
          <w:szCs w:val="22"/>
        </w:rPr>
        <w:t xml:space="preserve"> % všech bytů</w:t>
      </w:r>
      <w:r>
        <w:rPr>
          <w:rFonts w:asciiTheme="minorHAnsi" w:hAnsiTheme="minorHAnsi" w:cstheme="minorHAnsi"/>
          <w:sz w:val="22"/>
          <w:szCs w:val="22"/>
        </w:rPr>
        <w:t xml:space="preserve">, </w:t>
      </w:r>
      <w:r w:rsidRPr="00B37154">
        <w:rPr>
          <w:rFonts w:asciiTheme="minorHAnsi" w:hAnsiTheme="minorHAnsi" w:cstheme="minorHAnsi"/>
          <w:sz w:val="22"/>
          <w:szCs w:val="22"/>
        </w:rPr>
        <w:t>16 % tvořily byty nájemní. Zanedbatelný byl počet družstevních bytů, kterých bylo v celkovém úhrnu 2,</w:t>
      </w:r>
      <w:r>
        <w:rPr>
          <w:rFonts w:asciiTheme="minorHAnsi" w:hAnsiTheme="minorHAnsi" w:cstheme="minorHAnsi"/>
          <w:sz w:val="22"/>
          <w:szCs w:val="22"/>
        </w:rPr>
        <w:t>7</w:t>
      </w:r>
      <w:r w:rsidRPr="00B37154">
        <w:rPr>
          <w:rFonts w:asciiTheme="minorHAnsi" w:hAnsiTheme="minorHAnsi" w:cstheme="minorHAnsi"/>
          <w:sz w:val="22"/>
          <w:szCs w:val="22"/>
        </w:rPr>
        <w:t xml:space="preserve"> %. Tato data jsou dána nízkým podílem bytů připadajících na dům v MAS Holicko oproti ostatním územním celkům.</w:t>
      </w:r>
    </w:p>
    <w:p w14:paraId="4E8AE829" w14:textId="77777777" w:rsidR="000150D7" w:rsidRDefault="000150D7" w:rsidP="000150D7">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Dle počtu místností je nejvyšší podíl bytů s pěti obytnými místnosti (36,5 %). Tento podíl je nadprůměrný oproti situaci v České republice, Pardubickém i Královéhradeckém kraji. Na druhém místě jsou pak byty se čtyřmi obytnými místnostmi (30,1 %). Tato hodnota je srovnatelná v rámci ostatních územních celků.  Byty se třemi obytnými místnostmi se umístily na třetím místě s podílem 22,3 %. V této kategorii je MAS Holicko pod celorepublikovým i krajským průměrem, kdy v Pardubickém kraji je podíl těchto bytů 27,1 %. Byty se 2 obytnými pokoji tvoří 7,6 % z celkového počtu bytů v MAS Holicko. I tato hodnota je podprůměrná v rámci ostatních územních celků – v rámci ČR je to 14,0 %. Poslední kategorií jsou byty, které mají jednu obytnou místnost. Podíl těchto bytů je v MAS Holicko 3,5 %, kdy tato hodnota je o necelá 2 % nižší než je celorepublikový průměr. </w:t>
      </w:r>
    </w:p>
    <w:p w14:paraId="2D4B900A" w14:textId="77777777" w:rsidR="0071260F" w:rsidRPr="00B37154" w:rsidRDefault="0071260F" w:rsidP="0071260F">
      <w:pPr>
        <w:spacing w:after="160" w:line="259" w:lineRule="auto"/>
        <w:jc w:val="both"/>
        <w:rPr>
          <w:rFonts w:asciiTheme="minorHAnsi" w:hAnsiTheme="minorHAnsi" w:cstheme="minorHAnsi"/>
          <w:sz w:val="22"/>
          <w:szCs w:val="22"/>
        </w:rPr>
      </w:pPr>
    </w:p>
    <w:p w14:paraId="5CBD3D3A" w14:textId="77777777" w:rsidR="0071260F" w:rsidRPr="00196B67" w:rsidRDefault="0071260F" w:rsidP="0071260F">
      <w:pPr>
        <w:pStyle w:val="Titulek"/>
        <w:keepNext/>
        <w:rPr>
          <w:bCs w:val="0"/>
          <w:noProof/>
          <w:sz w:val="20"/>
        </w:rPr>
      </w:pPr>
      <w:bookmarkStart w:id="45" w:name="_Toc441318966"/>
      <w:r w:rsidRPr="0093243A">
        <w:rPr>
          <w:bCs w:val="0"/>
          <w:sz w:val="20"/>
        </w:rPr>
        <w:t xml:space="preserve">Graf </w:t>
      </w:r>
      <w:r w:rsidRPr="0093243A">
        <w:rPr>
          <w:bCs w:val="0"/>
          <w:sz w:val="20"/>
        </w:rPr>
        <w:fldChar w:fldCharType="begin"/>
      </w:r>
      <w:r w:rsidRPr="0093243A">
        <w:rPr>
          <w:bCs w:val="0"/>
          <w:sz w:val="20"/>
        </w:rPr>
        <w:instrText xml:space="preserve"> SEQ Graf \* ARABIC </w:instrText>
      </w:r>
      <w:r w:rsidRPr="0093243A">
        <w:rPr>
          <w:bCs w:val="0"/>
          <w:sz w:val="20"/>
        </w:rPr>
        <w:fldChar w:fldCharType="separate"/>
      </w:r>
      <w:r w:rsidR="00A107E6">
        <w:rPr>
          <w:bCs w:val="0"/>
          <w:noProof/>
          <w:sz w:val="20"/>
        </w:rPr>
        <w:t>24</w:t>
      </w:r>
      <w:r w:rsidRPr="0093243A">
        <w:rPr>
          <w:bCs w:val="0"/>
          <w:sz w:val="20"/>
        </w:rPr>
        <w:fldChar w:fldCharType="end"/>
      </w:r>
      <w:r>
        <w:rPr>
          <w:bCs w:val="0"/>
          <w:sz w:val="20"/>
        </w:rPr>
        <w:t>:</w:t>
      </w:r>
      <w:r w:rsidRPr="0093243A">
        <w:rPr>
          <w:bCs w:val="0"/>
          <w:noProof/>
          <w:sz w:val="20"/>
        </w:rPr>
        <w:t xml:space="preserve"> </w:t>
      </w:r>
      <w:r w:rsidRPr="00196B67">
        <w:rPr>
          <w:bCs w:val="0"/>
          <w:noProof/>
          <w:sz w:val="20"/>
        </w:rPr>
        <w:t xml:space="preserve">Rozdělení bytů dle obývajícího </w:t>
      </w:r>
      <w:bookmarkEnd w:id="45"/>
      <w:r w:rsidRPr="00196B67">
        <w:rPr>
          <w:bCs w:val="0"/>
          <w:noProof/>
          <w:sz w:val="20"/>
        </w:rPr>
        <w:t>při SLDB 2011</w:t>
      </w:r>
    </w:p>
    <w:p w14:paraId="62E2BE9F" w14:textId="77777777" w:rsidR="0071260F" w:rsidRPr="00B37154" w:rsidRDefault="0071260F" w:rsidP="000150D7">
      <w:pPr>
        <w:keepNext/>
        <w:spacing w:line="259" w:lineRule="auto"/>
        <w:jc w:val="center"/>
        <w:rPr>
          <w:rFonts w:asciiTheme="minorHAnsi" w:hAnsiTheme="minorHAnsi" w:cstheme="minorHAnsi"/>
          <w:sz w:val="22"/>
          <w:szCs w:val="22"/>
        </w:rPr>
      </w:pPr>
      <w:r>
        <w:rPr>
          <w:noProof/>
        </w:rPr>
        <w:drawing>
          <wp:inline distT="0" distB="0" distL="0" distR="0" wp14:anchorId="610C0340" wp14:editId="24E58B03">
            <wp:extent cx="5760720" cy="2952000"/>
            <wp:effectExtent l="0" t="0" r="11430" b="1270"/>
            <wp:docPr id="26" name="Graf 2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6AEEB204-3697-467A-A40D-2CF968C364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FB7D0D3" w14:textId="77777777" w:rsidR="0071260F" w:rsidRPr="00196B67" w:rsidRDefault="0071260F" w:rsidP="0071260F">
      <w:pPr>
        <w:spacing w:after="160" w:line="259" w:lineRule="auto"/>
        <w:jc w:val="right"/>
        <w:rPr>
          <w:rFonts w:asciiTheme="minorHAnsi" w:hAnsiTheme="minorHAnsi" w:cstheme="minorHAnsi"/>
          <w:sz w:val="18"/>
          <w:szCs w:val="22"/>
        </w:rPr>
      </w:pPr>
      <w:r w:rsidRPr="00196B67">
        <w:rPr>
          <w:rFonts w:asciiTheme="minorHAnsi" w:hAnsiTheme="minorHAnsi" w:cstheme="minorHAnsi"/>
          <w:sz w:val="18"/>
          <w:szCs w:val="22"/>
        </w:rPr>
        <w:t>Zdroj dat: ČSÚ, vlastní zpracování</w:t>
      </w:r>
    </w:p>
    <w:p w14:paraId="39D2FA2E" w14:textId="77777777" w:rsidR="0071260F" w:rsidRDefault="0071260F" w:rsidP="0071260F">
      <w:pPr>
        <w:spacing w:after="160" w:line="259" w:lineRule="auto"/>
        <w:jc w:val="both"/>
        <w:rPr>
          <w:rFonts w:asciiTheme="minorHAnsi" w:hAnsiTheme="minorHAnsi" w:cstheme="minorHAnsi"/>
          <w:sz w:val="22"/>
          <w:szCs w:val="22"/>
        </w:rPr>
      </w:pPr>
    </w:p>
    <w:p w14:paraId="727A76E4" w14:textId="77777777" w:rsidR="00BA240B" w:rsidRPr="00B37154" w:rsidRDefault="00BA240B" w:rsidP="00BA240B">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Za ukazatel komfortu považujeme počet obyvatel na obytnou místnost. Nejlepší hodnoty měla obec Vysoké Chvojno, kde na obytnou místnost připadá 0,62 osoby. O dvě setiny horší výsledek má obec Nová Ves (0,64). Oproti tomu nejvíce osob na jednu obytnou místnost připadá v obcích Vysoké Chvojno a Jaroslav (0,74). Největší obec MAS Holicko, město Holice, pak vykazuje 0,71 obyvatele na jednu obytnou místnost. </w:t>
      </w:r>
      <w:r w:rsidRPr="00B37154">
        <w:rPr>
          <w:rFonts w:asciiTheme="minorHAnsi" w:hAnsiTheme="minorHAnsi" w:cstheme="minorHAnsi"/>
          <w:sz w:val="22"/>
          <w:szCs w:val="22"/>
        </w:rPr>
        <w:t xml:space="preserve">Ovšem i tak to byly hodnoty nadprůměrné v porovnání s ČR (0,75). Průměr za MAS Holicko činil 0,70. </w:t>
      </w:r>
    </w:p>
    <w:p w14:paraId="5D30F87E" w14:textId="77777777" w:rsidR="00BA240B" w:rsidRDefault="00BA240B" w:rsidP="00BA240B">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lastRenderedPageBreak/>
        <w:t xml:space="preserve">V obci Radhošť se pak nachází nejvíce bytů se sníženou kvalitou (absence ústředního vytápění nebo základního příslušenství). Podíl bytů v obci činí 15,9 %. Vyšší podíly jsou i v obcích Poběžovice u Holic (7,8 %) či Nová Ves (6,8 %). Nejnižší podíl těchto bytů má pak obec Jaroslav – 2,8 %. Nepatrně horší situace je v obcích Horní Jelení (3 %) a Horní Ředice (3,2 %). </w:t>
      </w:r>
    </w:p>
    <w:p w14:paraId="3AB9E43F" w14:textId="77777777" w:rsidR="00BA240B" w:rsidRPr="00B37154" w:rsidRDefault="00BA240B" w:rsidP="00BA240B">
      <w:pPr>
        <w:spacing w:after="160" w:line="259" w:lineRule="auto"/>
        <w:jc w:val="both"/>
        <w:rPr>
          <w:rFonts w:asciiTheme="minorHAnsi" w:hAnsiTheme="minorHAnsi" w:cstheme="minorHAnsi"/>
          <w:sz w:val="22"/>
          <w:szCs w:val="22"/>
        </w:rPr>
      </w:pPr>
      <w:r w:rsidRPr="00B37154">
        <w:rPr>
          <w:rFonts w:asciiTheme="minorHAnsi" w:hAnsiTheme="minorHAnsi" w:cstheme="minorHAnsi"/>
          <w:sz w:val="22"/>
          <w:szCs w:val="22"/>
        </w:rPr>
        <w:t>Podíl bytů se sníženou kvalitou, tedy bytů, v nichž chybí buď ústřední vytápění, nebo základní příslušenství (případně se společným základním příslušenstvím), nebo obojí, bylo nejvíce v obci Radhošť, a to šestina (15,9 %). Vyšší podíly měly i obce Poběžovice u Holic (7,8 %) a Nová Ves (6,8 %), kdežto celorepublikový průměr činil 5,6 %. Naopak příznivé hodnoty byly zejména v Jaroslavi (2,8 %), Horním J</w:t>
      </w:r>
      <w:r>
        <w:rPr>
          <w:rFonts w:asciiTheme="minorHAnsi" w:hAnsiTheme="minorHAnsi" w:cstheme="minorHAnsi"/>
          <w:sz w:val="22"/>
          <w:szCs w:val="22"/>
        </w:rPr>
        <w:t>elení</w:t>
      </w:r>
      <w:r w:rsidRPr="00B37154">
        <w:rPr>
          <w:rFonts w:asciiTheme="minorHAnsi" w:hAnsiTheme="minorHAnsi" w:cstheme="minorHAnsi"/>
          <w:sz w:val="22"/>
          <w:szCs w:val="22"/>
        </w:rPr>
        <w:t xml:space="preserve"> (3,0 %) a Horních Ředicích (3,2 %). Jejich celkový podíl (4,5 %) byl nižší než v rámci ČR či Pardubického kraje, komfort bydlení lze proto v MAS Holicko hodnotit jako nadprůměrný.</w:t>
      </w:r>
    </w:p>
    <w:p w14:paraId="0F443CB1" w14:textId="77777777" w:rsidR="0071260F" w:rsidRDefault="0071260F" w:rsidP="0071260F">
      <w:pPr>
        <w:spacing w:after="160" w:line="259" w:lineRule="auto"/>
        <w:jc w:val="both"/>
        <w:rPr>
          <w:rFonts w:asciiTheme="minorHAnsi" w:hAnsiTheme="minorHAnsi" w:cstheme="minorHAnsi"/>
          <w:sz w:val="22"/>
          <w:szCs w:val="22"/>
        </w:rPr>
      </w:pPr>
    </w:p>
    <w:p w14:paraId="47D8FF7B" w14:textId="77777777" w:rsidR="0071260F" w:rsidRPr="00196B67" w:rsidRDefault="0071260F" w:rsidP="0071260F">
      <w:pPr>
        <w:pStyle w:val="Titulek"/>
        <w:keepNext/>
        <w:rPr>
          <w:bCs w:val="0"/>
          <w:noProof/>
          <w:sz w:val="20"/>
        </w:rPr>
      </w:pPr>
      <w:r w:rsidRPr="00196B67">
        <w:rPr>
          <w:bCs w:val="0"/>
          <w:noProof/>
          <w:sz w:val="20"/>
        </w:rPr>
        <w:t xml:space="preserve">Graf </w:t>
      </w:r>
      <w:r w:rsidRPr="00196B67">
        <w:rPr>
          <w:bCs w:val="0"/>
          <w:noProof/>
          <w:sz w:val="20"/>
        </w:rPr>
        <w:fldChar w:fldCharType="begin"/>
      </w:r>
      <w:r w:rsidRPr="00196B67">
        <w:rPr>
          <w:bCs w:val="0"/>
          <w:noProof/>
          <w:sz w:val="20"/>
        </w:rPr>
        <w:instrText xml:space="preserve"> SEQ Graf \* ARABIC </w:instrText>
      </w:r>
      <w:r w:rsidRPr="00196B67">
        <w:rPr>
          <w:bCs w:val="0"/>
          <w:noProof/>
          <w:sz w:val="20"/>
        </w:rPr>
        <w:fldChar w:fldCharType="separate"/>
      </w:r>
      <w:r w:rsidR="00A107E6">
        <w:rPr>
          <w:bCs w:val="0"/>
          <w:noProof/>
          <w:sz w:val="20"/>
        </w:rPr>
        <w:t>25</w:t>
      </w:r>
      <w:r w:rsidRPr="00196B67">
        <w:rPr>
          <w:bCs w:val="0"/>
          <w:noProof/>
          <w:sz w:val="20"/>
        </w:rPr>
        <w:fldChar w:fldCharType="end"/>
      </w:r>
      <w:r w:rsidRPr="00196B67">
        <w:rPr>
          <w:bCs w:val="0"/>
          <w:noProof/>
          <w:sz w:val="20"/>
        </w:rPr>
        <w:t>: Rozdělení bytů dle počtu obytných místností při Sčítání lidu, domů a bytů v roce 2011</w:t>
      </w:r>
    </w:p>
    <w:p w14:paraId="6ACDFFD3" w14:textId="77777777" w:rsidR="0071260F" w:rsidRPr="00B37154" w:rsidRDefault="0071260F" w:rsidP="000150D7">
      <w:pPr>
        <w:spacing w:line="259" w:lineRule="auto"/>
        <w:jc w:val="center"/>
        <w:rPr>
          <w:rFonts w:asciiTheme="minorHAnsi" w:hAnsiTheme="minorHAnsi" w:cstheme="minorHAnsi"/>
          <w:sz w:val="22"/>
          <w:szCs w:val="22"/>
        </w:rPr>
      </w:pPr>
      <w:r>
        <w:rPr>
          <w:noProof/>
        </w:rPr>
        <w:drawing>
          <wp:inline distT="0" distB="0" distL="0" distR="0" wp14:anchorId="1512C6FD" wp14:editId="66EDE613">
            <wp:extent cx="5760720" cy="2952000"/>
            <wp:effectExtent l="0" t="0" r="11430" b="20320"/>
            <wp:docPr id="9" name="Graf 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BA275D3B-7B08-4DC8-BBDE-CB0A548293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A272E7A" w14:textId="77777777" w:rsidR="000150D7" w:rsidRDefault="0071260F" w:rsidP="000150D7">
      <w:pPr>
        <w:spacing w:after="160" w:line="259" w:lineRule="auto"/>
        <w:jc w:val="right"/>
        <w:rPr>
          <w:rFonts w:asciiTheme="minorHAnsi" w:hAnsiTheme="minorHAnsi" w:cstheme="minorHAnsi"/>
          <w:sz w:val="22"/>
          <w:szCs w:val="22"/>
        </w:rPr>
      </w:pPr>
      <w:r w:rsidRPr="00196B67">
        <w:rPr>
          <w:rFonts w:asciiTheme="minorHAnsi" w:hAnsiTheme="minorHAnsi" w:cstheme="minorHAnsi"/>
          <w:sz w:val="18"/>
          <w:szCs w:val="22"/>
        </w:rPr>
        <w:t>Zdroj dat: ČSÚ, vlastní zpracování</w:t>
      </w:r>
      <w:r w:rsidR="000150D7" w:rsidRPr="000150D7">
        <w:rPr>
          <w:rFonts w:asciiTheme="minorHAnsi" w:hAnsiTheme="minorHAnsi" w:cstheme="minorHAnsi"/>
          <w:sz w:val="22"/>
          <w:szCs w:val="22"/>
        </w:rPr>
        <w:t xml:space="preserve"> </w:t>
      </w:r>
    </w:p>
    <w:p w14:paraId="5A10C69F" w14:textId="77777777" w:rsidR="000150D7" w:rsidRDefault="000150D7" w:rsidP="000150D7">
      <w:pPr>
        <w:spacing w:after="160" w:line="259" w:lineRule="auto"/>
        <w:jc w:val="both"/>
        <w:rPr>
          <w:rFonts w:asciiTheme="minorHAnsi" w:hAnsiTheme="minorHAnsi" w:cstheme="minorHAnsi"/>
          <w:sz w:val="22"/>
          <w:szCs w:val="22"/>
        </w:rPr>
      </w:pPr>
    </w:p>
    <w:p w14:paraId="03FF4A6F" w14:textId="6C2ECA38" w:rsidR="000150D7" w:rsidRPr="007E21A6" w:rsidRDefault="000150D7" w:rsidP="000150D7">
      <w:pPr>
        <w:spacing w:after="160" w:line="259" w:lineRule="auto"/>
        <w:jc w:val="both"/>
        <w:rPr>
          <w:rFonts w:asciiTheme="minorHAnsi" w:hAnsiTheme="minorHAnsi" w:cstheme="minorHAnsi"/>
          <w:sz w:val="22"/>
          <w:szCs w:val="22"/>
        </w:rPr>
      </w:pPr>
      <w:r w:rsidRPr="007E21A6">
        <w:rPr>
          <w:rFonts w:asciiTheme="minorHAnsi" w:hAnsiTheme="minorHAnsi" w:cstheme="minorHAnsi"/>
          <w:sz w:val="22"/>
          <w:szCs w:val="22"/>
        </w:rPr>
        <w:t xml:space="preserve">V letech </w:t>
      </w:r>
      <w:r>
        <w:rPr>
          <w:rFonts w:asciiTheme="minorHAnsi" w:hAnsiTheme="minorHAnsi" w:cstheme="minorHAnsi"/>
          <w:sz w:val="22"/>
          <w:szCs w:val="22"/>
        </w:rPr>
        <w:t xml:space="preserve">2014–2019 bylo v regionu MAS Holicko dokončeno 406 bytů – v rodinných domech, bytových domech, nástavbách rodinných domů a bytových domů, v domech s pečovatelskou službou, v nebytových budovách a ve stavebně upravených nebytových budovách. Z tohoto počtu připadalo 320 bytů na rodinné domy. </w:t>
      </w:r>
    </w:p>
    <w:p w14:paraId="73D73F24" w14:textId="77777777" w:rsidR="000150D7" w:rsidRDefault="000150D7" w:rsidP="000150D7">
      <w:pPr>
        <w:spacing w:after="160" w:line="259" w:lineRule="auto"/>
        <w:jc w:val="both"/>
        <w:rPr>
          <w:rFonts w:asciiTheme="minorHAnsi" w:hAnsiTheme="minorHAnsi" w:cstheme="minorHAnsi"/>
          <w:sz w:val="22"/>
          <w:szCs w:val="22"/>
        </w:rPr>
      </w:pPr>
      <w:bookmarkStart w:id="46" w:name="_Toc441318967"/>
      <w:r>
        <w:rPr>
          <w:rFonts w:asciiTheme="minorHAnsi" w:hAnsiTheme="minorHAnsi" w:cstheme="minorHAnsi"/>
          <w:sz w:val="22"/>
          <w:szCs w:val="22"/>
        </w:rPr>
        <w:t xml:space="preserve">Nejvíce bytů bylo postaveno v Holicích, a to v počtu 144 bytů. Dále pak v obci Dolní Roveň (50) a v obci Býšť (47). </w:t>
      </w:r>
      <w:bookmarkEnd w:id="46"/>
      <w:r w:rsidRPr="00B37154">
        <w:rPr>
          <w:rFonts w:asciiTheme="minorHAnsi" w:hAnsiTheme="minorHAnsi" w:cstheme="minorHAnsi"/>
          <w:sz w:val="22"/>
          <w:szCs w:val="22"/>
        </w:rPr>
        <w:t>V relativním vyjádření – přepočtu na počet obyvatel, bylo postaveno nejvíce bytů v</w:t>
      </w:r>
      <w:r>
        <w:rPr>
          <w:rFonts w:asciiTheme="minorHAnsi" w:hAnsiTheme="minorHAnsi" w:cstheme="minorHAnsi"/>
          <w:sz w:val="22"/>
          <w:szCs w:val="22"/>
        </w:rPr>
        <w:t> Nové Vsi</w:t>
      </w:r>
      <w:r w:rsidRPr="00B37154">
        <w:rPr>
          <w:rFonts w:asciiTheme="minorHAnsi" w:hAnsiTheme="minorHAnsi" w:cstheme="minorHAnsi"/>
          <w:sz w:val="22"/>
          <w:szCs w:val="22"/>
        </w:rPr>
        <w:t xml:space="preserve">, kde na 100 obyvatel středního stavu připadalo za celé období </w:t>
      </w:r>
      <w:r>
        <w:rPr>
          <w:rFonts w:asciiTheme="minorHAnsi" w:hAnsiTheme="minorHAnsi" w:cstheme="minorHAnsi"/>
          <w:sz w:val="22"/>
          <w:szCs w:val="22"/>
        </w:rPr>
        <w:t>2014-2019 5,99 bytů</w:t>
      </w:r>
      <w:r w:rsidRPr="00B37154">
        <w:rPr>
          <w:rFonts w:asciiTheme="minorHAnsi" w:hAnsiTheme="minorHAnsi" w:cstheme="minorHAnsi"/>
          <w:sz w:val="22"/>
          <w:szCs w:val="22"/>
        </w:rPr>
        <w:t xml:space="preserve">. </w:t>
      </w:r>
      <w:r>
        <w:rPr>
          <w:rFonts w:asciiTheme="minorHAnsi" w:hAnsiTheme="minorHAnsi" w:cstheme="minorHAnsi"/>
          <w:sz w:val="22"/>
          <w:szCs w:val="22"/>
        </w:rPr>
        <w:t xml:space="preserve">Druhou nejvyšší hodnotu měla obec Poběžovice u Holic, kde na 100 obyvatel připadá 5,08 nových bytů. Třetí v pořadí byly pak Dolní Ředice s hodnotou 3,92 bytu na 100 obyvatel. Oproti tomu nejnižší hodnotu měla obec Trusnov, kde za uplynulé období nebyl dokončen jediný byt a hodnota je tedy 0. O trochu lepší bilanci má obec Týnišťko, kde na 100 obyvatel připadá 0,61 bytu. </w:t>
      </w:r>
    </w:p>
    <w:p w14:paraId="239E3879" w14:textId="77777777" w:rsidR="000150D7" w:rsidRDefault="000150D7" w:rsidP="000150D7">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Částečně spadá MAS Holicko do suburbanizační zóny větších sídel – Pardubic a Hradce Králové. Pro takovou oblast je výstavba rodinných domů typická. Zároveň se jedná o region s venkovským </w:t>
      </w:r>
      <w:r>
        <w:rPr>
          <w:rFonts w:asciiTheme="minorHAnsi" w:hAnsiTheme="minorHAnsi" w:cstheme="minorHAnsi"/>
          <w:sz w:val="22"/>
          <w:szCs w:val="22"/>
        </w:rPr>
        <w:lastRenderedPageBreak/>
        <w:t xml:space="preserve">charakterem, kde je tradiční převaha rodinných domů nad bytovými. </w:t>
      </w:r>
      <w:r w:rsidRPr="00B37154">
        <w:rPr>
          <w:rFonts w:asciiTheme="minorHAnsi" w:hAnsiTheme="minorHAnsi" w:cstheme="minorHAnsi"/>
          <w:sz w:val="22"/>
          <w:szCs w:val="22"/>
        </w:rPr>
        <w:t>Jediným sídlem nad 5 tisíc obyvatel jsou Holice, kde naopak, v souladu s výše zmíněným, převažuje výstavba bytových domů nad rodinnými, ale zbytek území má odlišnou povahu.</w:t>
      </w:r>
      <w:r>
        <w:rPr>
          <w:rFonts w:asciiTheme="minorHAnsi" w:hAnsiTheme="minorHAnsi" w:cstheme="minorHAnsi"/>
          <w:sz w:val="22"/>
          <w:szCs w:val="22"/>
        </w:rPr>
        <w:t xml:space="preserve"> Území MAS Holicko je považováno za atraktivní, což potvrzuje i příliv nových obyvatel a intenzivnější bytová výstavba. </w:t>
      </w:r>
    </w:p>
    <w:p w14:paraId="7BDC424D" w14:textId="77777777" w:rsidR="0071260F" w:rsidRPr="00CD4331" w:rsidRDefault="0071260F" w:rsidP="00CD4331">
      <w:pPr>
        <w:spacing w:after="160" w:line="259" w:lineRule="auto"/>
        <w:jc w:val="both"/>
        <w:rPr>
          <w:rFonts w:asciiTheme="minorHAnsi" w:hAnsiTheme="minorHAnsi" w:cstheme="minorHAnsi"/>
          <w:sz w:val="14"/>
          <w:szCs w:val="22"/>
        </w:rPr>
      </w:pPr>
    </w:p>
    <w:p w14:paraId="1DF15141" w14:textId="77777777" w:rsidR="00BA240B" w:rsidRPr="00196B67" w:rsidRDefault="00BA240B" w:rsidP="00BA240B">
      <w:pPr>
        <w:pStyle w:val="Titulek"/>
        <w:keepNext/>
        <w:rPr>
          <w:bCs w:val="0"/>
          <w:noProof/>
          <w:sz w:val="20"/>
        </w:rPr>
      </w:pPr>
      <w:r w:rsidRPr="00196B67">
        <w:rPr>
          <w:bCs w:val="0"/>
          <w:noProof/>
          <w:sz w:val="20"/>
        </w:rPr>
        <w:t xml:space="preserve">Graf </w:t>
      </w:r>
      <w:r w:rsidRPr="00196B67">
        <w:rPr>
          <w:bCs w:val="0"/>
          <w:noProof/>
          <w:sz w:val="20"/>
        </w:rPr>
        <w:fldChar w:fldCharType="begin"/>
      </w:r>
      <w:r w:rsidRPr="00196B67">
        <w:rPr>
          <w:bCs w:val="0"/>
          <w:noProof/>
          <w:sz w:val="20"/>
        </w:rPr>
        <w:instrText xml:space="preserve"> SEQ Graf \* ARABIC </w:instrText>
      </w:r>
      <w:r w:rsidRPr="00196B67">
        <w:rPr>
          <w:bCs w:val="0"/>
          <w:noProof/>
          <w:sz w:val="20"/>
        </w:rPr>
        <w:fldChar w:fldCharType="separate"/>
      </w:r>
      <w:r w:rsidR="00A107E6">
        <w:rPr>
          <w:bCs w:val="0"/>
          <w:noProof/>
          <w:sz w:val="20"/>
        </w:rPr>
        <w:t>26</w:t>
      </w:r>
      <w:r w:rsidRPr="00196B67">
        <w:rPr>
          <w:bCs w:val="0"/>
          <w:noProof/>
          <w:sz w:val="20"/>
        </w:rPr>
        <w:fldChar w:fldCharType="end"/>
      </w:r>
      <w:r w:rsidRPr="00196B67">
        <w:rPr>
          <w:bCs w:val="0"/>
          <w:noProof/>
          <w:sz w:val="20"/>
        </w:rPr>
        <w:t>: Dokončené byty v MAS Holicko v letech 2014-2019</w:t>
      </w:r>
    </w:p>
    <w:p w14:paraId="4DC6DA58" w14:textId="77777777" w:rsidR="00BA240B" w:rsidRPr="00B37154" w:rsidRDefault="00BA240B" w:rsidP="000150D7">
      <w:pPr>
        <w:spacing w:line="259" w:lineRule="auto"/>
        <w:jc w:val="both"/>
        <w:rPr>
          <w:rFonts w:asciiTheme="minorHAnsi" w:hAnsiTheme="minorHAnsi" w:cstheme="minorHAnsi"/>
          <w:sz w:val="22"/>
          <w:szCs w:val="22"/>
        </w:rPr>
      </w:pPr>
      <w:r>
        <w:rPr>
          <w:noProof/>
        </w:rPr>
        <w:drawing>
          <wp:inline distT="0" distB="0" distL="0" distR="0" wp14:anchorId="55583966" wp14:editId="23695916">
            <wp:extent cx="5760720" cy="2990850"/>
            <wp:effectExtent l="0" t="0" r="11430" b="0"/>
            <wp:docPr id="27" name="Graf 2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8305A57A-2303-4DB0-9F5F-932C848488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0B3307E" w14:textId="77777777" w:rsidR="00BA240B" w:rsidRPr="00196B67" w:rsidRDefault="00BA240B" w:rsidP="00BA240B">
      <w:pPr>
        <w:spacing w:after="160" w:line="259" w:lineRule="auto"/>
        <w:jc w:val="right"/>
        <w:rPr>
          <w:rFonts w:asciiTheme="minorHAnsi" w:hAnsiTheme="minorHAnsi" w:cstheme="minorHAnsi"/>
          <w:sz w:val="18"/>
          <w:szCs w:val="22"/>
        </w:rPr>
      </w:pPr>
      <w:r w:rsidRPr="00196B67">
        <w:rPr>
          <w:rFonts w:asciiTheme="minorHAnsi" w:hAnsiTheme="minorHAnsi" w:cstheme="minorHAnsi"/>
          <w:sz w:val="18"/>
          <w:szCs w:val="22"/>
        </w:rPr>
        <w:t>Zdroj dat: ČSÚ, vlastní zpracování</w:t>
      </w:r>
    </w:p>
    <w:p w14:paraId="5D2E0283" w14:textId="77777777" w:rsidR="0071260F" w:rsidRPr="00CD4331" w:rsidRDefault="0071260F" w:rsidP="0071260F">
      <w:pPr>
        <w:spacing w:after="160" w:line="259" w:lineRule="auto"/>
        <w:jc w:val="both"/>
        <w:rPr>
          <w:rFonts w:asciiTheme="minorHAnsi" w:hAnsiTheme="minorHAnsi" w:cstheme="minorHAnsi"/>
          <w:sz w:val="14"/>
          <w:szCs w:val="22"/>
        </w:rPr>
      </w:pPr>
    </w:p>
    <w:p w14:paraId="2FC672A7" w14:textId="77777777" w:rsidR="0071260F" w:rsidRPr="00B37154" w:rsidRDefault="0071260F" w:rsidP="002B023B">
      <w:pPr>
        <w:pStyle w:val="Odstavecseseznamem"/>
        <w:numPr>
          <w:ilvl w:val="1"/>
          <w:numId w:val="4"/>
        </w:numPr>
        <w:autoSpaceDE w:val="0"/>
        <w:autoSpaceDN w:val="0"/>
        <w:adjustRightInd w:val="0"/>
        <w:spacing w:after="160" w:line="259" w:lineRule="auto"/>
        <w:contextualSpacing w:val="0"/>
        <w:jc w:val="both"/>
        <w:outlineLvl w:val="2"/>
        <w:rPr>
          <w:rFonts w:eastAsia="Calibri" w:cstheme="minorHAnsi"/>
          <w:b/>
          <w:bCs/>
          <w:vanish/>
          <w:color w:val="2F5496" w:themeColor="accent5" w:themeShade="BF"/>
        </w:rPr>
      </w:pPr>
      <w:bookmarkStart w:id="47" w:name="_Toc401038738"/>
      <w:bookmarkStart w:id="48" w:name="_Toc401041134"/>
      <w:bookmarkStart w:id="49" w:name="_Toc402272678"/>
      <w:bookmarkStart w:id="50" w:name="_Toc402274374"/>
      <w:bookmarkStart w:id="51" w:name="_Toc403301163"/>
      <w:bookmarkStart w:id="52" w:name="_Toc403301689"/>
      <w:bookmarkStart w:id="53" w:name="_Toc403301952"/>
      <w:bookmarkStart w:id="54" w:name="_Toc403302214"/>
      <w:bookmarkStart w:id="55" w:name="_Toc403302475"/>
      <w:bookmarkStart w:id="56" w:name="_Toc403504880"/>
      <w:bookmarkStart w:id="57" w:name="_Toc403505138"/>
      <w:bookmarkStart w:id="58" w:name="_Toc403505572"/>
      <w:bookmarkStart w:id="59" w:name="_Toc403505829"/>
      <w:bookmarkStart w:id="60" w:name="_Toc405797885"/>
      <w:bookmarkStart w:id="61" w:name="_Toc405802354"/>
      <w:bookmarkStart w:id="62" w:name="_Toc424292859"/>
      <w:bookmarkStart w:id="63" w:name="_Toc424293398"/>
      <w:bookmarkStart w:id="64" w:name="_Toc430541072"/>
      <w:bookmarkStart w:id="65" w:name="_Toc430541349"/>
      <w:bookmarkStart w:id="66" w:name="_Toc430541626"/>
      <w:bookmarkStart w:id="67" w:name="_Toc430541902"/>
      <w:bookmarkStart w:id="68" w:name="_Toc430843373"/>
      <w:bookmarkStart w:id="69" w:name="_Toc431279566"/>
      <w:bookmarkStart w:id="70" w:name="_Toc433268083"/>
      <w:bookmarkStart w:id="71" w:name="_Toc433268360"/>
      <w:bookmarkStart w:id="72" w:name="_Toc436721136"/>
      <w:bookmarkStart w:id="73" w:name="_Toc436723008"/>
      <w:bookmarkStart w:id="74" w:name="_Toc436909097"/>
      <w:bookmarkStart w:id="75" w:name="_Toc436980532"/>
      <w:bookmarkStart w:id="76" w:name="_Toc436981247"/>
      <w:bookmarkStart w:id="77" w:name="_Toc436981559"/>
      <w:bookmarkStart w:id="78" w:name="_Toc437001576"/>
      <w:bookmarkStart w:id="79" w:name="_Toc437259758"/>
      <w:bookmarkStart w:id="80" w:name="_Toc437501525"/>
      <w:bookmarkStart w:id="81" w:name="_Toc437931981"/>
      <w:bookmarkStart w:id="82" w:name="_Toc438195784"/>
      <w:bookmarkStart w:id="83" w:name="_Toc45632202"/>
      <w:bookmarkStart w:id="84" w:name="_Toc62418271"/>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14:paraId="6B294662" w14:textId="77777777" w:rsidR="0071260F" w:rsidRPr="0071260F" w:rsidRDefault="0071260F" w:rsidP="002B023B">
      <w:pPr>
        <w:pStyle w:val="Nadpis2"/>
        <w:numPr>
          <w:ilvl w:val="1"/>
          <w:numId w:val="7"/>
        </w:numPr>
        <w:ind w:left="993" w:hanging="633"/>
      </w:pPr>
      <w:bookmarkStart w:id="85" w:name="_Toc45632203"/>
      <w:bookmarkStart w:id="86" w:name="_Toc73212562"/>
      <w:r w:rsidRPr="0071260F">
        <w:t>SWOT analýza – téma: Bydlení</w:t>
      </w:r>
      <w:bookmarkEnd w:id="85"/>
      <w:bookmarkEnd w:id="86"/>
    </w:p>
    <w:p w14:paraId="5C560E3B" w14:textId="704506A4" w:rsidR="00BA240B" w:rsidRPr="00BA240B" w:rsidRDefault="00BA240B" w:rsidP="00BA240B">
      <w:pPr>
        <w:spacing w:after="160" w:line="259" w:lineRule="auto"/>
        <w:jc w:val="both"/>
        <w:rPr>
          <w:rFonts w:asciiTheme="minorHAnsi" w:hAnsiTheme="minorHAnsi" w:cstheme="minorHAnsi"/>
          <w:sz w:val="22"/>
          <w:szCs w:val="22"/>
        </w:rPr>
      </w:pPr>
      <w:bookmarkStart w:id="87" w:name="_Toc402272865"/>
      <w:bookmarkStart w:id="88" w:name="_Toc437159917"/>
      <w:bookmarkStart w:id="89" w:name="_Toc441318894"/>
      <w:r w:rsidRPr="00BA240B">
        <w:rPr>
          <w:rFonts w:asciiTheme="minorHAnsi" w:hAnsiTheme="minorHAnsi" w:cstheme="minorHAnsi"/>
          <w:sz w:val="22"/>
          <w:szCs w:val="22"/>
        </w:rPr>
        <w:t xml:space="preserve">Pro SWOT analýzu bylo využito </w:t>
      </w:r>
      <w:r w:rsidR="00DC5AA9">
        <w:rPr>
          <w:rFonts w:asciiTheme="minorHAnsi" w:hAnsiTheme="minorHAnsi" w:cstheme="minorHAnsi"/>
          <w:sz w:val="22"/>
          <w:szCs w:val="22"/>
        </w:rPr>
        <w:t xml:space="preserve">také </w:t>
      </w:r>
      <w:r w:rsidR="00DC5AA9" w:rsidRPr="00DC5AA9">
        <w:rPr>
          <w:rFonts w:asciiTheme="minorHAnsi" w:hAnsiTheme="minorHAnsi" w:cstheme="minorHAnsi"/>
          <w:sz w:val="22"/>
          <w:szCs w:val="22"/>
        </w:rPr>
        <w:t xml:space="preserve">výstupů </w:t>
      </w:r>
      <w:r w:rsidRPr="00BA240B">
        <w:rPr>
          <w:rFonts w:asciiTheme="minorHAnsi" w:hAnsiTheme="minorHAnsi" w:cstheme="minorHAnsi"/>
          <w:sz w:val="22"/>
          <w:szCs w:val="22"/>
        </w:rPr>
        <w:t>z komunitního projednávání, které probíhalo od 8 – 10/2020: dotazníkové šetření mezi obyvateli Holicka a řízené rozhovory se starosty obcí Holicka.</w:t>
      </w:r>
    </w:p>
    <w:p w14:paraId="048ACFE4" w14:textId="77777777" w:rsidR="00BA240B" w:rsidRPr="00CD4331" w:rsidRDefault="00BA240B" w:rsidP="005C395A">
      <w:pPr>
        <w:pStyle w:val="Titulek"/>
        <w:keepNext/>
        <w:rPr>
          <w:sz w:val="6"/>
        </w:rPr>
      </w:pPr>
    </w:p>
    <w:p w14:paraId="297E1603" w14:textId="74D498BF" w:rsidR="0071260F" w:rsidRPr="005C395A" w:rsidRDefault="005C395A" w:rsidP="005C395A">
      <w:pPr>
        <w:pStyle w:val="Titulek"/>
        <w:keepNext/>
        <w:rPr>
          <w:rFonts w:cstheme="minorHAnsi"/>
          <w:color w:val="FF0000"/>
        </w:rPr>
      </w:pPr>
      <w:r>
        <w:t xml:space="preserve">Tabulka </w:t>
      </w:r>
      <w:r>
        <w:rPr>
          <w:noProof/>
        </w:rPr>
        <w:fldChar w:fldCharType="begin"/>
      </w:r>
      <w:r>
        <w:rPr>
          <w:noProof/>
        </w:rPr>
        <w:instrText xml:space="preserve"> SEQ Tabulka \* ARABIC </w:instrText>
      </w:r>
      <w:r>
        <w:rPr>
          <w:noProof/>
        </w:rPr>
        <w:fldChar w:fldCharType="separate"/>
      </w:r>
      <w:r w:rsidR="00A107E6">
        <w:rPr>
          <w:noProof/>
        </w:rPr>
        <w:t>2</w:t>
      </w:r>
      <w:r>
        <w:rPr>
          <w:noProof/>
        </w:rPr>
        <w:fldChar w:fldCharType="end"/>
      </w:r>
      <w:r>
        <w:t>: SWOT analýza – téma: Bydlení</w:t>
      </w:r>
      <w:bookmarkEnd w:id="87"/>
      <w:bookmarkEnd w:id="88"/>
      <w:bookmarkEnd w:id="89"/>
    </w:p>
    <w:tbl>
      <w:tblPr>
        <w:tblStyle w:val="Mkatabulky"/>
        <w:tblW w:w="10207" w:type="dxa"/>
        <w:jc w:val="center"/>
        <w:tblLook w:val="04A0" w:firstRow="1" w:lastRow="0" w:firstColumn="1" w:lastColumn="0" w:noHBand="0" w:noVBand="1"/>
      </w:tblPr>
      <w:tblGrid>
        <w:gridCol w:w="5104"/>
        <w:gridCol w:w="5103"/>
      </w:tblGrid>
      <w:tr w:rsidR="0071260F" w:rsidRPr="00196B67" w14:paraId="7CFC956C" w14:textId="77777777" w:rsidTr="00BB281D">
        <w:trPr>
          <w:jc w:val="center"/>
        </w:trPr>
        <w:tc>
          <w:tcPr>
            <w:tcW w:w="5104" w:type="dxa"/>
            <w:shd w:val="clear" w:color="auto" w:fill="BFBFBF" w:themeFill="background1" w:themeFillShade="BF"/>
          </w:tcPr>
          <w:p w14:paraId="651F4708" w14:textId="77777777" w:rsidR="0071260F" w:rsidRPr="000C4487" w:rsidRDefault="0071260F" w:rsidP="003254BF">
            <w:pPr>
              <w:spacing w:after="160" w:line="259" w:lineRule="auto"/>
              <w:rPr>
                <w:rFonts w:asciiTheme="minorHAnsi" w:hAnsiTheme="minorHAnsi" w:cstheme="minorHAnsi"/>
                <w:b/>
                <w:sz w:val="22"/>
                <w:szCs w:val="22"/>
              </w:rPr>
            </w:pPr>
            <w:r w:rsidRPr="000C4487">
              <w:rPr>
                <w:rFonts w:asciiTheme="minorHAnsi" w:hAnsiTheme="minorHAnsi" w:cstheme="minorHAnsi"/>
                <w:b/>
                <w:sz w:val="22"/>
                <w:szCs w:val="22"/>
              </w:rPr>
              <w:t>Silné stránky</w:t>
            </w:r>
          </w:p>
        </w:tc>
        <w:tc>
          <w:tcPr>
            <w:tcW w:w="5103" w:type="dxa"/>
            <w:shd w:val="clear" w:color="auto" w:fill="BFBFBF" w:themeFill="background1" w:themeFillShade="BF"/>
          </w:tcPr>
          <w:p w14:paraId="7BF4E4DB" w14:textId="77777777" w:rsidR="0071260F" w:rsidRPr="000C4487" w:rsidRDefault="0071260F" w:rsidP="003254BF">
            <w:pPr>
              <w:spacing w:after="160" w:line="259" w:lineRule="auto"/>
              <w:rPr>
                <w:rFonts w:asciiTheme="minorHAnsi" w:hAnsiTheme="minorHAnsi" w:cstheme="minorHAnsi"/>
                <w:b/>
                <w:sz w:val="22"/>
                <w:szCs w:val="22"/>
              </w:rPr>
            </w:pPr>
            <w:r w:rsidRPr="000C4487">
              <w:rPr>
                <w:rFonts w:asciiTheme="minorHAnsi" w:hAnsiTheme="minorHAnsi" w:cstheme="minorHAnsi"/>
                <w:b/>
                <w:sz w:val="22"/>
                <w:szCs w:val="22"/>
              </w:rPr>
              <w:t>Slabé stránky</w:t>
            </w:r>
          </w:p>
        </w:tc>
      </w:tr>
      <w:tr w:rsidR="0071260F" w:rsidRPr="00196B67" w14:paraId="1600C901" w14:textId="77777777" w:rsidTr="003254BF">
        <w:trPr>
          <w:jc w:val="center"/>
        </w:trPr>
        <w:tc>
          <w:tcPr>
            <w:tcW w:w="5104" w:type="dxa"/>
          </w:tcPr>
          <w:p w14:paraId="00FD57C9" w14:textId="77777777" w:rsidR="0071260F" w:rsidRPr="000C4487" w:rsidRDefault="0071260F" w:rsidP="002B023B">
            <w:pPr>
              <w:pStyle w:val="Odstavecseseznamem"/>
              <w:numPr>
                <w:ilvl w:val="0"/>
                <w:numId w:val="8"/>
              </w:numPr>
              <w:spacing w:after="120" w:line="259" w:lineRule="auto"/>
              <w:ind w:left="283" w:hanging="215"/>
              <w:contextualSpacing w:val="0"/>
              <w:jc w:val="both"/>
              <w:rPr>
                <w:rFonts w:cstheme="minorHAnsi"/>
              </w:rPr>
            </w:pPr>
            <w:r w:rsidRPr="000C4487">
              <w:rPr>
                <w:rFonts w:cstheme="minorHAnsi"/>
              </w:rPr>
              <w:t>Velké množství nově postavených domů</w:t>
            </w:r>
          </w:p>
          <w:p w14:paraId="121D5DC3" w14:textId="77777777" w:rsidR="0071260F" w:rsidRPr="000C4487" w:rsidRDefault="0071260F" w:rsidP="002B023B">
            <w:pPr>
              <w:pStyle w:val="Odstavecseseznamem"/>
              <w:numPr>
                <w:ilvl w:val="0"/>
                <w:numId w:val="8"/>
              </w:numPr>
              <w:spacing w:after="120" w:line="259" w:lineRule="auto"/>
              <w:ind w:left="283" w:hanging="215"/>
              <w:contextualSpacing w:val="0"/>
              <w:jc w:val="both"/>
              <w:rPr>
                <w:rFonts w:cstheme="minorHAnsi"/>
              </w:rPr>
            </w:pPr>
            <w:r w:rsidRPr="000C4487">
              <w:rPr>
                <w:rFonts w:cstheme="minorHAnsi"/>
              </w:rPr>
              <w:t>Převažující výstavba rodinných domů</w:t>
            </w:r>
          </w:p>
          <w:p w14:paraId="0BA2CDF9" w14:textId="77777777" w:rsidR="0071260F" w:rsidRPr="000C4487" w:rsidRDefault="0071260F" w:rsidP="002B023B">
            <w:pPr>
              <w:pStyle w:val="Odstavecseseznamem"/>
              <w:numPr>
                <w:ilvl w:val="0"/>
                <w:numId w:val="8"/>
              </w:numPr>
              <w:spacing w:after="120" w:line="259" w:lineRule="auto"/>
              <w:ind w:left="283" w:hanging="215"/>
              <w:contextualSpacing w:val="0"/>
              <w:jc w:val="both"/>
              <w:rPr>
                <w:rFonts w:cstheme="minorHAnsi"/>
              </w:rPr>
            </w:pPr>
            <w:r w:rsidRPr="000C4487">
              <w:rPr>
                <w:rFonts w:cstheme="minorHAnsi"/>
              </w:rPr>
              <w:t>Přítomnost lokalit pro výstavbu nových domů</w:t>
            </w:r>
          </w:p>
          <w:p w14:paraId="7FC4770C" w14:textId="77777777" w:rsidR="0071260F" w:rsidRPr="000C4487" w:rsidRDefault="0071260F" w:rsidP="002B023B">
            <w:pPr>
              <w:pStyle w:val="Odstavecseseznamem"/>
              <w:numPr>
                <w:ilvl w:val="0"/>
                <w:numId w:val="8"/>
              </w:numPr>
              <w:spacing w:after="120" w:line="259" w:lineRule="auto"/>
              <w:ind w:left="283" w:hanging="215"/>
              <w:contextualSpacing w:val="0"/>
              <w:jc w:val="both"/>
              <w:rPr>
                <w:rFonts w:cstheme="minorHAnsi"/>
              </w:rPr>
            </w:pPr>
            <w:r w:rsidRPr="000C4487">
              <w:rPr>
                <w:rFonts w:cstheme="minorHAnsi"/>
              </w:rPr>
              <w:t>Velký podíl domů v samovlastnictví -&gt; příznivé pro sociální oblast, prevence sociálně patologických jevů</w:t>
            </w:r>
          </w:p>
          <w:p w14:paraId="2F1808A6" w14:textId="77777777" w:rsidR="0071260F" w:rsidRPr="000C4487" w:rsidRDefault="0071260F" w:rsidP="002B023B">
            <w:pPr>
              <w:pStyle w:val="Odstavecseseznamem"/>
              <w:numPr>
                <w:ilvl w:val="0"/>
                <w:numId w:val="8"/>
              </w:numPr>
              <w:spacing w:after="120" w:line="259" w:lineRule="auto"/>
              <w:ind w:left="283" w:hanging="215"/>
              <w:contextualSpacing w:val="0"/>
              <w:jc w:val="both"/>
              <w:rPr>
                <w:rFonts w:cstheme="minorHAnsi"/>
              </w:rPr>
            </w:pPr>
            <w:r w:rsidRPr="000C4487">
              <w:rPr>
                <w:rFonts w:cstheme="minorHAnsi"/>
              </w:rPr>
              <w:t>Kvalita objektů -&gt; nízká možnost vzniku sociálně vyloučených lokalit</w:t>
            </w:r>
          </w:p>
        </w:tc>
        <w:tc>
          <w:tcPr>
            <w:tcW w:w="5103" w:type="dxa"/>
          </w:tcPr>
          <w:p w14:paraId="3BD38DFA" w14:textId="77777777" w:rsidR="000C4487" w:rsidRPr="000C4487" w:rsidRDefault="000C4487" w:rsidP="002B023B">
            <w:pPr>
              <w:pStyle w:val="Odstavecseseznamem"/>
              <w:numPr>
                <w:ilvl w:val="0"/>
                <w:numId w:val="8"/>
              </w:numPr>
              <w:spacing w:after="120" w:line="259" w:lineRule="auto"/>
              <w:ind w:left="318" w:hanging="284"/>
              <w:contextualSpacing w:val="0"/>
              <w:jc w:val="both"/>
              <w:rPr>
                <w:rFonts w:cstheme="minorHAnsi"/>
              </w:rPr>
            </w:pPr>
            <w:r w:rsidRPr="000C4487">
              <w:rPr>
                <w:rFonts w:cstheme="minorHAnsi"/>
              </w:rPr>
              <w:t>Vysoký podíl starých domů a domů z let 70. a 80. -&gt; nutnost oprav a rekonstrukcí</w:t>
            </w:r>
          </w:p>
          <w:p w14:paraId="3DFA87DD" w14:textId="77777777" w:rsidR="000C4487" w:rsidRPr="000C4487" w:rsidRDefault="000C4487" w:rsidP="002B023B">
            <w:pPr>
              <w:pStyle w:val="Odstavecseseznamem"/>
              <w:numPr>
                <w:ilvl w:val="0"/>
                <w:numId w:val="8"/>
              </w:numPr>
              <w:spacing w:after="120" w:line="259" w:lineRule="auto"/>
              <w:ind w:left="318" w:hanging="284"/>
              <w:contextualSpacing w:val="0"/>
              <w:jc w:val="both"/>
              <w:rPr>
                <w:rFonts w:cstheme="minorHAnsi"/>
              </w:rPr>
            </w:pPr>
            <w:r w:rsidRPr="000C4487">
              <w:rPr>
                <w:rFonts w:cstheme="minorHAnsi"/>
              </w:rPr>
              <w:t>Slabá bytová výstavba v některých menších obcích více vzdálenější od krajský měst -&gt; nízký potenciál obcí pro další rozvoj</w:t>
            </w:r>
          </w:p>
          <w:p w14:paraId="4F3AED2B" w14:textId="77777777" w:rsidR="000C4487" w:rsidRPr="000C4487" w:rsidRDefault="000C4487" w:rsidP="002B023B">
            <w:pPr>
              <w:pStyle w:val="Odstavecseseznamem"/>
              <w:numPr>
                <w:ilvl w:val="0"/>
                <w:numId w:val="8"/>
              </w:numPr>
              <w:spacing w:after="120" w:line="259" w:lineRule="auto"/>
              <w:ind w:left="318" w:hanging="284"/>
              <w:contextualSpacing w:val="0"/>
              <w:jc w:val="both"/>
              <w:rPr>
                <w:rFonts w:cstheme="minorHAnsi"/>
              </w:rPr>
            </w:pPr>
            <w:r w:rsidRPr="000C4487">
              <w:rPr>
                <w:rFonts w:cstheme="minorHAnsi"/>
              </w:rPr>
              <w:t xml:space="preserve">Vysoký podíl neobydlených domů v některých sídlech (Týnišťko, Trusnov, Radhošť, Nová Ves - vzdálenější obce od krajský měst) -&gt; pouze rekreační funkce -&gt; nedostatečné soužití občanů, nulový příspěvek pro občanské prostředí v obci </w:t>
            </w:r>
          </w:p>
          <w:p w14:paraId="22A97A31" w14:textId="77777777" w:rsidR="000C4487" w:rsidRPr="000C4487" w:rsidRDefault="000C4487" w:rsidP="002B023B">
            <w:pPr>
              <w:pStyle w:val="Odstavecseseznamem"/>
              <w:numPr>
                <w:ilvl w:val="0"/>
                <w:numId w:val="8"/>
              </w:numPr>
              <w:spacing w:after="120" w:line="259" w:lineRule="auto"/>
              <w:ind w:left="318" w:hanging="284"/>
              <w:contextualSpacing w:val="0"/>
              <w:jc w:val="both"/>
              <w:rPr>
                <w:rFonts w:cstheme="minorHAnsi"/>
              </w:rPr>
            </w:pPr>
            <w:r w:rsidRPr="000C4487">
              <w:rPr>
                <w:rFonts w:cstheme="minorHAnsi"/>
              </w:rPr>
              <w:t>Pomalá obnova bytového fondu -&gt; chátrání objektů</w:t>
            </w:r>
          </w:p>
          <w:p w14:paraId="6D23EB25" w14:textId="435E667E" w:rsidR="0071260F" w:rsidRPr="000C4487" w:rsidRDefault="000C4487" w:rsidP="002B023B">
            <w:pPr>
              <w:pStyle w:val="Odstavecseseznamem"/>
              <w:numPr>
                <w:ilvl w:val="0"/>
                <w:numId w:val="8"/>
              </w:numPr>
              <w:spacing w:after="120" w:line="259" w:lineRule="auto"/>
              <w:ind w:left="318" w:hanging="284"/>
              <w:contextualSpacing w:val="0"/>
              <w:jc w:val="both"/>
              <w:rPr>
                <w:rFonts w:cstheme="minorHAnsi"/>
              </w:rPr>
            </w:pPr>
            <w:r w:rsidRPr="000C4487">
              <w:rPr>
                <w:rFonts w:cstheme="minorHAnsi"/>
              </w:rPr>
              <w:lastRenderedPageBreak/>
              <w:t>Nehospodárnost objektů určených k bydlení -&gt; vysoká energetická náročnost</w:t>
            </w:r>
          </w:p>
        </w:tc>
      </w:tr>
      <w:tr w:rsidR="0071260F" w:rsidRPr="00196B67" w14:paraId="3135E190" w14:textId="77777777" w:rsidTr="00BB281D">
        <w:trPr>
          <w:jc w:val="center"/>
        </w:trPr>
        <w:tc>
          <w:tcPr>
            <w:tcW w:w="5104" w:type="dxa"/>
            <w:shd w:val="clear" w:color="auto" w:fill="BFBFBF" w:themeFill="background1" w:themeFillShade="BF"/>
          </w:tcPr>
          <w:p w14:paraId="372BE7D5" w14:textId="77777777" w:rsidR="0071260F" w:rsidRPr="000C4487" w:rsidRDefault="0071260F" w:rsidP="003254BF">
            <w:pPr>
              <w:spacing w:after="160" w:line="259" w:lineRule="auto"/>
              <w:rPr>
                <w:rFonts w:asciiTheme="minorHAnsi" w:hAnsiTheme="minorHAnsi" w:cstheme="minorHAnsi"/>
                <w:b/>
                <w:sz w:val="22"/>
                <w:szCs w:val="22"/>
              </w:rPr>
            </w:pPr>
            <w:r w:rsidRPr="000C4487">
              <w:rPr>
                <w:rFonts w:asciiTheme="minorHAnsi" w:hAnsiTheme="minorHAnsi" w:cstheme="minorHAnsi"/>
                <w:b/>
                <w:sz w:val="22"/>
                <w:szCs w:val="22"/>
              </w:rPr>
              <w:lastRenderedPageBreak/>
              <w:t>Příležitosti</w:t>
            </w:r>
          </w:p>
        </w:tc>
        <w:tc>
          <w:tcPr>
            <w:tcW w:w="5103" w:type="dxa"/>
            <w:shd w:val="clear" w:color="auto" w:fill="BFBFBF" w:themeFill="background1" w:themeFillShade="BF"/>
          </w:tcPr>
          <w:p w14:paraId="2A69A043" w14:textId="77777777" w:rsidR="0071260F" w:rsidRPr="000C4487" w:rsidRDefault="0071260F" w:rsidP="003254BF">
            <w:pPr>
              <w:spacing w:after="160" w:line="259" w:lineRule="auto"/>
              <w:rPr>
                <w:rFonts w:asciiTheme="minorHAnsi" w:hAnsiTheme="minorHAnsi" w:cstheme="minorHAnsi"/>
                <w:b/>
                <w:sz w:val="22"/>
                <w:szCs w:val="22"/>
              </w:rPr>
            </w:pPr>
            <w:r w:rsidRPr="000C4487">
              <w:rPr>
                <w:rFonts w:asciiTheme="minorHAnsi" w:hAnsiTheme="minorHAnsi" w:cstheme="minorHAnsi"/>
                <w:b/>
                <w:sz w:val="22"/>
                <w:szCs w:val="22"/>
              </w:rPr>
              <w:t>Hrozby</w:t>
            </w:r>
          </w:p>
        </w:tc>
      </w:tr>
      <w:tr w:rsidR="00ED2B2D" w:rsidRPr="00196B67" w14:paraId="733631B7" w14:textId="77777777" w:rsidTr="00ED2B2D">
        <w:trPr>
          <w:jc w:val="center"/>
        </w:trPr>
        <w:tc>
          <w:tcPr>
            <w:tcW w:w="5104" w:type="dxa"/>
            <w:shd w:val="clear" w:color="auto" w:fill="auto"/>
          </w:tcPr>
          <w:p w14:paraId="6BC6E6BB" w14:textId="77777777" w:rsidR="00ED2B2D" w:rsidRPr="00ED2B2D" w:rsidRDefault="00ED2B2D" w:rsidP="002B023B">
            <w:pPr>
              <w:pStyle w:val="Odstavecseseznamem"/>
              <w:numPr>
                <w:ilvl w:val="0"/>
                <w:numId w:val="8"/>
              </w:numPr>
              <w:spacing w:after="120" w:line="259" w:lineRule="auto"/>
              <w:ind w:left="283" w:hanging="215"/>
              <w:contextualSpacing w:val="0"/>
              <w:jc w:val="both"/>
              <w:rPr>
                <w:rFonts w:cstheme="minorHAnsi"/>
              </w:rPr>
            </w:pPr>
            <w:r w:rsidRPr="00ED2B2D">
              <w:rPr>
                <w:rFonts w:cstheme="minorHAnsi"/>
              </w:rPr>
              <w:t>Využití neobydlených domů a bytů k bydlení či k rekreaci pro obyvatele mimo region (zejména krajských sídel)</w:t>
            </w:r>
          </w:p>
          <w:p w14:paraId="564DF532" w14:textId="77777777" w:rsidR="00ED2B2D" w:rsidRPr="00ED2B2D" w:rsidRDefault="00ED2B2D" w:rsidP="002B023B">
            <w:pPr>
              <w:pStyle w:val="Odstavecseseznamem"/>
              <w:numPr>
                <w:ilvl w:val="0"/>
                <w:numId w:val="8"/>
              </w:numPr>
              <w:spacing w:after="120" w:line="259" w:lineRule="auto"/>
              <w:ind w:left="283" w:hanging="215"/>
              <w:contextualSpacing w:val="0"/>
              <w:jc w:val="both"/>
              <w:rPr>
                <w:rFonts w:cstheme="minorHAnsi"/>
              </w:rPr>
            </w:pPr>
            <w:r w:rsidRPr="00ED2B2D">
              <w:rPr>
                <w:rFonts w:cstheme="minorHAnsi"/>
              </w:rPr>
              <w:t>Nižší cena stavebních pozemků ve srovnání s blízkým okolím (městy Hradec Králové a Pardubice) -&gt; přilákání obyvatel z měst</w:t>
            </w:r>
          </w:p>
          <w:p w14:paraId="44A191DC" w14:textId="77777777" w:rsidR="00ED2B2D" w:rsidRPr="00ED2B2D" w:rsidRDefault="00ED2B2D" w:rsidP="002B023B">
            <w:pPr>
              <w:pStyle w:val="Odstavecseseznamem"/>
              <w:numPr>
                <w:ilvl w:val="0"/>
                <w:numId w:val="8"/>
              </w:numPr>
              <w:spacing w:after="120" w:line="259" w:lineRule="auto"/>
              <w:ind w:left="283" w:hanging="215"/>
              <w:contextualSpacing w:val="0"/>
              <w:jc w:val="both"/>
              <w:rPr>
                <w:rFonts w:cstheme="minorHAnsi"/>
              </w:rPr>
            </w:pPr>
            <w:r w:rsidRPr="00ED2B2D">
              <w:rPr>
                <w:rFonts w:cstheme="minorHAnsi"/>
              </w:rPr>
              <w:t>Neexistence sociálně vyloučených lokalit</w:t>
            </w:r>
          </w:p>
          <w:p w14:paraId="05658608" w14:textId="77777777" w:rsidR="00ED2B2D" w:rsidRPr="00ED2B2D" w:rsidRDefault="00ED2B2D" w:rsidP="002B023B">
            <w:pPr>
              <w:pStyle w:val="Odstavecseseznamem"/>
              <w:numPr>
                <w:ilvl w:val="0"/>
                <w:numId w:val="8"/>
              </w:numPr>
              <w:spacing w:after="120" w:line="259" w:lineRule="auto"/>
              <w:ind w:left="283" w:hanging="215"/>
              <w:contextualSpacing w:val="0"/>
              <w:jc w:val="both"/>
              <w:rPr>
                <w:rFonts w:cstheme="minorHAnsi"/>
              </w:rPr>
            </w:pPr>
            <w:r w:rsidRPr="00ED2B2D">
              <w:rPr>
                <w:rFonts w:cstheme="minorHAnsi"/>
              </w:rPr>
              <w:t>Přítomnost lokalit pro novou výstavbu</w:t>
            </w:r>
          </w:p>
          <w:p w14:paraId="558E47AE" w14:textId="22D3A3F8" w:rsidR="00ED2B2D" w:rsidRPr="000C4487" w:rsidRDefault="00ED2B2D" w:rsidP="002B023B">
            <w:pPr>
              <w:pStyle w:val="Odstavecseseznamem"/>
              <w:numPr>
                <w:ilvl w:val="0"/>
                <w:numId w:val="8"/>
              </w:numPr>
              <w:spacing w:after="120" w:line="259" w:lineRule="auto"/>
              <w:ind w:left="283" w:hanging="215"/>
              <w:contextualSpacing w:val="0"/>
              <w:jc w:val="both"/>
              <w:rPr>
                <w:rFonts w:cstheme="minorHAnsi"/>
                <w:b/>
              </w:rPr>
            </w:pPr>
            <w:r w:rsidRPr="00ED2B2D">
              <w:rPr>
                <w:rFonts w:cstheme="minorHAnsi"/>
              </w:rPr>
              <w:t>Využití dotačních titulů pro snížení energetické náročnosti bydlení</w:t>
            </w:r>
          </w:p>
        </w:tc>
        <w:tc>
          <w:tcPr>
            <w:tcW w:w="5103" w:type="dxa"/>
            <w:shd w:val="clear" w:color="auto" w:fill="auto"/>
          </w:tcPr>
          <w:p w14:paraId="719DAD48" w14:textId="77777777" w:rsidR="00ED2B2D" w:rsidRPr="00ED2B2D" w:rsidRDefault="00ED2B2D" w:rsidP="002B023B">
            <w:pPr>
              <w:pStyle w:val="Odstavecseseznamem"/>
              <w:numPr>
                <w:ilvl w:val="0"/>
                <w:numId w:val="8"/>
              </w:numPr>
              <w:spacing w:after="120" w:line="259" w:lineRule="auto"/>
              <w:ind w:left="318" w:hanging="284"/>
              <w:contextualSpacing w:val="0"/>
              <w:jc w:val="both"/>
              <w:rPr>
                <w:rFonts w:cstheme="minorHAnsi"/>
              </w:rPr>
            </w:pPr>
            <w:r w:rsidRPr="00ED2B2D">
              <w:rPr>
                <w:rFonts w:cstheme="minorHAnsi"/>
              </w:rPr>
              <w:t>Atraktivita center (zejména krajských) -&gt; nízká bytová výstavba v souvislosti s odlivem obyvatelstva z některých menších obcí</w:t>
            </w:r>
          </w:p>
          <w:p w14:paraId="490D902D" w14:textId="77777777" w:rsidR="00ED2B2D" w:rsidRPr="00ED2B2D" w:rsidRDefault="00ED2B2D" w:rsidP="002B023B">
            <w:pPr>
              <w:pStyle w:val="Odstavecseseznamem"/>
              <w:numPr>
                <w:ilvl w:val="0"/>
                <w:numId w:val="8"/>
              </w:numPr>
              <w:spacing w:after="120" w:line="259" w:lineRule="auto"/>
              <w:ind w:left="318" w:hanging="284"/>
              <w:contextualSpacing w:val="0"/>
              <w:jc w:val="both"/>
              <w:rPr>
                <w:rFonts w:cstheme="minorHAnsi"/>
              </w:rPr>
            </w:pPr>
            <w:r w:rsidRPr="00ED2B2D">
              <w:rPr>
                <w:rFonts w:cstheme="minorHAnsi"/>
              </w:rPr>
              <w:t>Nedostupnost bydlení pro mladé rodiny v souvislosti s celorepublikovými socioekonomickými trendy</w:t>
            </w:r>
          </w:p>
          <w:p w14:paraId="4E60D0C7" w14:textId="2860F347" w:rsidR="00ED2B2D" w:rsidRPr="000C4487" w:rsidRDefault="00ED2B2D" w:rsidP="002B023B">
            <w:pPr>
              <w:pStyle w:val="Odstavecseseznamem"/>
              <w:numPr>
                <w:ilvl w:val="0"/>
                <w:numId w:val="8"/>
              </w:numPr>
              <w:spacing w:after="120" w:line="259" w:lineRule="auto"/>
              <w:ind w:left="318" w:hanging="284"/>
              <w:contextualSpacing w:val="0"/>
              <w:jc w:val="both"/>
              <w:rPr>
                <w:rFonts w:cstheme="minorHAnsi"/>
                <w:b/>
              </w:rPr>
            </w:pPr>
            <w:r w:rsidRPr="00ED2B2D">
              <w:rPr>
                <w:rFonts w:cstheme="minorHAnsi"/>
              </w:rPr>
              <w:t>Nerespektování principů trvale udržitelného rozvoje</w:t>
            </w:r>
          </w:p>
        </w:tc>
      </w:tr>
    </w:tbl>
    <w:p w14:paraId="42188F29" w14:textId="77777777" w:rsidR="0071260F" w:rsidRPr="00ED2B2D" w:rsidRDefault="0071260F" w:rsidP="0071260F">
      <w:pPr>
        <w:spacing w:after="160" w:line="259" w:lineRule="auto"/>
        <w:jc w:val="right"/>
        <w:rPr>
          <w:rFonts w:asciiTheme="minorHAnsi" w:hAnsiTheme="minorHAnsi" w:cstheme="minorHAnsi"/>
          <w:sz w:val="18"/>
          <w:szCs w:val="22"/>
        </w:rPr>
      </w:pPr>
      <w:r w:rsidRPr="00ED2B2D">
        <w:rPr>
          <w:rFonts w:asciiTheme="minorHAnsi" w:hAnsiTheme="minorHAnsi" w:cstheme="minorHAnsi"/>
          <w:sz w:val="18"/>
          <w:szCs w:val="22"/>
        </w:rPr>
        <w:t>Zdroj dat: vlastní zpracování</w:t>
      </w:r>
    </w:p>
    <w:p w14:paraId="4338E020" w14:textId="77777777" w:rsidR="0071260F" w:rsidRPr="00CD4331" w:rsidRDefault="0071260F" w:rsidP="0071260F">
      <w:pPr>
        <w:spacing w:after="160" w:line="259" w:lineRule="auto"/>
        <w:rPr>
          <w:rStyle w:val="Zdraznnintenzivn"/>
          <w:rFonts w:asciiTheme="minorHAnsi" w:hAnsiTheme="minorHAnsi" w:cstheme="minorHAnsi"/>
          <w:sz w:val="22"/>
          <w:szCs w:val="22"/>
          <w:u w:val="single"/>
        </w:rPr>
      </w:pPr>
    </w:p>
    <w:p w14:paraId="77FB095B" w14:textId="77777777" w:rsidR="0071260F" w:rsidRPr="00F91631" w:rsidRDefault="0071260F" w:rsidP="002B023B">
      <w:pPr>
        <w:pStyle w:val="Nadpis2"/>
        <w:numPr>
          <w:ilvl w:val="1"/>
          <w:numId w:val="7"/>
        </w:numPr>
        <w:ind w:left="993" w:hanging="633"/>
      </w:pPr>
      <w:bookmarkStart w:id="90" w:name="_Toc73212563"/>
      <w:r w:rsidRPr="00F91631">
        <w:t xml:space="preserve">Analýza problémů a potřeb – téma: </w:t>
      </w:r>
      <w:r>
        <w:t>Bydlení</w:t>
      </w:r>
      <w:bookmarkEnd w:id="90"/>
    </w:p>
    <w:p w14:paraId="30E4B3C9" w14:textId="53CAB84A" w:rsidR="00DC5AA9" w:rsidRPr="00DC5AA9" w:rsidRDefault="00DC5AA9" w:rsidP="00DC5AA9">
      <w:pPr>
        <w:spacing w:after="160" w:line="259" w:lineRule="auto"/>
        <w:jc w:val="both"/>
        <w:rPr>
          <w:rFonts w:asciiTheme="minorHAnsi" w:hAnsiTheme="minorHAnsi" w:cstheme="minorHAnsi"/>
          <w:sz w:val="22"/>
          <w:szCs w:val="22"/>
        </w:rPr>
      </w:pPr>
      <w:r w:rsidRPr="00DC5AA9">
        <w:rPr>
          <w:rFonts w:asciiTheme="minorHAnsi" w:hAnsiTheme="minorHAnsi" w:cstheme="minorHAnsi"/>
          <w:sz w:val="22"/>
          <w:szCs w:val="22"/>
        </w:rPr>
        <w:t xml:space="preserve">Pro zjišťování rozvojových potřeb a rozvojového potenciálu území bylo využito </w:t>
      </w:r>
      <w:r>
        <w:rPr>
          <w:rFonts w:asciiTheme="minorHAnsi" w:hAnsiTheme="minorHAnsi" w:cstheme="minorHAnsi"/>
          <w:sz w:val="22"/>
          <w:szCs w:val="22"/>
        </w:rPr>
        <w:t xml:space="preserve">také </w:t>
      </w:r>
      <w:r w:rsidRPr="00DC5AA9">
        <w:rPr>
          <w:rFonts w:asciiTheme="minorHAnsi" w:hAnsiTheme="minorHAnsi" w:cstheme="minorHAnsi"/>
          <w:sz w:val="22"/>
          <w:szCs w:val="22"/>
        </w:rPr>
        <w:t>výstupů z komunitního projednávání, které probíhalo od 8 – 10/2020: dotazníkové šetření mezi obyvateli Holicka a řízené rozhovory se starosty obcí Holicka.</w:t>
      </w:r>
    </w:p>
    <w:p w14:paraId="0E6A98D3" w14:textId="77777777" w:rsidR="000C4487" w:rsidRPr="000C4487" w:rsidRDefault="000C4487" w:rsidP="000C4487">
      <w:pPr>
        <w:spacing w:after="160" w:line="259" w:lineRule="auto"/>
        <w:rPr>
          <w:rStyle w:val="Zdraznnintenzivn"/>
          <w:rFonts w:asciiTheme="minorHAnsi" w:hAnsiTheme="minorHAnsi" w:cstheme="minorHAnsi"/>
          <w:sz w:val="22"/>
          <w:szCs w:val="22"/>
          <w:u w:val="single"/>
        </w:rPr>
      </w:pPr>
      <w:r w:rsidRPr="000C4487">
        <w:rPr>
          <w:rStyle w:val="Zdraznnintenzivn"/>
          <w:rFonts w:asciiTheme="minorHAnsi" w:hAnsiTheme="minorHAnsi" w:cstheme="minorHAnsi"/>
          <w:sz w:val="22"/>
          <w:szCs w:val="22"/>
          <w:u w:val="single"/>
        </w:rPr>
        <w:t>Problémy</w:t>
      </w:r>
    </w:p>
    <w:p w14:paraId="1E74B98E" w14:textId="15B32989" w:rsidR="000C4487" w:rsidRPr="000C4487" w:rsidRDefault="000C4487" w:rsidP="002B023B">
      <w:pPr>
        <w:pStyle w:val="Odstavecseseznamem"/>
        <w:numPr>
          <w:ilvl w:val="0"/>
          <w:numId w:val="9"/>
        </w:numPr>
        <w:spacing w:after="160" w:line="259" w:lineRule="auto"/>
        <w:jc w:val="both"/>
        <w:rPr>
          <w:rFonts w:cstheme="minorHAnsi"/>
        </w:rPr>
      </w:pPr>
      <w:r w:rsidRPr="000C4487">
        <w:rPr>
          <w:rFonts w:cstheme="minorHAnsi"/>
        </w:rPr>
        <w:t>Vysoký podíl starých domů a domů z let 70. a 80. -&gt; nutnost oprav a rekonstrukcí</w:t>
      </w:r>
    </w:p>
    <w:p w14:paraId="7EFF40FE" w14:textId="0927A0BA" w:rsidR="000C4487" w:rsidRPr="000C4487" w:rsidRDefault="000C4487" w:rsidP="002B023B">
      <w:pPr>
        <w:pStyle w:val="Odstavecseseznamem"/>
        <w:numPr>
          <w:ilvl w:val="0"/>
          <w:numId w:val="9"/>
        </w:numPr>
        <w:spacing w:after="160" w:line="259" w:lineRule="auto"/>
        <w:jc w:val="both"/>
        <w:rPr>
          <w:rFonts w:cstheme="minorHAnsi"/>
        </w:rPr>
      </w:pPr>
      <w:r w:rsidRPr="000C4487">
        <w:rPr>
          <w:rFonts w:cstheme="minorHAnsi"/>
        </w:rPr>
        <w:t>Slabá bytová výstavba v některých menších obcích více vzdálenější od krajský měst -&gt; nízký potenciál obcí pro další rozvoj</w:t>
      </w:r>
    </w:p>
    <w:p w14:paraId="216D4A42" w14:textId="2E3E76B0" w:rsidR="000C4487" w:rsidRPr="000C4487" w:rsidRDefault="000C4487" w:rsidP="002B023B">
      <w:pPr>
        <w:pStyle w:val="Odstavecseseznamem"/>
        <w:numPr>
          <w:ilvl w:val="0"/>
          <w:numId w:val="9"/>
        </w:numPr>
        <w:spacing w:after="160" w:line="259" w:lineRule="auto"/>
        <w:jc w:val="both"/>
        <w:rPr>
          <w:rFonts w:cstheme="minorHAnsi"/>
        </w:rPr>
      </w:pPr>
      <w:r w:rsidRPr="000C4487">
        <w:rPr>
          <w:rFonts w:cstheme="minorHAnsi"/>
        </w:rPr>
        <w:t xml:space="preserve">Vysoký podíl neobydlených domů v některých sídlech (Týnišťko, Trusnov, Radhošť, Nová Ves - vzdálenější obce od krajský měst) -&gt; pouze rekreační funkce -&gt; nedostatečné soužití občanů, nulový příspěvek pro občanské prostředí v obci </w:t>
      </w:r>
    </w:p>
    <w:p w14:paraId="5519929C" w14:textId="77777777" w:rsidR="000C4487" w:rsidRPr="000C4487" w:rsidRDefault="000C4487" w:rsidP="002B023B">
      <w:pPr>
        <w:pStyle w:val="Odstavecseseznamem"/>
        <w:numPr>
          <w:ilvl w:val="0"/>
          <w:numId w:val="9"/>
        </w:numPr>
        <w:spacing w:after="160" w:line="259" w:lineRule="auto"/>
        <w:jc w:val="both"/>
        <w:rPr>
          <w:rFonts w:cstheme="minorHAnsi"/>
        </w:rPr>
      </w:pPr>
      <w:r w:rsidRPr="000C4487">
        <w:rPr>
          <w:rFonts w:cstheme="minorHAnsi"/>
        </w:rPr>
        <w:t>Pomalá obnova bytového fondu -&gt; chátrání objektů</w:t>
      </w:r>
    </w:p>
    <w:p w14:paraId="7E900D1D" w14:textId="511A56A5" w:rsidR="000C4487" w:rsidRPr="000C4487" w:rsidRDefault="000C4487" w:rsidP="002B023B">
      <w:pPr>
        <w:pStyle w:val="Odstavecseseznamem"/>
        <w:numPr>
          <w:ilvl w:val="0"/>
          <w:numId w:val="9"/>
        </w:numPr>
        <w:spacing w:after="160" w:line="259" w:lineRule="auto"/>
        <w:jc w:val="both"/>
      </w:pPr>
      <w:r w:rsidRPr="000C4487">
        <w:rPr>
          <w:rFonts w:cstheme="minorHAnsi"/>
        </w:rPr>
        <w:t>Nehospodárnost objektů určených k bydlení -&gt; vysoká energetická náročnost</w:t>
      </w:r>
    </w:p>
    <w:p w14:paraId="3835A130" w14:textId="77777777" w:rsidR="000C4487" w:rsidRPr="00CD4331" w:rsidRDefault="000C4487" w:rsidP="000C4487">
      <w:pPr>
        <w:spacing w:after="160" w:line="259" w:lineRule="auto"/>
        <w:rPr>
          <w:rStyle w:val="Zdraznnintenzivn"/>
          <w:rFonts w:asciiTheme="minorHAnsi" w:hAnsiTheme="minorHAnsi" w:cstheme="minorHAnsi"/>
          <w:sz w:val="16"/>
          <w:szCs w:val="22"/>
          <w:u w:val="single"/>
        </w:rPr>
      </w:pPr>
    </w:p>
    <w:p w14:paraId="77541901" w14:textId="77777777" w:rsidR="000C4487" w:rsidRPr="000C4487" w:rsidRDefault="000C4487" w:rsidP="000C4487">
      <w:pPr>
        <w:spacing w:after="160" w:line="259" w:lineRule="auto"/>
        <w:rPr>
          <w:rStyle w:val="Zdraznnintenzivn"/>
          <w:rFonts w:asciiTheme="minorHAnsi" w:hAnsiTheme="minorHAnsi" w:cstheme="minorHAnsi"/>
          <w:sz w:val="22"/>
          <w:szCs w:val="22"/>
          <w:u w:val="single"/>
        </w:rPr>
      </w:pPr>
      <w:r w:rsidRPr="000C4487">
        <w:rPr>
          <w:rStyle w:val="Zdraznnintenzivn"/>
          <w:rFonts w:asciiTheme="minorHAnsi" w:hAnsiTheme="minorHAnsi" w:cstheme="minorHAnsi"/>
          <w:sz w:val="22"/>
          <w:szCs w:val="22"/>
          <w:u w:val="single"/>
        </w:rPr>
        <w:t>Potřeby</w:t>
      </w:r>
    </w:p>
    <w:p w14:paraId="1AC0D59D" w14:textId="77777777" w:rsidR="000C4487" w:rsidRPr="00961B45" w:rsidRDefault="000C4487" w:rsidP="002B023B">
      <w:pPr>
        <w:pStyle w:val="Odstavecseseznamem"/>
        <w:numPr>
          <w:ilvl w:val="0"/>
          <w:numId w:val="9"/>
        </w:numPr>
        <w:spacing w:after="160" w:line="259" w:lineRule="auto"/>
        <w:jc w:val="both"/>
        <w:rPr>
          <w:rFonts w:cstheme="minorHAnsi"/>
        </w:rPr>
      </w:pPr>
      <w:r w:rsidRPr="00961B45">
        <w:rPr>
          <w:rFonts w:cstheme="minorHAnsi"/>
        </w:rPr>
        <w:t>Rekonstrukce nevyhovujících objektů</w:t>
      </w:r>
    </w:p>
    <w:p w14:paraId="705024C9" w14:textId="418739A8" w:rsidR="000C4487" w:rsidRPr="00961B45" w:rsidRDefault="000C4487" w:rsidP="002B023B">
      <w:pPr>
        <w:pStyle w:val="Odstavecseseznamem"/>
        <w:numPr>
          <w:ilvl w:val="0"/>
          <w:numId w:val="9"/>
        </w:numPr>
        <w:spacing w:after="160" w:line="259" w:lineRule="auto"/>
        <w:jc w:val="both"/>
        <w:rPr>
          <w:rFonts w:cstheme="minorHAnsi"/>
        </w:rPr>
      </w:pPr>
      <w:r w:rsidRPr="00961B45">
        <w:rPr>
          <w:rFonts w:cstheme="minorHAnsi"/>
        </w:rPr>
        <w:t>Vymezení nových ploch v územně plánovací dokumentaci pro výstavbu domů a bytů</w:t>
      </w:r>
    </w:p>
    <w:p w14:paraId="13617FE9" w14:textId="667208F2" w:rsidR="000C4487" w:rsidRPr="00961B45" w:rsidRDefault="000C4487" w:rsidP="002B023B">
      <w:pPr>
        <w:pStyle w:val="Odstavecseseznamem"/>
        <w:numPr>
          <w:ilvl w:val="0"/>
          <w:numId w:val="9"/>
        </w:numPr>
        <w:spacing w:after="160" w:line="259" w:lineRule="auto"/>
        <w:jc w:val="both"/>
        <w:rPr>
          <w:rFonts w:cstheme="minorHAnsi"/>
        </w:rPr>
      </w:pPr>
      <w:r w:rsidRPr="00961B45">
        <w:rPr>
          <w:rFonts w:cstheme="minorHAnsi"/>
        </w:rPr>
        <w:t>Posouzení ceny stavebních parcel</w:t>
      </w:r>
    </w:p>
    <w:p w14:paraId="7C4652D5" w14:textId="77777777" w:rsidR="00DC5AA9" w:rsidRPr="00CD4331" w:rsidRDefault="00DC5AA9" w:rsidP="0071260F">
      <w:pPr>
        <w:spacing w:after="160" w:line="259" w:lineRule="auto"/>
        <w:rPr>
          <w:rStyle w:val="Zdraznnintenzivn"/>
          <w:rFonts w:asciiTheme="minorHAnsi" w:hAnsiTheme="minorHAnsi" w:cstheme="minorHAnsi"/>
          <w:sz w:val="16"/>
          <w:szCs w:val="22"/>
          <w:u w:val="single"/>
        </w:rPr>
      </w:pPr>
    </w:p>
    <w:p w14:paraId="74A2F12D" w14:textId="77777777" w:rsidR="0071260F" w:rsidRPr="00961B45" w:rsidRDefault="0071260F" w:rsidP="0071260F">
      <w:pPr>
        <w:spacing w:after="160" w:line="259" w:lineRule="auto"/>
        <w:rPr>
          <w:rStyle w:val="Zdraznnintenzivn"/>
          <w:rFonts w:asciiTheme="minorHAnsi" w:hAnsiTheme="minorHAnsi" w:cstheme="minorHAnsi"/>
          <w:sz w:val="22"/>
          <w:szCs w:val="22"/>
          <w:u w:val="single"/>
        </w:rPr>
      </w:pPr>
      <w:r w:rsidRPr="00961B45">
        <w:rPr>
          <w:rStyle w:val="Zdraznnintenzivn"/>
          <w:rFonts w:asciiTheme="minorHAnsi" w:hAnsiTheme="minorHAnsi" w:cstheme="minorHAnsi"/>
          <w:sz w:val="22"/>
          <w:szCs w:val="22"/>
          <w:u w:val="single"/>
        </w:rPr>
        <w:t>Potenciál</w:t>
      </w:r>
    </w:p>
    <w:p w14:paraId="69010477" w14:textId="77777777" w:rsidR="000C4487" w:rsidRPr="00961B45" w:rsidRDefault="000C4487" w:rsidP="002B023B">
      <w:pPr>
        <w:pStyle w:val="Odstavecseseznamem"/>
        <w:numPr>
          <w:ilvl w:val="0"/>
          <w:numId w:val="9"/>
        </w:numPr>
        <w:spacing w:after="160" w:line="259" w:lineRule="auto"/>
        <w:jc w:val="both"/>
        <w:rPr>
          <w:rFonts w:cstheme="minorHAnsi"/>
        </w:rPr>
      </w:pPr>
      <w:r w:rsidRPr="00961B45">
        <w:rPr>
          <w:rFonts w:cstheme="minorHAnsi"/>
        </w:rPr>
        <w:t>Využití neobydlených domů a bytů k bydlení či k rekreaci pro obyvatele mimo region (zejména krajských sídel)</w:t>
      </w:r>
    </w:p>
    <w:p w14:paraId="48C24224" w14:textId="77777777" w:rsidR="000C4487" w:rsidRPr="00961B45" w:rsidRDefault="000C4487" w:rsidP="002B023B">
      <w:pPr>
        <w:pStyle w:val="Odstavecseseznamem"/>
        <w:numPr>
          <w:ilvl w:val="0"/>
          <w:numId w:val="9"/>
        </w:numPr>
        <w:spacing w:after="160" w:line="259" w:lineRule="auto"/>
        <w:jc w:val="both"/>
        <w:rPr>
          <w:rFonts w:cstheme="minorHAnsi"/>
        </w:rPr>
      </w:pPr>
      <w:r w:rsidRPr="00961B45">
        <w:rPr>
          <w:rFonts w:cstheme="minorHAnsi"/>
        </w:rPr>
        <w:t>Nižší cena stavebních pozemků ve srovnání s blízkým okolím (městy Hradec Králové a Pardubice) -&gt; přilákání obyvatel z měst</w:t>
      </w:r>
    </w:p>
    <w:p w14:paraId="5B1218B0" w14:textId="726C1CB3" w:rsidR="0071260F" w:rsidRPr="00961B45" w:rsidRDefault="0071260F" w:rsidP="002B023B">
      <w:pPr>
        <w:pStyle w:val="Odstavecseseznamem"/>
        <w:numPr>
          <w:ilvl w:val="0"/>
          <w:numId w:val="9"/>
        </w:numPr>
        <w:spacing w:after="160" w:line="259" w:lineRule="auto"/>
        <w:jc w:val="both"/>
        <w:rPr>
          <w:rFonts w:cstheme="minorHAnsi"/>
        </w:rPr>
      </w:pPr>
      <w:r w:rsidRPr="00961B45">
        <w:rPr>
          <w:rFonts w:cstheme="minorHAnsi"/>
        </w:rPr>
        <w:lastRenderedPageBreak/>
        <w:t>Neexisten</w:t>
      </w:r>
      <w:r w:rsidR="000C4487" w:rsidRPr="00961B45">
        <w:rPr>
          <w:rFonts w:cstheme="minorHAnsi"/>
        </w:rPr>
        <w:t>ce sociálně vyloučených lokalit</w:t>
      </w:r>
    </w:p>
    <w:p w14:paraId="604A099A" w14:textId="6C4AF951" w:rsidR="0071260F" w:rsidRPr="00961B45" w:rsidRDefault="0071260F" w:rsidP="002B023B">
      <w:pPr>
        <w:pStyle w:val="Odstavecseseznamem"/>
        <w:numPr>
          <w:ilvl w:val="0"/>
          <w:numId w:val="9"/>
        </w:numPr>
        <w:spacing w:after="160" w:line="259" w:lineRule="auto"/>
        <w:jc w:val="both"/>
        <w:rPr>
          <w:rFonts w:cstheme="minorHAnsi"/>
        </w:rPr>
      </w:pPr>
      <w:r w:rsidRPr="00961B45">
        <w:rPr>
          <w:rFonts w:cstheme="minorHAnsi"/>
        </w:rPr>
        <w:t>Přítom</w:t>
      </w:r>
      <w:r w:rsidR="000C4487" w:rsidRPr="00961B45">
        <w:rPr>
          <w:rFonts w:cstheme="minorHAnsi"/>
        </w:rPr>
        <w:t>nost lokalit pro novou výstavbu</w:t>
      </w:r>
    </w:p>
    <w:p w14:paraId="31935B5F" w14:textId="0593E56D" w:rsidR="00014B39" w:rsidRDefault="000C4487" w:rsidP="002B023B">
      <w:pPr>
        <w:pStyle w:val="Odstavecseseznamem"/>
        <w:numPr>
          <w:ilvl w:val="0"/>
          <w:numId w:val="9"/>
        </w:numPr>
        <w:spacing w:after="160" w:line="259" w:lineRule="auto"/>
        <w:jc w:val="both"/>
        <w:rPr>
          <w:rFonts w:cstheme="minorHAnsi"/>
        </w:rPr>
      </w:pPr>
      <w:r w:rsidRPr="00961B45">
        <w:rPr>
          <w:rFonts w:cstheme="minorHAnsi"/>
        </w:rPr>
        <w:t>Využití dotačních titulů pro snížení energetické náročnosti bydlení</w:t>
      </w:r>
    </w:p>
    <w:p w14:paraId="20FE4D0B" w14:textId="77777777" w:rsidR="00327F4E" w:rsidRPr="00327F4E" w:rsidRDefault="00327F4E" w:rsidP="00327F4E">
      <w:pPr>
        <w:spacing w:after="160" w:line="259" w:lineRule="auto"/>
        <w:rPr>
          <w:rStyle w:val="Zdraznnintenzivn"/>
          <w:rFonts w:asciiTheme="minorHAnsi" w:hAnsiTheme="minorHAnsi"/>
          <w:sz w:val="22"/>
          <w:szCs w:val="22"/>
          <w:u w:val="single"/>
        </w:rPr>
      </w:pPr>
    </w:p>
    <w:p w14:paraId="2B352433" w14:textId="77777777" w:rsidR="003254BF" w:rsidRDefault="003254BF" w:rsidP="002B023B">
      <w:pPr>
        <w:pStyle w:val="Nadpis1"/>
        <w:numPr>
          <w:ilvl w:val="0"/>
          <w:numId w:val="7"/>
        </w:numPr>
      </w:pPr>
      <w:bookmarkStart w:id="91" w:name="_Toc73212564"/>
      <w:r>
        <w:t>ŠKOLSTVÍ</w:t>
      </w:r>
      <w:bookmarkEnd w:id="91"/>
    </w:p>
    <w:p w14:paraId="30BA949E" w14:textId="77777777" w:rsidR="003254BF" w:rsidRPr="00900971" w:rsidRDefault="003254BF" w:rsidP="003254BF">
      <w:pPr>
        <w:spacing w:after="160" w:line="259" w:lineRule="auto"/>
        <w:jc w:val="both"/>
        <w:rPr>
          <w:rFonts w:asciiTheme="minorHAnsi" w:hAnsiTheme="minorHAnsi" w:cstheme="minorHAnsi"/>
          <w:sz w:val="22"/>
          <w:szCs w:val="22"/>
        </w:rPr>
      </w:pPr>
      <w:r w:rsidRPr="00900971">
        <w:rPr>
          <w:rFonts w:asciiTheme="minorHAnsi" w:hAnsiTheme="minorHAnsi" w:cstheme="minorHAnsi"/>
          <w:sz w:val="22"/>
          <w:szCs w:val="22"/>
        </w:rPr>
        <w:t xml:space="preserve">Jak bylo zmíněno v předcházející pasáži věnované struktuře vzdělanosti, obce MAS Holicko mají horší vzdělanostní strukturu oproti průměru ČR a Pardubického a Královéhradeckého kraje. Zastoupení osob s nejvyšším dosaženým vzděláním středoškolským s maturitou a zastoupení osob s vysokoškolským vzděláním bylo pod celorepublikovým i celokrajským průměrem. </w:t>
      </w:r>
    </w:p>
    <w:p w14:paraId="00E42DF2" w14:textId="77777777" w:rsidR="003254BF" w:rsidRPr="00900971" w:rsidRDefault="003254BF" w:rsidP="003254BF">
      <w:pPr>
        <w:spacing w:after="160" w:line="259" w:lineRule="auto"/>
        <w:jc w:val="both"/>
        <w:rPr>
          <w:rFonts w:asciiTheme="minorHAnsi" w:hAnsiTheme="minorHAnsi" w:cstheme="minorHAnsi"/>
          <w:sz w:val="22"/>
          <w:szCs w:val="22"/>
        </w:rPr>
      </w:pPr>
      <w:r w:rsidRPr="00900971">
        <w:rPr>
          <w:rFonts w:asciiTheme="minorHAnsi" w:hAnsiTheme="minorHAnsi" w:cstheme="minorHAnsi"/>
          <w:sz w:val="22"/>
          <w:szCs w:val="22"/>
        </w:rPr>
        <w:t>Na druhé straně je však školství a potažmo vzdělanost hybnou silou rozvoje každého regionu. Nižší vzdělanost snižuje možnost pro podnikání jednotlivců a také šanci pro příchod investora, resp. podniku, který by nabídl další pracovní místa pro obyvatele MAS Holicko a který by také mohl ovlivnit přistěhovalectví do regionu. Tedy horší vzdělanostní struktura má negativní vliv na atraktivitu území pro ekonomický i společenský rozvoj. Proto je žádoucí zajistit dostupnost a kvalitu školských zařízení jak v oblasti základního, tak středního školství. V případě druhého je žádoucí upravit nabídku vzdělávacích programů a samotnou výukovou situaci panující na pracovním trhu. Rovněž je podstatné zajištění dostatečné kapacity a dobré dostupnosti předškolního vzdělávání, které má vliv na rozvoj dítěte a jeho budoucí perspektivu v dalších stupních vzdělávacího systému.</w:t>
      </w:r>
    </w:p>
    <w:p w14:paraId="4CC34766" w14:textId="77777777" w:rsidR="003254BF" w:rsidRDefault="003254BF" w:rsidP="003254BF">
      <w:pPr>
        <w:spacing w:after="160" w:line="259" w:lineRule="auto"/>
        <w:jc w:val="both"/>
        <w:rPr>
          <w:rFonts w:asciiTheme="minorHAnsi" w:hAnsiTheme="minorHAnsi" w:cstheme="minorHAnsi"/>
          <w:sz w:val="22"/>
          <w:szCs w:val="22"/>
        </w:rPr>
      </w:pPr>
      <w:r w:rsidRPr="00900971">
        <w:rPr>
          <w:rFonts w:asciiTheme="minorHAnsi" w:hAnsiTheme="minorHAnsi" w:cstheme="minorHAnsi"/>
          <w:sz w:val="22"/>
          <w:szCs w:val="22"/>
        </w:rPr>
        <w:t xml:space="preserve">V MAS Holicko jsou zastoupeny jak mateřské a základní školy, tak i středoškolská zařízení. Nadto zde fungují i zařízení pro realizaci volného času dětí jako Dům dětí a mládeže v Holicích či Základní umělecká škola Karla Malicha v Holicích. V regionu jsou přítomna i speciální zařízení pro ústavní ochrannou výchovu dětí a mládeže. </w:t>
      </w:r>
    </w:p>
    <w:p w14:paraId="7A96ED84" w14:textId="77777777" w:rsidR="003254BF" w:rsidRDefault="003254BF" w:rsidP="003254BF">
      <w:pPr>
        <w:spacing w:after="160" w:line="259" w:lineRule="auto"/>
        <w:jc w:val="both"/>
        <w:rPr>
          <w:rFonts w:asciiTheme="minorHAnsi" w:hAnsiTheme="minorHAnsi" w:cstheme="minorHAnsi"/>
          <w:sz w:val="22"/>
          <w:szCs w:val="22"/>
        </w:rPr>
      </w:pPr>
    </w:p>
    <w:p w14:paraId="0B22E7FA" w14:textId="77777777" w:rsidR="003254BF" w:rsidRPr="003C11CE" w:rsidRDefault="003254BF" w:rsidP="003254BF">
      <w:pPr>
        <w:pStyle w:val="Titulek"/>
        <w:keepNext/>
        <w:rPr>
          <w:sz w:val="20"/>
        </w:rPr>
      </w:pPr>
      <w:r w:rsidRPr="003C11CE">
        <w:rPr>
          <w:sz w:val="20"/>
        </w:rPr>
        <w:t xml:space="preserve">Tabulka </w:t>
      </w:r>
      <w:r w:rsidRPr="003C11CE">
        <w:rPr>
          <w:noProof/>
          <w:sz w:val="20"/>
        </w:rPr>
        <w:fldChar w:fldCharType="begin"/>
      </w:r>
      <w:r w:rsidRPr="003C11CE">
        <w:rPr>
          <w:noProof/>
          <w:sz w:val="20"/>
        </w:rPr>
        <w:instrText xml:space="preserve"> SEQ Tabulka \* ARABIC </w:instrText>
      </w:r>
      <w:r w:rsidRPr="003C11CE">
        <w:rPr>
          <w:noProof/>
          <w:sz w:val="20"/>
        </w:rPr>
        <w:fldChar w:fldCharType="separate"/>
      </w:r>
      <w:r w:rsidR="00A107E6">
        <w:rPr>
          <w:noProof/>
          <w:sz w:val="20"/>
        </w:rPr>
        <w:t>3</w:t>
      </w:r>
      <w:r w:rsidRPr="003C11CE">
        <w:rPr>
          <w:noProof/>
          <w:sz w:val="20"/>
        </w:rPr>
        <w:fldChar w:fldCharType="end"/>
      </w:r>
      <w:r w:rsidRPr="003C11CE">
        <w:rPr>
          <w:sz w:val="20"/>
        </w:rPr>
        <w:t xml:space="preserve">: </w:t>
      </w:r>
      <w:bookmarkStart w:id="92" w:name="_Toc441318896"/>
      <w:r w:rsidRPr="003C11CE">
        <w:rPr>
          <w:sz w:val="20"/>
        </w:rPr>
        <w:t>Přehled mateřských škol na území MAS Holicko</w:t>
      </w:r>
      <w:bookmarkEnd w:id="92"/>
    </w:p>
    <w:tbl>
      <w:tblPr>
        <w:tblStyle w:val="Mkatabulky"/>
        <w:tblW w:w="0" w:type="auto"/>
        <w:jc w:val="center"/>
        <w:tblLook w:val="04A0" w:firstRow="1" w:lastRow="0" w:firstColumn="1" w:lastColumn="0" w:noHBand="0" w:noVBand="1"/>
      </w:tblPr>
      <w:tblGrid>
        <w:gridCol w:w="6925"/>
        <w:gridCol w:w="2137"/>
      </w:tblGrid>
      <w:tr w:rsidR="003254BF" w:rsidRPr="00900971" w14:paraId="6DDB63D5" w14:textId="77777777" w:rsidTr="00BB281D">
        <w:trPr>
          <w:jc w:val="center"/>
        </w:trPr>
        <w:tc>
          <w:tcPr>
            <w:tcW w:w="7054" w:type="dxa"/>
            <w:shd w:val="clear" w:color="auto" w:fill="BFBFBF" w:themeFill="background1" w:themeFillShade="BF"/>
            <w:vAlign w:val="center"/>
          </w:tcPr>
          <w:p w14:paraId="552A216F" w14:textId="77777777" w:rsidR="003254BF" w:rsidRPr="00900971" w:rsidRDefault="003254BF" w:rsidP="003254BF">
            <w:pPr>
              <w:keepNext/>
              <w:keepLines/>
              <w:jc w:val="center"/>
              <w:rPr>
                <w:rFonts w:asciiTheme="minorHAnsi" w:hAnsiTheme="minorHAnsi" w:cstheme="minorHAnsi"/>
                <w:b/>
                <w:sz w:val="22"/>
                <w:szCs w:val="22"/>
              </w:rPr>
            </w:pPr>
            <w:r w:rsidRPr="00900971">
              <w:rPr>
                <w:rFonts w:asciiTheme="minorHAnsi" w:hAnsiTheme="minorHAnsi" w:cstheme="minorHAnsi"/>
                <w:b/>
                <w:sz w:val="22"/>
                <w:szCs w:val="22"/>
              </w:rPr>
              <w:t>Název mateřské školy</w:t>
            </w:r>
          </w:p>
        </w:tc>
        <w:tc>
          <w:tcPr>
            <w:tcW w:w="2159" w:type="dxa"/>
            <w:shd w:val="clear" w:color="auto" w:fill="BFBFBF" w:themeFill="background1" w:themeFillShade="BF"/>
            <w:vAlign w:val="center"/>
          </w:tcPr>
          <w:p w14:paraId="4C518154" w14:textId="77777777" w:rsidR="003254BF" w:rsidRPr="00900971" w:rsidRDefault="003254BF" w:rsidP="003254BF">
            <w:pPr>
              <w:keepNext/>
              <w:keepLines/>
              <w:jc w:val="center"/>
              <w:rPr>
                <w:rFonts w:asciiTheme="minorHAnsi" w:hAnsiTheme="minorHAnsi" w:cstheme="minorHAnsi"/>
                <w:b/>
                <w:sz w:val="22"/>
                <w:szCs w:val="22"/>
              </w:rPr>
            </w:pPr>
            <w:r w:rsidRPr="00900971">
              <w:rPr>
                <w:rFonts w:asciiTheme="minorHAnsi" w:hAnsiTheme="minorHAnsi" w:cstheme="minorHAnsi"/>
                <w:b/>
                <w:sz w:val="22"/>
                <w:szCs w:val="22"/>
              </w:rPr>
              <w:t>Kapacita v šk. roce 2020/2021</w:t>
            </w:r>
          </w:p>
        </w:tc>
      </w:tr>
      <w:tr w:rsidR="003254BF" w:rsidRPr="00900971" w14:paraId="3353D335" w14:textId="77777777" w:rsidTr="003254BF">
        <w:trPr>
          <w:jc w:val="center"/>
        </w:trPr>
        <w:tc>
          <w:tcPr>
            <w:tcW w:w="7054" w:type="dxa"/>
            <w:vAlign w:val="bottom"/>
          </w:tcPr>
          <w:p w14:paraId="1491C6F0" w14:textId="77777777" w:rsidR="003254BF" w:rsidRPr="00900971" w:rsidRDefault="003254BF" w:rsidP="003254BF">
            <w:pPr>
              <w:keepNext/>
              <w:keepLines/>
              <w:rPr>
                <w:rFonts w:asciiTheme="minorHAnsi" w:hAnsiTheme="minorHAnsi" w:cstheme="minorHAnsi"/>
                <w:color w:val="000000"/>
                <w:sz w:val="22"/>
                <w:szCs w:val="22"/>
              </w:rPr>
            </w:pPr>
            <w:r w:rsidRPr="00900971">
              <w:rPr>
                <w:rFonts w:asciiTheme="minorHAnsi" w:hAnsiTheme="minorHAnsi" w:cstheme="minorHAnsi"/>
                <w:color w:val="000000"/>
                <w:sz w:val="22"/>
                <w:szCs w:val="22"/>
              </w:rPr>
              <w:t>Mateřská škola Býšť</w:t>
            </w:r>
          </w:p>
        </w:tc>
        <w:tc>
          <w:tcPr>
            <w:tcW w:w="2159" w:type="dxa"/>
            <w:vAlign w:val="center"/>
          </w:tcPr>
          <w:p w14:paraId="37898F86" w14:textId="77777777" w:rsidR="003254BF" w:rsidRPr="00900971" w:rsidRDefault="003254BF" w:rsidP="003254BF">
            <w:pPr>
              <w:keepNext/>
              <w:keepLines/>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50</w:t>
            </w:r>
          </w:p>
        </w:tc>
      </w:tr>
      <w:tr w:rsidR="003254BF" w:rsidRPr="00900971" w14:paraId="05AFB479" w14:textId="77777777" w:rsidTr="003254BF">
        <w:trPr>
          <w:jc w:val="center"/>
        </w:trPr>
        <w:tc>
          <w:tcPr>
            <w:tcW w:w="7054" w:type="dxa"/>
            <w:vAlign w:val="bottom"/>
          </w:tcPr>
          <w:p w14:paraId="31DA75B1" w14:textId="77777777" w:rsidR="003254BF" w:rsidRPr="00900971" w:rsidRDefault="003254BF" w:rsidP="003254BF">
            <w:pPr>
              <w:keepNext/>
              <w:keepLines/>
              <w:rPr>
                <w:rFonts w:asciiTheme="minorHAnsi" w:hAnsiTheme="minorHAnsi" w:cstheme="minorHAnsi"/>
                <w:color w:val="000000"/>
                <w:sz w:val="22"/>
                <w:szCs w:val="22"/>
              </w:rPr>
            </w:pPr>
            <w:r w:rsidRPr="00900971">
              <w:rPr>
                <w:rFonts w:asciiTheme="minorHAnsi" w:hAnsiTheme="minorHAnsi" w:cstheme="minorHAnsi"/>
                <w:color w:val="000000"/>
                <w:sz w:val="22"/>
                <w:szCs w:val="22"/>
              </w:rPr>
              <w:t>Mateřská škola Dolní Roveň</w:t>
            </w:r>
          </w:p>
        </w:tc>
        <w:tc>
          <w:tcPr>
            <w:tcW w:w="2159" w:type="dxa"/>
            <w:vAlign w:val="center"/>
          </w:tcPr>
          <w:p w14:paraId="24E1CE2F" w14:textId="77777777" w:rsidR="003254BF" w:rsidRPr="00900971" w:rsidRDefault="003254BF" w:rsidP="003254BF">
            <w:pPr>
              <w:keepNext/>
              <w:keepLines/>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68</w:t>
            </w:r>
          </w:p>
        </w:tc>
      </w:tr>
      <w:tr w:rsidR="003254BF" w:rsidRPr="00900971" w14:paraId="27DDC0BC" w14:textId="77777777" w:rsidTr="003254BF">
        <w:trPr>
          <w:jc w:val="center"/>
        </w:trPr>
        <w:tc>
          <w:tcPr>
            <w:tcW w:w="7054" w:type="dxa"/>
            <w:vAlign w:val="bottom"/>
          </w:tcPr>
          <w:p w14:paraId="40AB3FCD" w14:textId="77777777" w:rsidR="003254BF" w:rsidRPr="00900971" w:rsidRDefault="003254BF" w:rsidP="003254BF">
            <w:pPr>
              <w:keepNext/>
              <w:keepLines/>
              <w:rPr>
                <w:rFonts w:asciiTheme="minorHAnsi" w:hAnsiTheme="minorHAnsi" w:cstheme="minorHAnsi"/>
                <w:color w:val="000000"/>
                <w:sz w:val="22"/>
                <w:szCs w:val="22"/>
              </w:rPr>
            </w:pPr>
            <w:r w:rsidRPr="00900971">
              <w:rPr>
                <w:rFonts w:asciiTheme="minorHAnsi" w:hAnsiTheme="minorHAnsi" w:cstheme="minorHAnsi"/>
                <w:color w:val="000000"/>
                <w:sz w:val="22"/>
                <w:szCs w:val="22"/>
              </w:rPr>
              <w:t>Mateřská škola Dolní Ředice</w:t>
            </w:r>
          </w:p>
        </w:tc>
        <w:tc>
          <w:tcPr>
            <w:tcW w:w="2159" w:type="dxa"/>
            <w:vAlign w:val="center"/>
          </w:tcPr>
          <w:p w14:paraId="04BB7E02" w14:textId="77777777" w:rsidR="003254BF" w:rsidRPr="00900971" w:rsidRDefault="003254BF" w:rsidP="003254BF">
            <w:pPr>
              <w:keepNext/>
              <w:keepLines/>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50</w:t>
            </w:r>
          </w:p>
        </w:tc>
      </w:tr>
      <w:tr w:rsidR="003254BF" w:rsidRPr="00900971" w14:paraId="3C73DBD1" w14:textId="77777777" w:rsidTr="003254BF">
        <w:trPr>
          <w:jc w:val="center"/>
        </w:trPr>
        <w:tc>
          <w:tcPr>
            <w:tcW w:w="7054" w:type="dxa"/>
            <w:vAlign w:val="bottom"/>
          </w:tcPr>
          <w:p w14:paraId="0137B402" w14:textId="77777777" w:rsidR="003254BF" w:rsidRPr="00900971" w:rsidRDefault="003254BF" w:rsidP="003254BF">
            <w:pPr>
              <w:keepNext/>
              <w:keepLines/>
              <w:rPr>
                <w:rFonts w:asciiTheme="minorHAnsi" w:hAnsiTheme="minorHAnsi" w:cstheme="minorHAnsi"/>
                <w:color w:val="000000"/>
                <w:sz w:val="22"/>
                <w:szCs w:val="22"/>
              </w:rPr>
            </w:pPr>
            <w:r w:rsidRPr="00900971">
              <w:rPr>
                <w:rFonts w:asciiTheme="minorHAnsi" w:hAnsiTheme="minorHAnsi" w:cstheme="minorHAnsi"/>
                <w:color w:val="000000"/>
                <w:sz w:val="22"/>
                <w:szCs w:val="22"/>
              </w:rPr>
              <w:t>Mateřská škola Holice, Holubova (African School – Karibu Sana)</w:t>
            </w:r>
          </w:p>
        </w:tc>
        <w:tc>
          <w:tcPr>
            <w:tcW w:w="2159" w:type="dxa"/>
            <w:vAlign w:val="center"/>
          </w:tcPr>
          <w:p w14:paraId="51015DAF" w14:textId="77777777" w:rsidR="003254BF" w:rsidRPr="00900971" w:rsidRDefault="003254BF" w:rsidP="003254BF">
            <w:pPr>
              <w:keepNext/>
              <w:keepLines/>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150</w:t>
            </w:r>
          </w:p>
        </w:tc>
      </w:tr>
      <w:tr w:rsidR="003254BF" w:rsidRPr="00900971" w14:paraId="79B42151" w14:textId="77777777" w:rsidTr="003254BF">
        <w:trPr>
          <w:jc w:val="center"/>
        </w:trPr>
        <w:tc>
          <w:tcPr>
            <w:tcW w:w="7054" w:type="dxa"/>
            <w:vAlign w:val="bottom"/>
          </w:tcPr>
          <w:p w14:paraId="43C4ACAE" w14:textId="77777777" w:rsidR="003254BF" w:rsidRPr="00900971" w:rsidRDefault="003254BF" w:rsidP="003254BF">
            <w:pPr>
              <w:keepNext/>
              <w:keepLines/>
              <w:rPr>
                <w:rFonts w:asciiTheme="minorHAnsi" w:hAnsiTheme="minorHAnsi" w:cstheme="minorHAnsi"/>
                <w:color w:val="000000"/>
                <w:sz w:val="22"/>
                <w:szCs w:val="22"/>
              </w:rPr>
            </w:pPr>
            <w:r w:rsidRPr="00900971">
              <w:rPr>
                <w:rFonts w:asciiTheme="minorHAnsi" w:hAnsiTheme="minorHAnsi" w:cstheme="minorHAnsi"/>
                <w:color w:val="000000"/>
                <w:sz w:val="22"/>
                <w:szCs w:val="22"/>
              </w:rPr>
              <w:t>Mateřská škola Holice, Pardubická</w:t>
            </w:r>
          </w:p>
        </w:tc>
        <w:tc>
          <w:tcPr>
            <w:tcW w:w="2159" w:type="dxa"/>
            <w:vAlign w:val="center"/>
          </w:tcPr>
          <w:p w14:paraId="6B215B30" w14:textId="77777777" w:rsidR="003254BF" w:rsidRPr="00900971" w:rsidRDefault="003254BF" w:rsidP="003254BF">
            <w:pPr>
              <w:keepNext/>
              <w:keepLines/>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112</w:t>
            </w:r>
          </w:p>
        </w:tc>
      </w:tr>
      <w:tr w:rsidR="003254BF" w:rsidRPr="00900971" w14:paraId="0C0CF3D0" w14:textId="77777777" w:rsidTr="003254BF">
        <w:trPr>
          <w:jc w:val="center"/>
        </w:trPr>
        <w:tc>
          <w:tcPr>
            <w:tcW w:w="7054" w:type="dxa"/>
            <w:vAlign w:val="bottom"/>
          </w:tcPr>
          <w:p w14:paraId="0E6F1B63" w14:textId="77777777" w:rsidR="003254BF" w:rsidRPr="00900971" w:rsidRDefault="003254BF" w:rsidP="003254BF">
            <w:pPr>
              <w:keepNext/>
              <w:keepLines/>
              <w:rPr>
                <w:rFonts w:asciiTheme="minorHAnsi" w:hAnsiTheme="minorHAnsi" w:cstheme="minorHAnsi"/>
                <w:color w:val="000000"/>
                <w:sz w:val="22"/>
                <w:szCs w:val="22"/>
              </w:rPr>
            </w:pPr>
            <w:r w:rsidRPr="00900971">
              <w:rPr>
                <w:rFonts w:asciiTheme="minorHAnsi" w:hAnsiTheme="minorHAnsi" w:cstheme="minorHAnsi"/>
                <w:color w:val="000000"/>
                <w:sz w:val="22"/>
                <w:szCs w:val="22"/>
              </w:rPr>
              <w:t>Mateřská škola Holice, Staroholická</w:t>
            </w:r>
          </w:p>
        </w:tc>
        <w:tc>
          <w:tcPr>
            <w:tcW w:w="2159" w:type="dxa"/>
            <w:vAlign w:val="center"/>
          </w:tcPr>
          <w:p w14:paraId="577A5B49" w14:textId="77777777" w:rsidR="003254BF" w:rsidRPr="00900971" w:rsidRDefault="003254BF" w:rsidP="003254BF">
            <w:pPr>
              <w:keepNext/>
              <w:keepLines/>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54</w:t>
            </w:r>
          </w:p>
        </w:tc>
      </w:tr>
      <w:tr w:rsidR="003254BF" w:rsidRPr="00900971" w14:paraId="1F4BF1FA" w14:textId="77777777" w:rsidTr="003254BF">
        <w:trPr>
          <w:jc w:val="center"/>
        </w:trPr>
        <w:tc>
          <w:tcPr>
            <w:tcW w:w="7054" w:type="dxa"/>
            <w:vAlign w:val="bottom"/>
          </w:tcPr>
          <w:p w14:paraId="67F22271" w14:textId="77777777" w:rsidR="003254BF" w:rsidRPr="00900971" w:rsidRDefault="003254BF" w:rsidP="003254BF">
            <w:pPr>
              <w:keepNext/>
              <w:keepLines/>
              <w:rPr>
                <w:rFonts w:asciiTheme="minorHAnsi" w:hAnsiTheme="minorHAnsi" w:cstheme="minorHAnsi"/>
                <w:color w:val="000000"/>
                <w:sz w:val="22"/>
                <w:szCs w:val="22"/>
              </w:rPr>
            </w:pPr>
            <w:r w:rsidRPr="00900971">
              <w:rPr>
                <w:rFonts w:asciiTheme="minorHAnsi" w:hAnsiTheme="minorHAnsi" w:cstheme="minorHAnsi"/>
                <w:color w:val="000000"/>
                <w:sz w:val="22"/>
                <w:szCs w:val="22"/>
              </w:rPr>
              <w:t>Mateřská škola Horní Jelení</w:t>
            </w:r>
          </w:p>
        </w:tc>
        <w:tc>
          <w:tcPr>
            <w:tcW w:w="2159" w:type="dxa"/>
            <w:vAlign w:val="center"/>
          </w:tcPr>
          <w:p w14:paraId="4F202583" w14:textId="77777777" w:rsidR="003254BF" w:rsidRPr="00900971" w:rsidRDefault="003254BF" w:rsidP="003254BF">
            <w:pPr>
              <w:keepNext/>
              <w:keepLines/>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100</w:t>
            </w:r>
          </w:p>
        </w:tc>
      </w:tr>
      <w:tr w:rsidR="003254BF" w:rsidRPr="00900971" w14:paraId="3E17F8C1" w14:textId="77777777" w:rsidTr="003254BF">
        <w:trPr>
          <w:jc w:val="center"/>
        </w:trPr>
        <w:tc>
          <w:tcPr>
            <w:tcW w:w="7054" w:type="dxa"/>
            <w:vAlign w:val="bottom"/>
          </w:tcPr>
          <w:p w14:paraId="3F8EC010" w14:textId="77777777" w:rsidR="003254BF" w:rsidRPr="00900971" w:rsidRDefault="003254BF" w:rsidP="003254BF">
            <w:pPr>
              <w:keepNext/>
              <w:keepLines/>
              <w:rPr>
                <w:rFonts w:asciiTheme="minorHAnsi" w:hAnsiTheme="minorHAnsi" w:cstheme="minorHAnsi"/>
                <w:color w:val="000000"/>
                <w:sz w:val="22"/>
                <w:szCs w:val="22"/>
              </w:rPr>
            </w:pPr>
            <w:r w:rsidRPr="00900971">
              <w:rPr>
                <w:rFonts w:asciiTheme="minorHAnsi" w:hAnsiTheme="minorHAnsi" w:cstheme="minorHAnsi"/>
                <w:color w:val="000000"/>
                <w:sz w:val="22"/>
                <w:szCs w:val="22"/>
              </w:rPr>
              <w:t>Mateřská škola Chvojenec</w:t>
            </w:r>
          </w:p>
        </w:tc>
        <w:tc>
          <w:tcPr>
            <w:tcW w:w="2159" w:type="dxa"/>
            <w:vAlign w:val="center"/>
          </w:tcPr>
          <w:p w14:paraId="626B0126" w14:textId="77777777" w:rsidR="003254BF" w:rsidRPr="00900971" w:rsidRDefault="003254BF" w:rsidP="003254BF">
            <w:pPr>
              <w:keepNext/>
              <w:keepLines/>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30</w:t>
            </w:r>
          </w:p>
        </w:tc>
      </w:tr>
      <w:tr w:rsidR="003254BF" w:rsidRPr="00900971" w14:paraId="7B7C0A6A" w14:textId="77777777" w:rsidTr="003254BF">
        <w:trPr>
          <w:jc w:val="center"/>
        </w:trPr>
        <w:tc>
          <w:tcPr>
            <w:tcW w:w="7054" w:type="dxa"/>
            <w:vAlign w:val="bottom"/>
          </w:tcPr>
          <w:p w14:paraId="38AED7CF" w14:textId="77777777" w:rsidR="003254BF" w:rsidRPr="00900971" w:rsidRDefault="003254BF" w:rsidP="003254BF">
            <w:pPr>
              <w:keepNext/>
              <w:keepLines/>
              <w:rPr>
                <w:rFonts w:asciiTheme="minorHAnsi" w:hAnsiTheme="minorHAnsi" w:cstheme="minorHAnsi"/>
                <w:color w:val="000000"/>
                <w:sz w:val="22"/>
                <w:szCs w:val="22"/>
              </w:rPr>
            </w:pPr>
            <w:r w:rsidRPr="00900971">
              <w:rPr>
                <w:rFonts w:asciiTheme="minorHAnsi" w:hAnsiTheme="minorHAnsi" w:cstheme="minorHAnsi"/>
                <w:color w:val="000000"/>
                <w:sz w:val="22"/>
                <w:szCs w:val="22"/>
              </w:rPr>
              <w:t>Základní škola a mateřská škola Ostřetín</w:t>
            </w:r>
          </w:p>
        </w:tc>
        <w:tc>
          <w:tcPr>
            <w:tcW w:w="2159" w:type="dxa"/>
            <w:vAlign w:val="center"/>
          </w:tcPr>
          <w:p w14:paraId="2699F5EB" w14:textId="77777777" w:rsidR="003254BF" w:rsidRPr="00900971" w:rsidRDefault="003254BF" w:rsidP="003254BF">
            <w:pPr>
              <w:keepNext/>
              <w:keepLines/>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28</w:t>
            </w:r>
          </w:p>
        </w:tc>
      </w:tr>
      <w:tr w:rsidR="003254BF" w:rsidRPr="00900971" w14:paraId="61553191" w14:textId="77777777" w:rsidTr="003254BF">
        <w:trPr>
          <w:jc w:val="center"/>
        </w:trPr>
        <w:tc>
          <w:tcPr>
            <w:tcW w:w="7054" w:type="dxa"/>
            <w:vAlign w:val="bottom"/>
          </w:tcPr>
          <w:p w14:paraId="60A880BD" w14:textId="77777777" w:rsidR="003254BF" w:rsidRPr="00900971" w:rsidRDefault="003254BF" w:rsidP="003254BF">
            <w:pPr>
              <w:keepNext/>
              <w:keepLines/>
              <w:rPr>
                <w:rFonts w:asciiTheme="minorHAnsi" w:hAnsiTheme="minorHAnsi" w:cstheme="minorHAnsi"/>
                <w:color w:val="000000"/>
                <w:sz w:val="22"/>
                <w:szCs w:val="22"/>
              </w:rPr>
            </w:pPr>
            <w:r w:rsidRPr="00900971">
              <w:rPr>
                <w:rFonts w:asciiTheme="minorHAnsi" w:hAnsiTheme="minorHAnsi" w:cstheme="minorHAnsi"/>
                <w:color w:val="000000"/>
                <w:sz w:val="22"/>
                <w:szCs w:val="22"/>
              </w:rPr>
              <w:t>Mateřská škola Uhersko</w:t>
            </w:r>
          </w:p>
        </w:tc>
        <w:tc>
          <w:tcPr>
            <w:tcW w:w="2159" w:type="dxa"/>
            <w:vAlign w:val="center"/>
          </w:tcPr>
          <w:p w14:paraId="3B5FB2A5" w14:textId="77777777" w:rsidR="003254BF" w:rsidRPr="00900971" w:rsidRDefault="003254BF" w:rsidP="003254BF">
            <w:pPr>
              <w:keepNext/>
              <w:keepLines/>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28</w:t>
            </w:r>
          </w:p>
        </w:tc>
      </w:tr>
      <w:tr w:rsidR="003254BF" w:rsidRPr="00900971" w14:paraId="075C9F76" w14:textId="77777777" w:rsidTr="003254BF">
        <w:trPr>
          <w:jc w:val="center"/>
        </w:trPr>
        <w:tc>
          <w:tcPr>
            <w:tcW w:w="7054" w:type="dxa"/>
            <w:vAlign w:val="bottom"/>
          </w:tcPr>
          <w:p w14:paraId="1C5B6869" w14:textId="77777777" w:rsidR="003254BF" w:rsidRPr="00900971" w:rsidRDefault="003254BF" w:rsidP="003254BF">
            <w:pPr>
              <w:keepNext/>
              <w:keepLines/>
              <w:rPr>
                <w:rFonts w:asciiTheme="minorHAnsi" w:hAnsiTheme="minorHAnsi" w:cstheme="minorHAnsi"/>
                <w:color w:val="000000"/>
                <w:sz w:val="22"/>
                <w:szCs w:val="22"/>
              </w:rPr>
            </w:pPr>
            <w:r w:rsidRPr="00900971">
              <w:rPr>
                <w:rFonts w:asciiTheme="minorHAnsi" w:hAnsiTheme="minorHAnsi" w:cstheme="minorHAnsi"/>
                <w:color w:val="000000"/>
                <w:sz w:val="22"/>
                <w:szCs w:val="22"/>
              </w:rPr>
              <w:t>Mateřská škola Bublinka</w:t>
            </w:r>
          </w:p>
        </w:tc>
        <w:tc>
          <w:tcPr>
            <w:tcW w:w="2159" w:type="dxa"/>
            <w:vAlign w:val="center"/>
          </w:tcPr>
          <w:p w14:paraId="79C14AB9" w14:textId="77777777" w:rsidR="003254BF" w:rsidRPr="00900971" w:rsidRDefault="003254BF" w:rsidP="003254BF">
            <w:pPr>
              <w:keepNext/>
              <w:keepLines/>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22</w:t>
            </w:r>
          </w:p>
        </w:tc>
      </w:tr>
      <w:tr w:rsidR="003254BF" w:rsidRPr="00900971" w14:paraId="7850A17D" w14:textId="77777777" w:rsidTr="003254BF">
        <w:trPr>
          <w:jc w:val="center"/>
        </w:trPr>
        <w:tc>
          <w:tcPr>
            <w:tcW w:w="7054" w:type="dxa"/>
            <w:vAlign w:val="bottom"/>
          </w:tcPr>
          <w:p w14:paraId="075E15E9" w14:textId="77777777" w:rsidR="003254BF" w:rsidRPr="00900971" w:rsidRDefault="003254BF" w:rsidP="003254BF">
            <w:pPr>
              <w:keepNext/>
              <w:keepLines/>
              <w:rPr>
                <w:rFonts w:asciiTheme="minorHAnsi" w:hAnsiTheme="minorHAnsi" w:cstheme="minorHAnsi"/>
                <w:color w:val="000000"/>
                <w:sz w:val="22"/>
                <w:szCs w:val="22"/>
              </w:rPr>
            </w:pPr>
            <w:r w:rsidRPr="00900971">
              <w:rPr>
                <w:rFonts w:asciiTheme="minorHAnsi" w:hAnsiTheme="minorHAnsi" w:cstheme="minorHAnsi"/>
                <w:color w:val="000000"/>
                <w:sz w:val="22"/>
                <w:szCs w:val="22"/>
              </w:rPr>
              <w:t>Lesní mateřská škola Hlubáček</w:t>
            </w:r>
          </w:p>
        </w:tc>
        <w:tc>
          <w:tcPr>
            <w:tcW w:w="2159" w:type="dxa"/>
            <w:vAlign w:val="center"/>
          </w:tcPr>
          <w:p w14:paraId="3F7B4D48" w14:textId="77777777" w:rsidR="003254BF" w:rsidRPr="00900971" w:rsidRDefault="003254BF" w:rsidP="003254BF">
            <w:pPr>
              <w:keepNext/>
              <w:keepLines/>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15</w:t>
            </w:r>
          </w:p>
        </w:tc>
      </w:tr>
      <w:tr w:rsidR="003254BF" w:rsidRPr="00900971" w14:paraId="4A7750BF" w14:textId="77777777" w:rsidTr="00BB281D">
        <w:trPr>
          <w:jc w:val="center"/>
        </w:trPr>
        <w:tc>
          <w:tcPr>
            <w:tcW w:w="7054" w:type="dxa"/>
            <w:shd w:val="clear" w:color="auto" w:fill="D9D9D9" w:themeFill="background1" w:themeFillShade="D9"/>
          </w:tcPr>
          <w:p w14:paraId="48502C8C" w14:textId="77777777" w:rsidR="003254BF" w:rsidRPr="00900971" w:rsidRDefault="003254BF" w:rsidP="003254BF">
            <w:pPr>
              <w:keepNext/>
              <w:keepLines/>
              <w:jc w:val="both"/>
              <w:rPr>
                <w:rFonts w:asciiTheme="minorHAnsi" w:hAnsiTheme="minorHAnsi" w:cstheme="minorHAnsi"/>
                <w:b/>
                <w:sz w:val="22"/>
                <w:szCs w:val="22"/>
              </w:rPr>
            </w:pPr>
            <w:r w:rsidRPr="00900971">
              <w:rPr>
                <w:rFonts w:asciiTheme="minorHAnsi" w:hAnsiTheme="minorHAnsi" w:cstheme="minorHAnsi"/>
                <w:b/>
                <w:sz w:val="22"/>
                <w:szCs w:val="22"/>
              </w:rPr>
              <w:t>Celkem</w:t>
            </w:r>
          </w:p>
        </w:tc>
        <w:tc>
          <w:tcPr>
            <w:tcW w:w="2159" w:type="dxa"/>
            <w:shd w:val="clear" w:color="auto" w:fill="D9D9D9" w:themeFill="background1" w:themeFillShade="D9"/>
            <w:vAlign w:val="center"/>
          </w:tcPr>
          <w:p w14:paraId="46C9E587" w14:textId="77777777" w:rsidR="003254BF" w:rsidRPr="00900971" w:rsidRDefault="003254BF" w:rsidP="003254BF">
            <w:pPr>
              <w:keepNext/>
              <w:keepLines/>
              <w:jc w:val="center"/>
              <w:rPr>
                <w:rFonts w:asciiTheme="minorHAnsi" w:hAnsiTheme="minorHAnsi" w:cstheme="minorHAnsi"/>
                <w:b/>
                <w:sz w:val="22"/>
                <w:szCs w:val="22"/>
              </w:rPr>
            </w:pPr>
            <w:r w:rsidRPr="00900971">
              <w:rPr>
                <w:rFonts w:asciiTheme="minorHAnsi" w:hAnsiTheme="minorHAnsi" w:cstheme="minorHAnsi"/>
                <w:b/>
                <w:sz w:val="22"/>
                <w:szCs w:val="22"/>
              </w:rPr>
              <w:t>707</w:t>
            </w:r>
          </w:p>
        </w:tc>
      </w:tr>
    </w:tbl>
    <w:p w14:paraId="5E618E05" w14:textId="77777777" w:rsidR="003254BF" w:rsidRPr="00117212" w:rsidRDefault="003254BF" w:rsidP="003254BF">
      <w:pPr>
        <w:spacing w:after="160" w:line="259" w:lineRule="auto"/>
        <w:jc w:val="right"/>
        <w:rPr>
          <w:rFonts w:asciiTheme="minorHAnsi" w:hAnsiTheme="minorHAnsi" w:cstheme="minorHAnsi"/>
          <w:sz w:val="18"/>
          <w:szCs w:val="18"/>
        </w:rPr>
      </w:pPr>
      <w:r w:rsidRPr="00117212">
        <w:rPr>
          <w:rFonts w:asciiTheme="minorHAnsi" w:hAnsiTheme="minorHAnsi" w:cstheme="minorHAnsi"/>
          <w:sz w:val="18"/>
          <w:szCs w:val="18"/>
        </w:rPr>
        <w:t xml:space="preserve">Zdroj dat: Registr škol a školských zařízení </w:t>
      </w:r>
      <w:hyperlink r:id="rId36" w:history="1">
        <w:r w:rsidRPr="00117212">
          <w:rPr>
            <w:rStyle w:val="Hypertextovodkaz"/>
            <w:rFonts w:asciiTheme="minorHAnsi" w:eastAsiaTheme="majorEastAsia" w:hAnsiTheme="minorHAnsi" w:cstheme="minorHAnsi"/>
            <w:sz w:val="18"/>
            <w:szCs w:val="18"/>
          </w:rPr>
          <w:t>http://rejskol.msmt.cz/</w:t>
        </w:r>
      </w:hyperlink>
      <w:r w:rsidRPr="00117212">
        <w:rPr>
          <w:rFonts w:asciiTheme="minorHAnsi" w:hAnsiTheme="minorHAnsi" w:cstheme="minorHAnsi"/>
          <w:sz w:val="18"/>
          <w:szCs w:val="18"/>
        </w:rPr>
        <w:t xml:space="preserve"> </w:t>
      </w:r>
    </w:p>
    <w:p w14:paraId="5F923F77" w14:textId="77777777" w:rsidR="003254BF" w:rsidRPr="00900971" w:rsidRDefault="003254BF" w:rsidP="003254BF">
      <w:pPr>
        <w:spacing w:after="160" w:line="259" w:lineRule="auto"/>
        <w:jc w:val="both"/>
        <w:rPr>
          <w:rFonts w:asciiTheme="minorHAnsi" w:hAnsiTheme="minorHAnsi" w:cstheme="minorHAnsi"/>
          <w:sz w:val="22"/>
          <w:szCs w:val="22"/>
        </w:rPr>
      </w:pPr>
    </w:p>
    <w:p w14:paraId="0899966B" w14:textId="77777777" w:rsidR="003254BF" w:rsidRPr="00900971" w:rsidRDefault="003254BF" w:rsidP="003254BF">
      <w:pPr>
        <w:spacing w:after="160" w:line="259" w:lineRule="auto"/>
        <w:jc w:val="both"/>
        <w:rPr>
          <w:rFonts w:asciiTheme="minorHAnsi" w:hAnsiTheme="minorHAnsi" w:cstheme="minorHAnsi"/>
          <w:sz w:val="22"/>
          <w:szCs w:val="22"/>
        </w:rPr>
      </w:pPr>
      <w:r w:rsidRPr="00900971">
        <w:rPr>
          <w:rFonts w:asciiTheme="minorHAnsi" w:hAnsiTheme="minorHAnsi" w:cstheme="minorHAnsi"/>
          <w:sz w:val="22"/>
          <w:szCs w:val="22"/>
        </w:rPr>
        <w:t xml:space="preserve">Ve školním roce 2020/2021 bylo na území MAS Holicko 12 mateřských škol. Více než polovina obcí má mateřskou školu přímo v katastru obce. Celkově </w:t>
      </w:r>
      <w:r>
        <w:rPr>
          <w:rFonts w:asciiTheme="minorHAnsi" w:hAnsiTheme="minorHAnsi" w:cstheme="minorHAnsi"/>
          <w:sz w:val="22"/>
          <w:szCs w:val="22"/>
        </w:rPr>
        <w:t>10</w:t>
      </w:r>
      <w:r w:rsidRPr="00900971">
        <w:rPr>
          <w:rFonts w:asciiTheme="minorHAnsi" w:hAnsiTheme="minorHAnsi" w:cstheme="minorHAnsi"/>
          <w:sz w:val="22"/>
          <w:szCs w:val="22"/>
        </w:rPr>
        <w:t xml:space="preserve"> obcí ze 17. Ve městě Holice se nachází tři mateřské </w:t>
      </w:r>
      <w:r w:rsidRPr="00900971">
        <w:rPr>
          <w:rFonts w:asciiTheme="minorHAnsi" w:hAnsiTheme="minorHAnsi" w:cstheme="minorHAnsi"/>
          <w:sz w:val="22"/>
          <w:szCs w:val="22"/>
        </w:rPr>
        <w:lastRenderedPageBreak/>
        <w:t>školy (z toho jedna má detašované pracoviště v obci Veliny), které jsou zřizované městem Holice. Jedna mateřská škola je soukromá. Ve zbylých 8 obcích je po jedné mateřské škole. V regionu MAS Holicko působí dvě soukromé školky – Lesní MŠ Hlubáček (Holice) a MŠ Bublinka (Vysoké Chvojno). Lesní mateřská škola Hlubáček působí v Holicích od září 2019. Jedná se o první rejstříkově zapsanou lesní mateřskou školu v Pardubickém kraji. Z prostorového hlediska a hlediska dostupnosti bylo rozmístění mateřských škol vyhovující. Ve školním roce 2018/2019 navštěvovalo mateřskou školu celkem 674 dětí, kapacita mateřských škol byla tedy využita na 97,4 %. Přesto 2 obce (Horní Ředice a Poběžovice u Holic) uvažují o vybudování vlastní MŠ, důvodem je větší počet mladých rodin, tzn. postupně navyšující se potřebnost.</w:t>
      </w:r>
    </w:p>
    <w:p w14:paraId="072C46B7" w14:textId="77777777" w:rsidR="003254BF" w:rsidRDefault="003254BF" w:rsidP="003254BF">
      <w:pPr>
        <w:spacing w:after="160" w:line="259" w:lineRule="auto"/>
        <w:jc w:val="both"/>
        <w:rPr>
          <w:rFonts w:asciiTheme="minorHAnsi" w:hAnsiTheme="minorHAnsi" w:cstheme="minorHAnsi"/>
          <w:sz w:val="22"/>
          <w:szCs w:val="22"/>
        </w:rPr>
      </w:pPr>
      <w:r w:rsidRPr="00900971">
        <w:rPr>
          <w:rFonts w:asciiTheme="minorHAnsi" w:hAnsiTheme="minorHAnsi" w:cstheme="minorHAnsi"/>
          <w:sz w:val="22"/>
          <w:szCs w:val="22"/>
        </w:rPr>
        <w:t xml:space="preserve">Od roku 2016 ve městě Holice fungují také mikrojesle miniMIMIS, které mají kapacitu 4 děti ve věku 6 měsíců až 4 roky na jednu chůvu. Jedná se o soukromé zařízení a jiné jesle v regionu MAS Holicko nejsou provozovány. Počet míst v mikrojeslích je nedostatečný, děti od 2 let věku mohou být umístěny i do klasické mateřské školy, pokud to dovoluje kapacita zařízení. Pouze Mateřská škola, Holubova v Holicích má vyhrazený počet speciálně pro děti mladší 3 let. </w:t>
      </w:r>
    </w:p>
    <w:p w14:paraId="48A184AA" w14:textId="77777777" w:rsidR="003254BF" w:rsidRPr="00900971" w:rsidRDefault="003254BF" w:rsidP="003254BF">
      <w:pPr>
        <w:spacing w:after="160" w:line="259" w:lineRule="auto"/>
        <w:jc w:val="both"/>
        <w:rPr>
          <w:rFonts w:asciiTheme="minorHAnsi" w:hAnsiTheme="minorHAnsi" w:cstheme="minorHAnsi"/>
          <w:sz w:val="22"/>
          <w:szCs w:val="22"/>
        </w:rPr>
      </w:pPr>
    </w:p>
    <w:p w14:paraId="776B51B6" w14:textId="77777777" w:rsidR="003254BF" w:rsidRPr="001F3747" w:rsidRDefault="003254BF" w:rsidP="003254BF">
      <w:pPr>
        <w:pStyle w:val="Titulek"/>
        <w:keepNext/>
        <w:keepLines/>
        <w:rPr>
          <w:sz w:val="20"/>
        </w:rPr>
      </w:pPr>
      <w:r w:rsidRPr="00F91631">
        <w:rPr>
          <w:sz w:val="20"/>
        </w:rPr>
        <w:t xml:space="preserve">Mapa </w:t>
      </w:r>
      <w:r w:rsidRPr="00F91631">
        <w:rPr>
          <w:sz w:val="20"/>
        </w:rPr>
        <w:fldChar w:fldCharType="begin"/>
      </w:r>
      <w:r w:rsidRPr="00F91631">
        <w:rPr>
          <w:sz w:val="20"/>
        </w:rPr>
        <w:instrText xml:space="preserve"> SEQ Mapa \* ARABIC </w:instrText>
      </w:r>
      <w:r w:rsidRPr="00F91631">
        <w:rPr>
          <w:sz w:val="20"/>
        </w:rPr>
        <w:fldChar w:fldCharType="separate"/>
      </w:r>
      <w:r w:rsidR="00A107E6">
        <w:rPr>
          <w:noProof/>
          <w:sz w:val="20"/>
        </w:rPr>
        <w:t>2</w:t>
      </w:r>
      <w:r w:rsidRPr="00F91631">
        <w:rPr>
          <w:sz w:val="20"/>
        </w:rPr>
        <w:fldChar w:fldCharType="end"/>
      </w:r>
      <w:r w:rsidRPr="00F91631">
        <w:rPr>
          <w:sz w:val="20"/>
        </w:rPr>
        <w:t>:</w:t>
      </w:r>
      <w:bookmarkStart w:id="93" w:name="_Toc441318981"/>
      <w:r w:rsidRPr="003C11CE">
        <w:rPr>
          <w:sz w:val="20"/>
        </w:rPr>
        <w:t xml:space="preserve"> Dostupnost mateřské školy v obcích MAS Holicko v roce </w:t>
      </w:r>
      <w:bookmarkEnd w:id="93"/>
      <w:r w:rsidRPr="003C11CE">
        <w:rPr>
          <w:sz w:val="20"/>
        </w:rPr>
        <w:t>2019</w:t>
      </w:r>
    </w:p>
    <w:p w14:paraId="5C349051" w14:textId="33E93BAE" w:rsidR="003254BF" w:rsidRPr="00900971" w:rsidRDefault="00822AA6" w:rsidP="003254BF">
      <w:pPr>
        <w:spacing w:after="160" w:line="259" w:lineRule="auto"/>
        <w:jc w:val="right"/>
        <w:rPr>
          <w:rFonts w:asciiTheme="minorHAnsi" w:hAnsiTheme="minorHAnsi" w:cstheme="minorHAnsi"/>
          <w:sz w:val="22"/>
          <w:szCs w:val="22"/>
        </w:rPr>
      </w:pPr>
      <w:r w:rsidRPr="00822AA6">
        <w:rPr>
          <w:rFonts w:asciiTheme="minorHAnsi" w:hAnsiTheme="minorHAnsi" w:cstheme="minorHAnsi"/>
          <w:noProof/>
          <w:sz w:val="20"/>
          <w:szCs w:val="22"/>
        </w:rPr>
        <w:drawing>
          <wp:inline distT="0" distB="0" distL="0" distR="0" wp14:anchorId="7830ECD9" wp14:editId="0BF70344">
            <wp:extent cx="5760720" cy="4061924"/>
            <wp:effectExtent l="0" t="0" r="0" b="0"/>
            <wp:docPr id="62" name="Obrázek 62" descr="C:\Users\mkova\Desktop\dostupnost MŠ.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kova\Desktop\dostupnost MŠ.g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60720" cy="4061924"/>
                    </a:xfrm>
                    <a:prstGeom prst="rect">
                      <a:avLst/>
                    </a:prstGeom>
                    <a:noFill/>
                    <a:ln>
                      <a:noFill/>
                    </a:ln>
                  </pic:spPr>
                </pic:pic>
              </a:graphicData>
            </a:graphic>
          </wp:inline>
        </w:drawing>
      </w:r>
      <w:r w:rsidR="003254BF" w:rsidRPr="003C11CE">
        <w:rPr>
          <w:rFonts w:asciiTheme="minorHAnsi" w:hAnsiTheme="minorHAnsi" w:cstheme="minorHAnsi"/>
          <w:sz w:val="20"/>
          <w:szCs w:val="22"/>
        </w:rPr>
        <w:t>Zdroj dat: vlastní zpracování</w:t>
      </w:r>
    </w:p>
    <w:p w14:paraId="679154E8" w14:textId="77777777" w:rsidR="003254BF" w:rsidRPr="00900971" w:rsidRDefault="003254BF" w:rsidP="003254BF">
      <w:pPr>
        <w:spacing w:after="160" w:line="259" w:lineRule="auto"/>
        <w:jc w:val="both"/>
        <w:rPr>
          <w:rFonts w:asciiTheme="minorHAnsi" w:hAnsiTheme="minorHAnsi" w:cstheme="minorHAnsi"/>
          <w:sz w:val="22"/>
          <w:szCs w:val="22"/>
        </w:rPr>
      </w:pPr>
    </w:p>
    <w:p w14:paraId="4D732E2F" w14:textId="77777777" w:rsidR="003254BF" w:rsidRPr="00900971" w:rsidRDefault="003254BF" w:rsidP="003254BF">
      <w:pPr>
        <w:spacing w:after="160" w:line="259" w:lineRule="auto"/>
        <w:jc w:val="both"/>
        <w:rPr>
          <w:rFonts w:asciiTheme="minorHAnsi" w:hAnsiTheme="minorHAnsi" w:cstheme="minorHAnsi"/>
          <w:sz w:val="22"/>
          <w:szCs w:val="22"/>
        </w:rPr>
      </w:pPr>
      <w:r w:rsidRPr="00900971">
        <w:rPr>
          <w:rFonts w:asciiTheme="minorHAnsi" w:hAnsiTheme="minorHAnsi" w:cstheme="minorHAnsi"/>
          <w:sz w:val="22"/>
          <w:szCs w:val="22"/>
        </w:rPr>
        <w:t xml:space="preserve">Základních škol na území MAS Holicko funguje celkem 8. Tři základní školy jsou neúplné – poskytují vzdělání pouze v rámci 1. stupně. V obci Dolní Ředice byla dvoutřídní základní škola (do 4. ročníku), v obcích Horní Ředice a Ostřetín působily trojtřídní základní školy (do 5. ročníku). Zbylých pět škol je úplných. Ve městě Holice se nachází dvě základní školy – ZŠ Holubova a ZŠ Komenského. Další školy </w:t>
      </w:r>
      <w:r w:rsidRPr="00900971">
        <w:rPr>
          <w:rFonts w:asciiTheme="minorHAnsi" w:hAnsiTheme="minorHAnsi" w:cstheme="minorHAnsi"/>
          <w:sz w:val="22"/>
          <w:szCs w:val="22"/>
        </w:rPr>
        <w:lastRenderedPageBreak/>
        <w:t>jsou v Dolní Rovni (Masarykova základní škola), Býšti (Základní škola Eduarda Nápravníka) a v Horním Jelení. Celkově ve školní roce 2018/2019 navštěvovalo základní školu 1 670 dětí. Do neúplné základní školy chodilo 168 dětí, což je 10 % z celkového počtu žáků. Do úplné základní školy pak chodilo 1 502 žáků. Průměrný počet žáků na školu činil v tomto školním roce 208,75 žáků.</w:t>
      </w:r>
    </w:p>
    <w:p w14:paraId="56BF9C1C" w14:textId="77777777" w:rsidR="003254BF" w:rsidRPr="00900971" w:rsidRDefault="003254BF" w:rsidP="003254BF">
      <w:pPr>
        <w:spacing w:after="160" w:line="259" w:lineRule="auto"/>
        <w:jc w:val="both"/>
        <w:rPr>
          <w:rFonts w:asciiTheme="minorHAnsi" w:hAnsiTheme="minorHAnsi" w:cstheme="minorHAnsi"/>
          <w:sz w:val="22"/>
          <w:szCs w:val="22"/>
        </w:rPr>
      </w:pPr>
    </w:p>
    <w:p w14:paraId="0FD4D29D" w14:textId="77777777" w:rsidR="003254BF" w:rsidRPr="003C11CE" w:rsidRDefault="003254BF" w:rsidP="003254BF">
      <w:pPr>
        <w:pStyle w:val="Titulek"/>
        <w:keepNext/>
        <w:spacing w:after="0"/>
        <w:rPr>
          <w:noProof/>
          <w:sz w:val="20"/>
        </w:rPr>
      </w:pPr>
      <w:r w:rsidRPr="003C11CE">
        <w:rPr>
          <w:sz w:val="20"/>
        </w:rPr>
        <w:t xml:space="preserve">Tabulka </w:t>
      </w:r>
      <w:r w:rsidRPr="003C11CE">
        <w:rPr>
          <w:noProof/>
          <w:sz w:val="20"/>
        </w:rPr>
        <w:fldChar w:fldCharType="begin"/>
      </w:r>
      <w:r w:rsidRPr="003C11CE">
        <w:rPr>
          <w:noProof/>
          <w:sz w:val="20"/>
        </w:rPr>
        <w:instrText xml:space="preserve"> SEQ Tabulka \* ARABIC </w:instrText>
      </w:r>
      <w:r w:rsidRPr="003C11CE">
        <w:rPr>
          <w:noProof/>
          <w:sz w:val="20"/>
        </w:rPr>
        <w:fldChar w:fldCharType="separate"/>
      </w:r>
      <w:r w:rsidR="00A107E6">
        <w:rPr>
          <w:noProof/>
          <w:sz w:val="20"/>
        </w:rPr>
        <w:t>4</w:t>
      </w:r>
      <w:r w:rsidRPr="003C11CE">
        <w:rPr>
          <w:noProof/>
          <w:sz w:val="20"/>
        </w:rPr>
        <w:fldChar w:fldCharType="end"/>
      </w:r>
      <w:r w:rsidRPr="003C11CE">
        <w:rPr>
          <w:sz w:val="20"/>
        </w:rPr>
        <w:t>:</w:t>
      </w:r>
      <w:bookmarkStart w:id="94" w:name="_Toc441318897"/>
      <w:r w:rsidRPr="003C11CE">
        <w:rPr>
          <w:noProof/>
          <w:sz w:val="20"/>
        </w:rPr>
        <w:t xml:space="preserve"> Přehled základních škol na území MAS Holicko</w:t>
      </w:r>
      <w:bookmarkEnd w:id="94"/>
    </w:p>
    <w:tbl>
      <w:tblPr>
        <w:tblStyle w:val="Mkatabulky"/>
        <w:tblpPr w:leftFromText="141" w:rightFromText="141" w:vertAnchor="text" w:horzAnchor="margin" w:tblpY="25"/>
        <w:tblW w:w="0" w:type="auto"/>
        <w:tblLook w:val="04A0" w:firstRow="1" w:lastRow="0" w:firstColumn="1" w:lastColumn="0" w:noHBand="0" w:noVBand="1"/>
      </w:tblPr>
      <w:tblGrid>
        <w:gridCol w:w="6925"/>
        <w:gridCol w:w="2137"/>
      </w:tblGrid>
      <w:tr w:rsidR="00BB281D" w:rsidRPr="00900971" w14:paraId="069007B3" w14:textId="77777777" w:rsidTr="00BB281D">
        <w:tc>
          <w:tcPr>
            <w:tcW w:w="6925" w:type="dxa"/>
            <w:shd w:val="clear" w:color="auto" w:fill="BFBFBF" w:themeFill="background1" w:themeFillShade="BF"/>
            <w:vAlign w:val="center"/>
          </w:tcPr>
          <w:p w14:paraId="331C9F50" w14:textId="77777777" w:rsidR="00BB281D" w:rsidRPr="00900971" w:rsidRDefault="00BB281D" w:rsidP="00BB281D">
            <w:pPr>
              <w:keepNext/>
              <w:keepLines/>
              <w:jc w:val="center"/>
              <w:rPr>
                <w:rFonts w:asciiTheme="minorHAnsi" w:hAnsiTheme="minorHAnsi" w:cstheme="minorHAnsi"/>
                <w:b/>
                <w:sz w:val="22"/>
                <w:szCs w:val="22"/>
              </w:rPr>
            </w:pPr>
            <w:bookmarkStart w:id="95" w:name="_Toc441318982"/>
            <w:r w:rsidRPr="00900971">
              <w:rPr>
                <w:rFonts w:asciiTheme="minorHAnsi" w:hAnsiTheme="minorHAnsi" w:cstheme="minorHAnsi"/>
                <w:b/>
                <w:sz w:val="22"/>
                <w:szCs w:val="22"/>
              </w:rPr>
              <w:t>Název základní školy</w:t>
            </w:r>
          </w:p>
        </w:tc>
        <w:tc>
          <w:tcPr>
            <w:tcW w:w="2137" w:type="dxa"/>
            <w:shd w:val="clear" w:color="auto" w:fill="BFBFBF" w:themeFill="background1" w:themeFillShade="BF"/>
            <w:vAlign w:val="center"/>
          </w:tcPr>
          <w:p w14:paraId="6C18981A" w14:textId="77777777" w:rsidR="00BB281D" w:rsidRPr="00900971" w:rsidRDefault="00BB281D" w:rsidP="00BB281D">
            <w:pPr>
              <w:keepNext/>
              <w:keepLines/>
              <w:jc w:val="center"/>
              <w:rPr>
                <w:rFonts w:asciiTheme="minorHAnsi" w:hAnsiTheme="minorHAnsi" w:cstheme="minorHAnsi"/>
                <w:b/>
                <w:sz w:val="22"/>
                <w:szCs w:val="22"/>
              </w:rPr>
            </w:pPr>
            <w:r w:rsidRPr="00900971">
              <w:rPr>
                <w:rFonts w:asciiTheme="minorHAnsi" w:hAnsiTheme="minorHAnsi" w:cstheme="minorHAnsi"/>
                <w:b/>
                <w:sz w:val="22"/>
                <w:szCs w:val="22"/>
              </w:rPr>
              <w:t>Kapacita v šk. roce 2020/2021</w:t>
            </w:r>
          </w:p>
        </w:tc>
      </w:tr>
      <w:tr w:rsidR="00BB281D" w:rsidRPr="00900971" w14:paraId="5C2E8836" w14:textId="77777777" w:rsidTr="00BB281D">
        <w:tc>
          <w:tcPr>
            <w:tcW w:w="6925" w:type="dxa"/>
            <w:vAlign w:val="center"/>
          </w:tcPr>
          <w:p w14:paraId="5E840104" w14:textId="77777777" w:rsidR="00BB281D" w:rsidRPr="00900971" w:rsidRDefault="00BB281D" w:rsidP="00BB281D">
            <w:pPr>
              <w:keepNext/>
              <w:keepLines/>
              <w:rPr>
                <w:rFonts w:asciiTheme="minorHAnsi" w:hAnsiTheme="minorHAnsi" w:cstheme="minorHAnsi"/>
                <w:color w:val="000000"/>
                <w:sz w:val="22"/>
                <w:szCs w:val="22"/>
              </w:rPr>
            </w:pPr>
            <w:r w:rsidRPr="00900971">
              <w:rPr>
                <w:rFonts w:asciiTheme="minorHAnsi" w:hAnsiTheme="minorHAnsi" w:cstheme="minorHAnsi"/>
                <w:color w:val="000000"/>
                <w:sz w:val="22"/>
                <w:szCs w:val="22"/>
              </w:rPr>
              <w:t>Základní škola Eduarda Nápravníka Býšť</w:t>
            </w:r>
          </w:p>
        </w:tc>
        <w:tc>
          <w:tcPr>
            <w:tcW w:w="2137" w:type="dxa"/>
            <w:vAlign w:val="center"/>
          </w:tcPr>
          <w:p w14:paraId="0927EFFE" w14:textId="77777777" w:rsidR="00BB281D" w:rsidRPr="00900971" w:rsidRDefault="00BB281D" w:rsidP="00BB281D">
            <w:pPr>
              <w:keepNext/>
              <w:keepLines/>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300</w:t>
            </w:r>
          </w:p>
        </w:tc>
      </w:tr>
      <w:tr w:rsidR="00BB281D" w:rsidRPr="00900971" w14:paraId="49476604" w14:textId="77777777" w:rsidTr="00BB281D">
        <w:tc>
          <w:tcPr>
            <w:tcW w:w="6925" w:type="dxa"/>
            <w:vAlign w:val="center"/>
          </w:tcPr>
          <w:p w14:paraId="002C6E84" w14:textId="77777777" w:rsidR="00BB281D" w:rsidRPr="00900971" w:rsidRDefault="00BB281D" w:rsidP="00BB281D">
            <w:pPr>
              <w:keepNext/>
              <w:keepLines/>
              <w:rPr>
                <w:rFonts w:asciiTheme="minorHAnsi" w:hAnsiTheme="minorHAnsi" w:cstheme="minorHAnsi"/>
                <w:color w:val="000000"/>
                <w:sz w:val="22"/>
                <w:szCs w:val="22"/>
              </w:rPr>
            </w:pPr>
            <w:r w:rsidRPr="00900971">
              <w:rPr>
                <w:rFonts w:asciiTheme="minorHAnsi" w:hAnsiTheme="minorHAnsi" w:cstheme="minorHAnsi"/>
                <w:color w:val="000000"/>
                <w:sz w:val="22"/>
                <w:szCs w:val="22"/>
              </w:rPr>
              <w:t>Masarykova základní škola Dolní Roveň</w:t>
            </w:r>
          </w:p>
        </w:tc>
        <w:tc>
          <w:tcPr>
            <w:tcW w:w="2137" w:type="dxa"/>
            <w:vAlign w:val="center"/>
          </w:tcPr>
          <w:p w14:paraId="43986AD6" w14:textId="77777777" w:rsidR="00BB281D" w:rsidRPr="00900971" w:rsidRDefault="00BB281D" w:rsidP="00BB281D">
            <w:pPr>
              <w:keepNext/>
              <w:keepLines/>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400</w:t>
            </w:r>
          </w:p>
        </w:tc>
      </w:tr>
      <w:tr w:rsidR="00BB281D" w:rsidRPr="00900971" w14:paraId="47B18E0A" w14:textId="77777777" w:rsidTr="00BB281D">
        <w:tc>
          <w:tcPr>
            <w:tcW w:w="6925" w:type="dxa"/>
            <w:vAlign w:val="center"/>
          </w:tcPr>
          <w:p w14:paraId="53217A3F" w14:textId="77777777" w:rsidR="00BB281D" w:rsidRPr="00900971" w:rsidRDefault="00BB281D" w:rsidP="00BB281D">
            <w:pPr>
              <w:keepNext/>
              <w:keepLines/>
              <w:rPr>
                <w:rFonts w:asciiTheme="minorHAnsi" w:hAnsiTheme="minorHAnsi" w:cstheme="minorHAnsi"/>
                <w:color w:val="000000"/>
                <w:sz w:val="22"/>
                <w:szCs w:val="22"/>
              </w:rPr>
            </w:pPr>
            <w:r w:rsidRPr="00900971">
              <w:rPr>
                <w:rFonts w:asciiTheme="minorHAnsi" w:hAnsiTheme="minorHAnsi" w:cstheme="minorHAnsi"/>
                <w:color w:val="000000"/>
                <w:sz w:val="22"/>
                <w:szCs w:val="22"/>
              </w:rPr>
              <w:t>Základní škola Dolní Ředice</w:t>
            </w:r>
          </w:p>
        </w:tc>
        <w:tc>
          <w:tcPr>
            <w:tcW w:w="2137" w:type="dxa"/>
            <w:vAlign w:val="center"/>
          </w:tcPr>
          <w:p w14:paraId="465BB813" w14:textId="77777777" w:rsidR="00BB281D" w:rsidRPr="00900971" w:rsidRDefault="00BB281D" w:rsidP="00BB281D">
            <w:pPr>
              <w:keepNext/>
              <w:keepLines/>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60</w:t>
            </w:r>
          </w:p>
        </w:tc>
      </w:tr>
      <w:tr w:rsidR="00BB281D" w:rsidRPr="00900971" w14:paraId="44C12A3C" w14:textId="77777777" w:rsidTr="00BB281D">
        <w:tc>
          <w:tcPr>
            <w:tcW w:w="6925" w:type="dxa"/>
            <w:vAlign w:val="center"/>
          </w:tcPr>
          <w:p w14:paraId="01A2E702" w14:textId="77777777" w:rsidR="00BB281D" w:rsidRPr="00900971" w:rsidRDefault="00BB281D" w:rsidP="00BB281D">
            <w:pPr>
              <w:keepNext/>
              <w:keepLines/>
              <w:rPr>
                <w:rFonts w:asciiTheme="minorHAnsi" w:hAnsiTheme="minorHAnsi" w:cstheme="minorHAnsi"/>
                <w:color w:val="000000"/>
                <w:sz w:val="22"/>
                <w:szCs w:val="22"/>
              </w:rPr>
            </w:pPr>
            <w:r w:rsidRPr="00900971">
              <w:rPr>
                <w:rFonts w:asciiTheme="minorHAnsi" w:hAnsiTheme="minorHAnsi" w:cstheme="minorHAnsi"/>
                <w:color w:val="000000"/>
                <w:sz w:val="22"/>
                <w:szCs w:val="22"/>
              </w:rPr>
              <w:t>Základní škola Holice, Holubova</w:t>
            </w:r>
          </w:p>
        </w:tc>
        <w:tc>
          <w:tcPr>
            <w:tcW w:w="2137" w:type="dxa"/>
            <w:vAlign w:val="center"/>
          </w:tcPr>
          <w:p w14:paraId="6184F53E" w14:textId="77777777" w:rsidR="00BB281D" w:rsidRPr="00900971" w:rsidRDefault="00BB281D" w:rsidP="00BB281D">
            <w:pPr>
              <w:keepNext/>
              <w:keepLines/>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540</w:t>
            </w:r>
          </w:p>
        </w:tc>
      </w:tr>
      <w:tr w:rsidR="00BB281D" w:rsidRPr="00900971" w14:paraId="794044DD" w14:textId="77777777" w:rsidTr="00BB281D">
        <w:tc>
          <w:tcPr>
            <w:tcW w:w="6925" w:type="dxa"/>
            <w:vAlign w:val="center"/>
          </w:tcPr>
          <w:p w14:paraId="417E1584" w14:textId="77777777" w:rsidR="00BB281D" w:rsidRPr="00900971" w:rsidRDefault="00BB281D" w:rsidP="00BB281D">
            <w:pPr>
              <w:keepNext/>
              <w:keepLines/>
              <w:rPr>
                <w:rFonts w:asciiTheme="minorHAnsi" w:hAnsiTheme="minorHAnsi" w:cstheme="minorHAnsi"/>
                <w:color w:val="000000"/>
                <w:sz w:val="22"/>
                <w:szCs w:val="22"/>
              </w:rPr>
            </w:pPr>
            <w:r w:rsidRPr="00900971">
              <w:rPr>
                <w:rFonts w:asciiTheme="minorHAnsi" w:hAnsiTheme="minorHAnsi" w:cstheme="minorHAnsi"/>
                <w:color w:val="000000"/>
                <w:sz w:val="22"/>
                <w:szCs w:val="22"/>
              </w:rPr>
              <w:t>Základní škola Holice, Komenského</w:t>
            </w:r>
          </w:p>
        </w:tc>
        <w:tc>
          <w:tcPr>
            <w:tcW w:w="2137" w:type="dxa"/>
            <w:vAlign w:val="center"/>
          </w:tcPr>
          <w:p w14:paraId="1D0C3B01" w14:textId="77777777" w:rsidR="00BB281D" w:rsidRPr="00900971" w:rsidRDefault="00BB281D" w:rsidP="00BB281D">
            <w:pPr>
              <w:keepNext/>
              <w:keepLines/>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450</w:t>
            </w:r>
          </w:p>
        </w:tc>
      </w:tr>
      <w:tr w:rsidR="00BB281D" w:rsidRPr="00900971" w14:paraId="5BC1E4EC" w14:textId="77777777" w:rsidTr="00BB281D">
        <w:tc>
          <w:tcPr>
            <w:tcW w:w="6925" w:type="dxa"/>
            <w:vAlign w:val="center"/>
          </w:tcPr>
          <w:p w14:paraId="319ED8A2" w14:textId="77777777" w:rsidR="00BB281D" w:rsidRPr="00900971" w:rsidRDefault="00BB281D" w:rsidP="00BB281D">
            <w:pPr>
              <w:keepNext/>
              <w:keepLines/>
              <w:rPr>
                <w:rFonts w:asciiTheme="minorHAnsi" w:hAnsiTheme="minorHAnsi" w:cstheme="minorHAnsi"/>
                <w:color w:val="000000"/>
                <w:sz w:val="22"/>
                <w:szCs w:val="22"/>
              </w:rPr>
            </w:pPr>
            <w:r w:rsidRPr="00900971">
              <w:rPr>
                <w:rFonts w:asciiTheme="minorHAnsi" w:hAnsiTheme="minorHAnsi" w:cstheme="minorHAnsi"/>
                <w:color w:val="000000"/>
                <w:sz w:val="22"/>
                <w:szCs w:val="22"/>
              </w:rPr>
              <w:t>Základní škola Horní Jelení</w:t>
            </w:r>
          </w:p>
        </w:tc>
        <w:tc>
          <w:tcPr>
            <w:tcW w:w="2137" w:type="dxa"/>
            <w:vAlign w:val="center"/>
          </w:tcPr>
          <w:p w14:paraId="35E98C8E" w14:textId="77777777" w:rsidR="00BB281D" w:rsidRPr="00900971" w:rsidRDefault="00BB281D" w:rsidP="00BB281D">
            <w:pPr>
              <w:keepNext/>
              <w:keepLines/>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350</w:t>
            </w:r>
          </w:p>
        </w:tc>
      </w:tr>
      <w:tr w:rsidR="00BB281D" w:rsidRPr="00900971" w14:paraId="7550E46C" w14:textId="77777777" w:rsidTr="00BB281D">
        <w:tc>
          <w:tcPr>
            <w:tcW w:w="6925" w:type="dxa"/>
            <w:vAlign w:val="center"/>
          </w:tcPr>
          <w:p w14:paraId="38781A8F" w14:textId="77777777" w:rsidR="00BB281D" w:rsidRPr="00900971" w:rsidRDefault="00BB281D" w:rsidP="00BB281D">
            <w:pPr>
              <w:keepNext/>
              <w:keepLines/>
              <w:rPr>
                <w:rFonts w:asciiTheme="minorHAnsi" w:hAnsiTheme="minorHAnsi" w:cstheme="minorHAnsi"/>
                <w:color w:val="000000"/>
                <w:sz w:val="22"/>
                <w:szCs w:val="22"/>
              </w:rPr>
            </w:pPr>
            <w:r w:rsidRPr="00900971">
              <w:rPr>
                <w:rFonts w:asciiTheme="minorHAnsi" w:hAnsiTheme="minorHAnsi" w:cstheme="minorHAnsi"/>
                <w:color w:val="000000"/>
                <w:sz w:val="22"/>
                <w:szCs w:val="22"/>
              </w:rPr>
              <w:t>Základní škola Horní Ředice</w:t>
            </w:r>
          </w:p>
        </w:tc>
        <w:tc>
          <w:tcPr>
            <w:tcW w:w="2137" w:type="dxa"/>
            <w:vAlign w:val="center"/>
          </w:tcPr>
          <w:p w14:paraId="729FBE35" w14:textId="77777777" w:rsidR="00BB281D" w:rsidRPr="00900971" w:rsidRDefault="00BB281D" w:rsidP="00BB281D">
            <w:pPr>
              <w:keepNext/>
              <w:keepLines/>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85</w:t>
            </w:r>
          </w:p>
        </w:tc>
      </w:tr>
      <w:tr w:rsidR="00BB281D" w:rsidRPr="00900971" w14:paraId="7C162F24" w14:textId="77777777" w:rsidTr="00BB281D">
        <w:tc>
          <w:tcPr>
            <w:tcW w:w="6925" w:type="dxa"/>
            <w:vAlign w:val="center"/>
          </w:tcPr>
          <w:p w14:paraId="3B57F61A" w14:textId="77777777" w:rsidR="00BB281D" w:rsidRPr="00900971" w:rsidRDefault="00BB281D" w:rsidP="00BB281D">
            <w:pPr>
              <w:keepNext/>
              <w:keepLines/>
              <w:rPr>
                <w:rFonts w:asciiTheme="minorHAnsi" w:hAnsiTheme="minorHAnsi" w:cstheme="minorHAnsi"/>
                <w:color w:val="000000"/>
                <w:sz w:val="22"/>
                <w:szCs w:val="22"/>
              </w:rPr>
            </w:pPr>
            <w:r w:rsidRPr="00900971">
              <w:rPr>
                <w:rFonts w:asciiTheme="minorHAnsi" w:hAnsiTheme="minorHAnsi" w:cstheme="minorHAnsi"/>
                <w:color w:val="000000"/>
                <w:sz w:val="22"/>
                <w:szCs w:val="22"/>
              </w:rPr>
              <w:t>Základní škola a mateřská škola Ostřetín</w:t>
            </w:r>
          </w:p>
        </w:tc>
        <w:tc>
          <w:tcPr>
            <w:tcW w:w="2137" w:type="dxa"/>
            <w:vAlign w:val="center"/>
          </w:tcPr>
          <w:p w14:paraId="38890874" w14:textId="77777777" w:rsidR="00BB281D" w:rsidRPr="00900971" w:rsidRDefault="00BB281D" w:rsidP="00BB281D">
            <w:pPr>
              <w:keepNext/>
              <w:keepLines/>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65</w:t>
            </w:r>
          </w:p>
        </w:tc>
      </w:tr>
      <w:tr w:rsidR="00BB281D" w:rsidRPr="00900971" w14:paraId="660695A9" w14:textId="77777777" w:rsidTr="00BB281D">
        <w:tc>
          <w:tcPr>
            <w:tcW w:w="6925" w:type="dxa"/>
            <w:shd w:val="clear" w:color="auto" w:fill="D9D9D9" w:themeFill="background1" w:themeFillShade="D9"/>
            <w:vAlign w:val="center"/>
          </w:tcPr>
          <w:p w14:paraId="7A1B7295" w14:textId="77777777" w:rsidR="00BB281D" w:rsidRPr="00900971" w:rsidRDefault="00BB281D" w:rsidP="00BB281D">
            <w:pPr>
              <w:keepNext/>
              <w:keepLines/>
              <w:rPr>
                <w:rFonts w:asciiTheme="minorHAnsi" w:hAnsiTheme="minorHAnsi" w:cstheme="minorHAnsi"/>
                <w:b/>
                <w:color w:val="000000"/>
                <w:sz w:val="22"/>
                <w:szCs w:val="22"/>
              </w:rPr>
            </w:pPr>
            <w:r w:rsidRPr="00900971">
              <w:rPr>
                <w:rFonts w:asciiTheme="minorHAnsi" w:hAnsiTheme="minorHAnsi" w:cstheme="minorHAnsi"/>
                <w:b/>
                <w:color w:val="000000"/>
                <w:sz w:val="22"/>
                <w:szCs w:val="22"/>
              </w:rPr>
              <w:t>Celkem</w:t>
            </w:r>
          </w:p>
        </w:tc>
        <w:tc>
          <w:tcPr>
            <w:tcW w:w="2137" w:type="dxa"/>
            <w:shd w:val="clear" w:color="auto" w:fill="D9D9D9" w:themeFill="background1" w:themeFillShade="D9"/>
            <w:vAlign w:val="center"/>
          </w:tcPr>
          <w:p w14:paraId="0A07BDBC" w14:textId="77777777" w:rsidR="00BB281D" w:rsidRPr="00900971" w:rsidRDefault="00BB281D" w:rsidP="00BB281D">
            <w:pPr>
              <w:keepNext/>
              <w:keepLines/>
              <w:jc w:val="center"/>
              <w:rPr>
                <w:rFonts w:asciiTheme="minorHAnsi" w:hAnsiTheme="minorHAnsi" w:cstheme="minorHAnsi"/>
                <w:b/>
                <w:color w:val="000000"/>
                <w:sz w:val="22"/>
                <w:szCs w:val="22"/>
              </w:rPr>
            </w:pPr>
            <w:r w:rsidRPr="00900971">
              <w:rPr>
                <w:rFonts w:asciiTheme="minorHAnsi" w:hAnsiTheme="minorHAnsi" w:cstheme="minorHAnsi"/>
                <w:b/>
                <w:color w:val="000000"/>
                <w:sz w:val="22"/>
                <w:szCs w:val="22"/>
              </w:rPr>
              <w:t>2 250</w:t>
            </w:r>
          </w:p>
        </w:tc>
      </w:tr>
    </w:tbl>
    <w:p w14:paraId="7A51294B" w14:textId="1C92CAF8" w:rsidR="00BB281D" w:rsidRPr="00BB281D" w:rsidRDefault="00BB281D" w:rsidP="00BB281D">
      <w:pPr>
        <w:spacing w:after="160" w:line="259" w:lineRule="auto"/>
        <w:jc w:val="right"/>
        <w:rPr>
          <w:rFonts w:asciiTheme="minorHAnsi" w:hAnsiTheme="minorHAnsi" w:cstheme="minorHAnsi"/>
          <w:sz w:val="18"/>
          <w:szCs w:val="22"/>
        </w:rPr>
      </w:pPr>
      <w:r w:rsidRPr="003C11CE">
        <w:rPr>
          <w:rFonts w:asciiTheme="minorHAnsi" w:hAnsiTheme="minorHAnsi" w:cstheme="minorHAnsi"/>
          <w:sz w:val="18"/>
          <w:szCs w:val="22"/>
        </w:rPr>
        <w:t xml:space="preserve">Zdroj dat: Registr škol a školských zařízení </w:t>
      </w:r>
      <w:hyperlink r:id="rId38" w:history="1">
        <w:r w:rsidRPr="00BB281D">
          <w:rPr>
            <w:rStyle w:val="Hypertextovodkaz"/>
            <w:rFonts w:asciiTheme="minorHAnsi" w:eastAsiaTheme="majorEastAsia" w:hAnsiTheme="minorHAnsi" w:cstheme="minorHAnsi"/>
            <w:sz w:val="18"/>
            <w:szCs w:val="22"/>
          </w:rPr>
          <w:t>http://rejskol.msmt.cz/</w:t>
        </w:r>
      </w:hyperlink>
    </w:p>
    <w:p w14:paraId="328950CA" w14:textId="40B7227C" w:rsidR="003254BF" w:rsidRPr="003C11CE" w:rsidRDefault="003254BF" w:rsidP="003254BF">
      <w:pPr>
        <w:pStyle w:val="Titulek"/>
        <w:keepNext/>
        <w:rPr>
          <w:rFonts w:cstheme="minorHAnsi"/>
          <w:color w:val="auto"/>
          <w:sz w:val="22"/>
          <w:szCs w:val="22"/>
        </w:rPr>
      </w:pPr>
      <w:r w:rsidRPr="003C11CE">
        <w:rPr>
          <w:sz w:val="20"/>
        </w:rPr>
        <w:t xml:space="preserve">Mapa </w:t>
      </w:r>
      <w:r w:rsidRPr="003C11CE">
        <w:rPr>
          <w:sz w:val="20"/>
        </w:rPr>
        <w:fldChar w:fldCharType="begin"/>
      </w:r>
      <w:r w:rsidRPr="003C11CE">
        <w:rPr>
          <w:sz w:val="20"/>
        </w:rPr>
        <w:instrText xml:space="preserve"> SEQ Mapa \* ARABIC </w:instrText>
      </w:r>
      <w:r w:rsidRPr="003C11CE">
        <w:rPr>
          <w:sz w:val="20"/>
        </w:rPr>
        <w:fldChar w:fldCharType="separate"/>
      </w:r>
      <w:r w:rsidR="00A107E6">
        <w:rPr>
          <w:noProof/>
          <w:sz w:val="20"/>
        </w:rPr>
        <w:t>3</w:t>
      </w:r>
      <w:r w:rsidRPr="003C11CE">
        <w:rPr>
          <w:sz w:val="20"/>
        </w:rPr>
        <w:fldChar w:fldCharType="end"/>
      </w:r>
      <w:r w:rsidRPr="003C11CE">
        <w:rPr>
          <w:sz w:val="20"/>
        </w:rPr>
        <w:t xml:space="preserve">: Dostupnost </w:t>
      </w:r>
      <w:r w:rsidRPr="003C11CE">
        <w:rPr>
          <w:noProof/>
          <w:sz w:val="20"/>
        </w:rPr>
        <w:t>základní</w:t>
      </w:r>
      <w:r w:rsidRPr="003C11CE">
        <w:rPr>
          <w:sz w:val="20"/>
        </w:rPr>
        <w:t xml:space="preserve"> školy v obcích MAS Holicko v roce 201</w:t>
      </w:r>
      <w:bookmarkEnd w:id="95"/>
      <w:r w:rsidRPr="003C11CE">
        <w:rPr>
          <w:sz w:val="20"/>
        </w:rPr>
        <w:t>9</w:t>
      </w:r>
    </w:p>
    <w:p w14:paraId="58ED2F25" w14:textId="15A2C2D2" w:rsidR="003254BF" w:rsidRPr="003C11CE" w:rsidRDefault="00822AA6" w:rsidP="003254BF">
      <w:pPr>
        <w:spacing w:after="160" w:line="259" w:lineRule="auto"/>
        <w:jc w:val="right"/>
        <w:rPr>
          <w:rFonts w:asciiTheme="minorHAnsi" w:hAnsiTheme="minorHAnsi" w:cstheme="minorHAnsi"/>
          <w:noProof/>
          <w:sz w:val="18"/>
          <w:szCs w:val="22"/>
        </w:rPr>
      </w:pPr>
      <w:r w:rsidRPr="00822AA6">
        <w:rPr>
          <w:rFonts w:asciiTheme="minorHAnsi" w:hAnsiTheme="minorHAnsi" w:cstheme="minorHAnsi"/>
          <w:noProof/>
          <w:sz w:val="18"/>
          <w:szCs w:val="22"/>
        </w:rPr>
        <w:drawing>
          <wp:inline distT="0" distB="0" distL="0" distR="0" wp14:anchorId="370D40F8" wp14:editId="4B4C1464">
            <wp:extent cx="5760720" cy="4061924"/>
            <wp:effectExtent l="0" t="0" r="0" b="0"/>
            <wp:docPr id="63" name="Obrázek 63" descr="C:\Users\mkova\Desktop\dostupnost ZŠ.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kova\Desktop\dostupnost ZŠ.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60720" cy="4061924"/>
                    </a:xfrm>
                    <a:prstGeom prst="rect">
                      <a:avLst/>
                    </a:prstGeom>
                    <a:noFill/>
                    <a:ln>
                      <a:noFill/>
                    </a:ln>
                  </pic:spPr>
                </pic:pic>
              </a:graphicData>
            </a:graphic>
          </wp:inline>
        </w:drawing>
      </w:r>
      <w:r w:rsidR="003254BF" w:rsidRPr="003C11CE">
        <w:rPr>
          <w:rFonts w:asciiTheme="minorHAnsi" w:hAnsiTheme="minorHAnsi" w:cstheme="minorHAnsi"/>
          <w:sz w:val="18"/>
          <w:szCs w:val="22"/>
        </w:rPr>
        <w:t>Zdroj dat: vlastní zpracování</w:t>
      </w:r>
    </w:p>
    <w:p w14:paraId="1E368F83" w14:textId="77777777" w:rsidR="003254BF" w:rsidRPr="00900971" w:rsidRDefault="003254BF" w:rsidP="003254BF">
      <w:pPr>
        <w:spacing w:after="160" w:line="259" w:lineRule="auto"/>
        <w:jc w:val="both"/>
        <w:rPr>
          <w:rFonts w:asciiTheme="minorHAnsi" w:hAnsiTheme="minorHAnsi" w:cstheme="minorHAnsi"/>
          <w:sz w:val="22"/>
          <w:szCs w:val="22"/>
        </w:rPr>
      </w:pPr>
    </w:p>
    <w:p w14:paraId="2E2C4BBD" w14:textId="77777777" w:rsidR="003254BF" w:rsidRDefault="003254BF" w:rsidP="003254BF">
      <w:pPr>
        <w:spacing w:after="160" w:line="259" w:lineRule="auto"/>
        <w:jc w:val="both"/>
        <w:rPr>
          <w:rFonts w:asciiTheme="minorHAnsi" w:hAnsiTheme="minorHAnsi" w:cstheme="minorHAnsi"/>
          <w:sz w:val="22"/>
          <w:szCs w:val="22"/>
        </w:rPr>
      </w:pPr>
      <w:r w:rsidRPr="00900971">
        <w:rPr>
          <w:rFonts w:asciiTheme="minorHAnsi" w:hAnsiTheme="minorHAnsi" w:cstheme="minorHAnsi"/>
          <w:sz w:val="22"/>
          <w:szCs w:val="22"/>
        </w:rPr>
        <w:t xml:space="preserve">V MAS Holicko nefunguje žádná speciální škola. Základní škola praktická fungovala do školního roku 2005/2006, kdy následně byla spojena se Základní školou, Holubova v Holicích. Od 1. 9. 2016 vešla </w:t>
      </w:r>
      <w:r w:rsidRPr="00900971">
        <w:rPr>
          <w:rFonts w:asciiTheme="minorHAnsi" w:hAnsiTheme="minorHAnsi" w:cstheme="minorHAnsi"/>
          <w:sz w:val="22"/>
          <w:szCs w:val="22"/>
        </w:rPr>
        <w:lastRenderedPageBreak/>
        <w:t>v platnost novela školského zákona a děti se speciálními vzdělávacími potřebami byly začleněn</w:t>
      </w:r>
      <w:r>
        <w:rPr>
          <w:rFonts w:asciiTheme="minorHAnsi" w:hAnsiTheme="minorHAnsi" w:cstheme="minorHAnsi"/>
          <w:sz w:val="22"/>
          <w:szCs w:val="22"/>
        </w:rPr>
        <w:t>y</w:t>
      </w:r>
      <w:r w:rsidRPr="00900971">
        <w:rPr>
          <w:rFonts w:asciiTheme="minorHAnsi" w:hAnsiTheme="minorHAnsi" w:cstheme="minorHAnsi"/>
          <w:sz w:val="22"/>
          <w:szCs w:val="22"/>
        </w:rPr>
        <w:t xml:space="preserve"> do standardních tříd. </w:t>
      </w:r>
    </w:p>
    <w:p w14:paraId="74625F82" w14:textId="77777777" w:rsidR="003254BF" w:rsidRPr="00900971" w:rsidRDefault="003254BF" w:rsidP="003254BF">
      <w:pPr>
        <w:spacing w:after="160" w:line="259" w:lineRule="auto"/>
        <w:jc w:val="both"/>
        <w:rPr>
          <w:rFonts w:asciiTheme="minorHAnsi" w:hAnsiTheme="minorHAnsi" w:cstheme="minorHAnsi"/>
          <w:sz w:val="22"/>
          <w:szCs w:val="22"/>
        </w:rPr>
      </w:pPr>
      <w:r w:rsidRPr="00900971">
        <w:rPr>
          <w:rFonts w:asciiTheme="minorHAnsi" w:hAnsiTheme="minorHAnsi" w:cstheme="minorHAnsi"/>
          <w:sz w:val="22"/>
          <w:szCs w:val="22"/>
        </w:rPr>
        <w:t xml:space="preserve">V regionu MAS Holicko se nachází dvě střední školy – Gymnázium Dr. Emila Holuba a Střední škola automobilní. Obě školy mají své sídlo v Holicích. Gymnázium nabízí čtyřletý a osmiletý studijní obor a škola má kapacitu 400 studentů. Střední škola automobilní nabízí dva maturitní obory, pět oborů učebních a dva nástavbové obory. Škola má kapacitu 510 studentů. </w:t>
      </w:r>
    </w:p>
    <w:p w14:paraId="7CF6F3DC" w14:textId="77777777" w:rsidR="003254BF" w:rsidRPr="00900971" w:rsidRDefault="003254BF" w:rsidP="003254BF">
      <w:pPr>
        <w:spacing w:after="160" w:line="259" w:lineRule="auto"/>
        <w:jc w:val="both"/>
        <w:rPr>
          <w:rFonts w:asciiTheme="minorHAnsi" w:hAnsiTheme="minorHAnsi" w:cstheme="minorHAnsi"/>
          <w:sz w:val="22"/>
          <w:szCs w:val="22"/>
        </w:rPr>
      </w:pPr>
      <w:r w:rsidRPr="00900971">
        <w:rPr>
          <w:rFonts w:asciiTheme="minorHAnsi" w:hAnsiTheme="minorHAnsi" w:cstheme="minorHAnsi"/>
          <w:sz w:val="22"/>
          <w:szCs w:val="22"/>
        </w:rPr>
        <w:t xml:space="preserve">Na území MAS Holicko nejsou žádné vyšší odborné školy, ani univerzity. Nejbližšími vysokými školami pro obyvatele MAS Holicko jsou Univerzita Pardubice, Univerzita Hradec Králové, Univerzita Karlova – lékařská fakulta, farmaceutická fakulta a Univerzita obrany – fakulta vojenského zdravotnictví. Poslední dvě zmíněné vysoké školy se též nachází v Hradci Králové. </w:t>
      </w:r>
    </w:p>
    <w:p w14:paraId="28F645DF" w14:textId="77777777" w:rsidR="003254BF" w:rsidRPr="00900971" w:rsidRDefault="003254BF" w:rsidP="003254BF">
      <w:pPr>
        <w:spacing w:after="160" w:line="259" w:lineRule="auto"/>
        <w:jc w:val="right"/>
        <w:rPr>
          <w:rFonts w:asciiTheme="minorHAnsi" w:hAnsiTheme="minorHAnsi" w:cstheme="minorHAnsi"/>
          <w:sz w:val="22"/>
          <w:szCs w:val="22"/>
        </w:rPr>
      </w:pPr>
    </w:p>
    <w:p w14:paraId="0AE334BC" w14:textId="77777777" w:rsidR="003254BF" w:rsidRPr="003C11CE" w:rsidRDefault="003254BF" w:rsidP="003254BF">
      <w:pPr>
        <w:pStyle w:val="Titulek"/>
        <w:keepNext/>
        <w:rPr>
          <w:noProof/>
          <w:sz w:val="20"/>
        </w:rPr>
      </w:pPr>
      <w:bookmarkStart w:id="96" w:name="_Toc441318898"/>
      <w:r w:rsidRPr="003C11CE">
        <w:rPr>
          <w:sz w:val="20"/>
        </w:rPr>
        <w:t xml:space="preserve">Tabulka </w:t>
      </w:r>
      <w:r w:rsidRPr="003C11CE">
        <w:rPr>
          <w:noProof/>
          <w:sz w:val="20"/>
        </w:rPr>
        <w:fldChar w:fldCharType="begin"/>
      </w:r>
      <w:r w:rsidRPr="003C11CE">
        <w:rPr>
          <w:noProof/>
          <w:sz w:val="20"/>
        </w:rPr>
        <w:instrText xml:space="preserve"> SEQ Tabulka \* ARABIC </w:instrText>
      </w:r>
      <w:r w:rsidRPr="003C11CE">
        <w:rPr>
          <w:noProof/>
          <w:sz w:val="20"/>
        </w:rPr>
        <w:fldChar w:fldCharType="separate"/>
      </w:r>
      <w:r w:rsidR="00A107E6">
        <w:rPr>
          <w:noProof/>
          <w:sz w:val="20"/>
        </w:rPr>
        <w:t>5</w:t>
      </w:r>
      <w:r w:rsidRPr="003C11CE">
        <w:rPr>
          <w:noProof/>
          <w:sz w:val="20"/>
        </w:rPr>
        <w:fldChar w:fldCharType="end"/>
      </w:r>
      <w:r w:rsidRPr="003C11CE">
        <w:rPr>
          <w:sz w:val="20"/>
        </w:rPr>
        <w:t>:</w:t>
      </w:r>
      <w:r w:rsidRPr="003C11CE">
        <w:rPr>
          <w:noProof/>
          <w:sz w:val="20"/>
        </w:rPr>
        <w:t xml:space="preserve"> Přehled středních škol na území MAS Holicko</w:t>
      </w:r>
      <w:bookmarkEnd w:id="96"/>
    </w:p>
    <w:tbl>
      <w:tblPr>
        <w:tblStyle w:val="Mkatabulky"/>
        <w:tblW w:w="0" w:type="auto"/>
        <w:jc w:val="center"/>
        <w:tblLook w:val="04A0" w:firstRow="1" w:lastRow="0" w:firstColumn="1" w:lastColumn="0" w:noHBand="0" w:noVBand="1"/>
      </w:tblPr>
      <w:tblGrid>
        <w:gridCol w:w="6925"/>
        <w:gridCol w:w="2137"/>
      </w:tblGrid>
      <w:tr w:rsidR="003254BF" w:rsidRPr="00900971" w14:paraId="709BBF3C" w14:textId="77777777" w:rsidTr="00BB281D">
        <w:trPr>
          <w:jc w:val="center"/>
        </w:trPr>
        <w:tc>
          <w:tcPr>
            <w:tcW w:w="7054" w:type="dxa"/>
            <w:shd w:val="clear" w:color="auto" w:fill="BFBFBF" w:themeFill="background1" w:themeFillShade="BF"/>
            <w:vAlign w:val="center"/>
          </w:tcPr>
          <w:p w14:paraId="496AD707" w14:textId="77777777" w:rsidR="003254BF" w:rsidRPr="00900971" w:rsidRDefault="003254BF" w:rsidP="003254BF">
            <w:pPr>
              <w:jc w:val="center"/>
              <w:rPr>
                <w:rFonts w:asciiTheme="minorHAnsi" w:hAnsiTheme="minorHAnsi" w:cstheme="minorHAnsi"/>
                <w:b/>
                <w:sz w:val="22"/>
                <w:szCs w:val="22"/>
              </w:rPr>
            </w:pPr>
            <w:r w:rsidRPr="00900971">
              <w:rPr>
                <w:rFonts w:asciiTheme="minorHAnsi" w:hAnsiTheme="minorHAnsi" w:cstheme="minorHAnsi"/>
                <w:b/>
                <w:sz w:val="22"/>
                <w:szCs w:val="22"/>
              </w:rPr>
              <w:t>Název střední školy</w:t>
            </w:r>
          </w:p>
        </w:tc>
        <w:tc>
          <w:tcPr>
            <w:tcW w:w="2159" w:type="dxa"/>
            <w:shd w:val="clear" w:color="auto" w:fill="BFBFBF" w:themeFill="background1" w:themeFillShade="BF"/>
            <w:vAlign w:val="center"/>
          </w:tcPr>
          <w:p w14:paraId="22C8135E" w14:textId="77777777" w:rsidR="003254BF" w:rsidRPr="00900971" w:rsidRDefault="003254BF" w:rsidP="003254BF">
            <w:pPr>
              <w:jc w:val="center"/>
              <w:rPr>
                <w:rFonts w:asciiTheme="minorHAnsi" w:hAnsiTheme="minorHAnsi" w:cstheme="minorHAnsi"/>
                <w:b/>
                <w:sz w:val="22"/>
                <w:szCs w:val="22"/>
              </w:rPr>
            </w:pPr>
            <w:r w:rsidRPr="00900971">
              <w:rPr>
                <w:rFonts w:asciiTheme="minorHAnsi" w:hAnsiTheme="minorHAnsi" w:cstheme="minorHAnsi"/>
                <w:b/>
                <w:sz w:val="22"/>
                <w:szCs w:val="22"/>
              </w:rPr>
              <w:t>Kapacita v šk. roce 2020/2021</w:t>
            </w:r>
          </w:p>
        </w:tc>
      </w:tr>
      <w:tr w:rsidR="003254BF" w:rsidRPr="00900971" w14:paraId="4238A623" w14:textId="77777777" w:rsidTr="003254BF">
        <w:trPr>
          <w:jc w:val="center"/>
        </w:trPr>
        <w:tc>
          <w:tcPr>
            <w:tcW w:w="7054" w:type="dxa"/>
            <w:vAlign w:val="bottom"/>
          </w:tcPr>
          <w:p w14:paraId="22044295" w14:textId="77777777" w:rsidR="003254BF" w:rsidRPr="00900971" w:rsidRDefault="003254BF" w:rsidP="003254BF">
            <w:pPr>
              <w:rPr>
                <w:rFonts w:asciiTheme="minorHAnsi" w:hAnsiTheme="minorHAnsi" w:cstheme="minorHAnsi"/>
                <w:color w:val="000000"/>
                <w:sz w:val="22"/>
                <w:szCs w:val="22"/>
              </w:rPr>
            </w:pPr>
            <w:r w:rsidRPr="00900971">
              <w:rPr>
                <w:rFonts w:asciiTheme="minorHAnsi" w:hAnsiTheme="minorHAnsi" w:cstheme="minorHAnsi"/>
                <w:color w:val="000000"/>
                <w:sz w:val="22"/>
                <w:szCs w:val="22"/>
              </w:rPr>
              <w:t>Gymnázium Dr. Emila Holuba</w:t>
            </w:r>
          </w:p>
        </w:tc>
        <w:tc>
          <w:tcPr>
            <w:tcW w:w="2159" w:type="dxa"/>
            <w:vAlign w:val="center"/>
          </w:tcPr>
          <w:p w14:paraId="187B0341" w14:textId="77777777" w:rsidR="003254BF" w:rsidRPr="00900971" w:rsidRDefault="003254BF" w:rsidP="003254BF">
            <w:pPr>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400</w:t>
            </w:r>
          </w:p>
        </w:tc>
      </w:tr>
      <w:tr w:rsidR="003254BF" w:rsidRPr="00900971" w14:paraId="35187D5C" w14:textId="77777777" w:rsidTr="003254BF">
        <w:trPr>
          <w:jc w:val="center"/>
        </w:trPr>
        <w:tc>
          <w:tcPr>
            <w:tcW w:w="7054" w:type="dxa"/>
            <w:vAlign w:val="bottom"/>
          </w:tcPr>
          <w:p w14:paraId="124A582C" w14:textId="77777777" w:rsidR="003254BF" w:rsidRPr="00900971" w:rsidRDefault="003254BF" w:rsidP="003254BF">
            <w:pPr>
              <w:rPr>
                <w:rFonts w:asciiTheme="minorHAnsi" w:hAnsiTheme="minorHAnsi" w:cstheme="minorHAnsi"/>
                <w:color w:val="000000"/>
                <w:sz w:val="22"/>
                <w:szCs w:val="22"/>
              </w:rPr>
            </w:pPr>
            <w:r w:rsidRPr="00900971">
              <w:rPr>
                <w:rFonts w:asciiTheme="minorHAnsi" w:hAnsiTheme="minorHAnsi" w:cstheme="minorHAnsi"/>
                <w:color w:val="000000"/>
                <w:sz w:val="22"/>
                <w:szCs w:val="22"/>
              </w:rPr>
              <w:t>Střední škola automobilní Holice</w:t>
            </w:r>
          </w:p>
        </w:tc>
        <w:tc>
          <w:tcPr>
            <w:tcW w:w="2159" w:type="dxa"/>
            <w:vAlign w:val="center"/>
          </w:tcPr>
          <w:p w14:paraId="49254017" w14:textId="77777777" w:rsidR="003254BF" w:rsidRPr="00900971" w:rsidRDefault="003254BF" w:rsidP="003254BF">
            <w:pPr>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510</w:t>
            </w:r>
          </w:p>
        </w:tc>
      </w:tr>
      <w:tr w:rsidR="003254BF" w:rsidRPr="00900971" w14:paraId="655F006D" w14:textId="77777777" w:rsidTr="00BB281D">
        <w:trPr>
          <w:jc w:val="center"/>
        </w:trPr>
        <w:tc>
          <w:tcPr>
            <w:tcW w:w="7054" w:type="dxa"/>
            <w:shd w:val="clear" w:color="auto" w:fill="D9D9D9" w:themeFill="background1" w:themeFillShade="D9"/>
          </w:tcPr>
          <w:p w14:paraId="078E0572" w14:textId="77777777" w:rsidR="003254BF" w:rsidRPr="00900971" w:rsidRDefault="003254BF" w:rsidP="003254BF">
            <w:pPr>
              <w:jc w:val="both"/>
              <w:rPr>
                <w:rFonts w:asciiTheme="minorHAnsi" w:hAnsiTheme="minorHAnsi" w:cstheme="minorHAnsi"/>
                <w:b/>
                <w:sz w:val="22"/>
                <w:szCs w:val="22"/>
              </w:rPr>
            </w:pPr>
            <w:r w:rsidRPr="00900971">
              <w:rPr>
                <w:rFonts w:asciiTheme="minorHAnsi" w:hAnsiTheme="minorHAnsi" w:cstheme="minorHAnsi"/>
                <w:b/>
                <w:sz w:val="22"/>
                <w:szCs w:val="22"/>
              </w:rPr>
              <w:t>Celkem</w:t>
            </w:r>
          </w:p>
        </w:tc>
        <w:tc>
          <w:tcPr>
            <w:tcW w:w="2159" w:type="dxa"/>
            <w:shd w:val="clear" w:color="auto" w:fill="D9D9D9" w:themeFill="background1" w:themeFillShade="D9"/>
            <w:vAlign w:val="center"/>
          </w:tcPr>
          <w:p w14:paraId="6E73A3C7" w14:textId="77777777" w:rsidR="003254BF" w:rsidRPr="00900971" w:rsidRDefault="003254BF" w:rsidP="003254BF">
            <w:pPr>
              <w:jc w:val="center"/>
              <w:rPr>
                <w:rFonts w:asciiTheme="minorHAnsi" w:hAnsiTheme="minorHAnsi" w:cstheme="minorHAnsi"/>
                <w:b/>
                <w:sz w:val="22"/>
                <w:szCs w:val="22"/>
              </w:rPr>
            </w:pPr>
            <w:r w:rsidRPr="00900971">
              <w:rPr>
                <w:rFonts w:asciiTheme="minorHAnsi" w:hAnsiTheme="minorHAnsi" w:cstheme="minorHAnsi"/>
                <w:b/>
                <w:sz w:val="22"/>
                <w:szCs w:val="22"/>
              </w:rPr>
              <w:t>910</w:t>
            </w:r>
          </w:p>
        </w:tc>
      </w:tr>
    </w:tbl>
    <w:p w14:paraId="08A04E76" w14:textId="77777777" w:rsidR="003254BF" w:rsidRPr="003C11CE" w:rsidRDefault="003254BF" w:rsidP="003254BF">
      <w:pPr>
        <w:spacing w:after="160" w:line="259" w:lineRule="auto"/>
        <w:jc w:val="right"/>
        <w:rPr>
          <w:rFonts w:asciiTheme="minorHAnsi" w:hAnsiTheme="minorHAnsi" w:cstheme="minorHAnsi"/>
          <w:sz w:val="18"/>
          <w:szCs w:val="22"/>
        </w:rPr>
      </w:pPr>
      <w:r w:rsidRPr="003C11CE">
        <w:rPr>
          <w:rFonts w:asciiTheme="minorHAnsi" w:hAnsiTheme="minorHAnsi" w:cstheme="minorHAnsi"/>
          <w:sz w:val="18"/>
          <w:szCs w:val="22"/>
        </w:rPr>
        <w:t xml:space="preserve">Zdroj dat: Registr škol a školských zařízení </w:t>
      </w:r>
      <w:hyperlink r:id="rId40" w:history="1">
        <w:r w:rsidRPr="003C11CE">
          <w:rPr>
            <w:rStyle w:val="Hypertextovodkaz"/>
            <w:rFonts w:asciiTheme="minorHAnsi" w:eastAsiaTheme="majorEastAsia" w:hAnsiTheme="minorHAnsi" w:cstheme="minorHAnsi"/>
            <w:sz w:val="18"/>
            <w:szCs w:val="22"/>
          </w:rPr>
          <w:t>http://rejskol.msmt.cz/</w:t>
        </w:r>
      </w:hyperlink>
      <w:r w:rsidRPr="003C11CE">
        <w:rPr>
          <w:rFonts w:asciiTheme="minorHAnsi" w:hAnsiTheme="minorHAnsi" w:cstheme="minorHAnsi"/>
          <w:sz w:val="18"/>
          <w:szCs w:val="22"/>
        </w:rPr>
        <w:t xml:space="preserve"> </w:t>
      </w:r>
      <w:bookmarkStart w:id="97" w:name="_Toc441318983"/>
    </w:p>
    <w:p w14:paraId="08EEB7D2" w14:textId="77777777" w:rsidR="003254BF" w:rsidRPr="003C11CE" w:rsidRDefault="003254BF" w:rsidP="003254BF">
      <w:pPr>
        <w:pStyle w:val="Titulek"/>
        <w:keepNext/>
        <w:keepLines/>
        <w:rPr>
          <w:sz w:val="20"/>
        </w:rPr>
      </w:pPr>
      <w:r w:rsidRPr="003C11CE">
        <w:rPr>
          <w:sz w:val="20"/>
        </w:rPr>
        <w:t xml:space="preserve">Mapa </w:t>
      </w:r>
      <w:r w:rsidRPr="003C11CE">
        <w:rPr>
          <w:sz w:val="20"/>
        </w:rPr>
        <w:fldChar w:fldCharType="begin"/>
      </w:r>
      <w:r w:rsidRPr="003C11CE">
        <w:rPr>
          <w:sz w:val="20"/>
        </w:rPr>
        <w:instrText xml:space="preserve"> SEQ Mapa \* ARABIC </w:instrText>
      </w:r>
      <w:r w:rsidRPr="003C11CE">
        <w:rPr>
          <w:sz w:val="20"/>
        </w:rPr>
        <w:fldChar w:fldCharType="separate"/>
      </w:r>
      <w:r w:rsidR="00A107E6">
        <w:rPr>
          <w:noProof/>
          <w:sz w:val="20"/>
        </w:rPr>
        <w:t>4</w:t>
      </w:r>
      <w:r w:rsidRPr="003C11CE">
        <w:rPr>
          <w:sz w:val="20"/>
        </w:rPr>
        <w:fldChar w:fldCharType="end"/>
      </w:r>
      <w:r w:rsidRPr="003C11CE">
        <w:rPr>
          <w:sz w:val="20"/>
        </w:rPr>
        <w:t>: Dostupnost střední školy v obcích MAS Holicko v roce 201</w:t>
      </w:r>
      <w:bookmarkEnd w:id="97"/>
      <w:r w:rsidRPr="003C11CE">
        <w:rPr>
          <w:sz w:val="20"/>
        </w:rPr>
        <w:t>9</w:t>
      </w:r>
    </w:p>
    <w:p w14:paraId="55175CBB" w14:textId="79520599" w:rsidR="003254BF" w:rsidRPr="003C11CE" w:rsidRDefault="00822AA6" w:rsidP="003254BF">
      <w:pPr>
        <w:spacing w:after="160" w:line="259" w:lineRule="auto"/>
        <w:jc w:val="right"/>
        <w:rPr>
          <w:rFonts w:asciiTheme="minorHAnsi" w:hAnsiTheme="minorHAnsi" w:cstheme="minorHAnsi"/>
          <w:sz w:val="18"/>
          <w:szCs w:val="22"/>
        </w:rPr>
      </w:pPr>
      <w:r w:rsidRPr="00822AA6">
        <w:rPr>
          <w:rFonts w:asciiTheme="minorHAnsi" w:hAnsiTheme="minorHAnsi" w:cstheme="minorHAnsi"/>
          <w:noProof/>
          <w:sz w:val="18"/>
          <w:szCs w:val="22"/>
        </w:rPr>
        <w:drawing>
          <wp:inline distT="0" distB="0" distL="0" distR="0" wp14:anchorId="420522F4" wp14:editId="0B874090">
            <wp:extent cx="5760720" cy="4061924"/>
            <wp:effectExtent l="0" t="0" r="0" b="0"/>
            <wp:docPr id="64" name="Obrázek 64" descr="C:\Users\mkova\Desktop\dostupnost SŠ.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kova\Desktop\dostupnost SŠ.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60720" cy="4061924"/>
                    </a:xfrm>
                    <a:prstGeom prst="rect">
                      <a:avLst/>
                    </a:prstGeom>
                    <a:noFill/>
                    <a:ln>
                      <a:noFill/>
                    </a:ln>
                  </pic:spPr>
                </pic:pic>
              </a:graphicData>
            </a:graphic>
          </wp:inline>
        </w:drawing>
      </w:r>
      <w:r w:rsidR="003254BF" w:rsidRPr="003C11CE">
        <w:rPr>
          <w:rFonts w:asciiTheme="minorHAnsi" w:hAnsiTheme="minorHAnsi" w:cstheme="minorHAnsi"/>
          <w:sz w:val="18"/>
          <w:szCs w:val="22"/>
        </w:rPr>
        <w:t>Zdroj dat: vlastní zpracování</w:t>
      </w:r>
    </w:p>
    <w:p w14:paraId="7C4D63E5" w14:textId="77777777" w:rsidR="003254BF" w:rsidRPr="00900971" w:rsidRDefault="003254BF" w:rsidP="003254BF">
      <w:pPr>
        <w:spacing w:after="160" w:line="259" w:lineRule="auto"/>
        <w:jc w:val="both"/>
        <w:rPr>
          <w:rFonts w:asciiTheme="minorHAnsi" w:hAnsiTheme="minorHAnsi" w:cstheme="minorHAnsi"/>
          <w:sz w:val="22"/>
          <w:szCs w:val="22"/>
        </w:rPr>
      </w:pPr>
    </w:p>
    <w:p w14:paraId="3FFE52F5" w14:textId="77777777" w:rsidR="003254BF" w:rsidRPr="00900971" w:rsidRDefault="003254BF" w:rsidP="003254BF">
      <w:pPr>
        <w:spacing w:after="160" w:line="259" w:lineRule="auto"/>
        <w:jc w:val="both"/>
        <w:rPr>
          <w:rFonts w:asciiTheme="minorHAnsi" w:hAnsiTheme="minorHAnsi" w:cstheme="minorHAnsi"/>
          <w:sz w:val="22"/>
          <w:szCs w:val="22"/>
        </w:rPr>
      </w:pPr>
      <w:r w:rsidRPr="00900971">
        <w:rPr>
          <w:rFonts w:asciiTheme="minorHAnsi" w:hAnsiTheme="minorHAnsi" w:cstheme="minorHAnsi"/>
          <w:sz w:val="22"/>
          <w:szCs w:val="22"/>
        </w:rPr>
        <w:lastRenderedPageBreak/>
        <w:t xml:space="preserve">Na území MAS Holicko jsou přítomna zařízení pro využití volného času dětí. V Holicích působí Dům dětí a mládeže Holice, který nabízí různé zájmové kroužky a volnočasové aktivity. Dále se ve městě Holice nalézá Základní umělecká škola Karla Malicha. </w:t>
      </w:r>
    </w:p>
    <w:p w14:paraId="1AC16A22" w14:textId="77777777" w:rsidR="003254BF" w:rsidRDefault="003254BF" w:rsidP="003254BF">
      <w:pPr>
        <w:spacing w:after="160" w:line="259" w:lineRule="auto"/>
        <w:jc w:val="both"/>
        <w:rPr>
          <w:rFonts w:asciiTheme="minorHAnsi" w:hAnsiTheme="minorHAnsi" w:cstheme="minorHAnsi"/>
          <w:sz w:val="22"/>
          <w:szCs w:val="22"/>
        </w:rPr>
      </w:pPr>
      <w:r w:rsidRPr="00900971">
        <w:rPr>
          <w:rFonts w:asciiTheme="minorHAnsi" w:hAnsiTheme="minorHAnsi" w:cstheme="minorHAnsi"/>
          <w:sz w:val="22"/>
          <w:szCs w:val="22"/>
        </w:rPr>
        <w:t>Ze specializovaných výchovných zařízení pro děti a mládež se v Holicích nachází dvě zařízení – Dětské centrum Veská – Staroholická, které poskytuje péči dětem od 1 do 6-7 let věku a Dětský domov Holice. Dále v obci Radhošť se nachází Soukr</w:t>
      </w:r>
      <w:r>
        <w:rPr>
          <w:rFonts w:asciiTheme="minorHAnsi" w:hAnsiTheme="minorHAnsi" w:cstheme="minorHAnsi"/>
          <w:sz w:val="22"/>
          <w:szCs w:val="22"/>
        </w:rPr>
        <w:t>omý dětský domov Markéta, o.p.s.</w:t>
      </w:r>
    </w:p>
    <w:p w14:paraId="091147C3" w14:textId="77777777" w:rsidR="003254BF" w:rsidRPr="00900971" w:rsidRDefault="003254BF" w:rsidP="003254BF">
      <w:pPr>
        <w:spacing w:after="160" w:line="259" w:lineRule="auto"/>
        <w:jc w:val="both"/>
        <w:rPr>
          <w:rFonts w:asciiTheme="minorHAnsi" w:hAnsiTheme="minorHAnsi" w:cstheme="minorHAnsi"/>
          <w:sz w:val="22"/>
          <w:szCs w:val="22"/>
        </w:rPr>
      </w:pPr>
    </w:p>
    <w:p w14:paraId="76FABA29" w14:textId="77777777" w:rsidR="003254BF" w:rsidRPr="003C11CE" w:rsidRDefault="003254BF" w:rsidP="003254BF">
      <w:pPr>
        <w:pStyle w:val="Titulek"/>
        <w:keepNext/>
        <w:rPr>
          <w:noProof/>
          <w:sz w:val="20"/>
        </w:rPr>
      </w:pPr>
      <w:r w:rsidRPr="003C11CE">
        <w:rPr>
          <w:sz w:val="20"/>
        </w:rPr>
        <w:t xml:space="preserve">Tabulka </w:t>
      </w:r>
      <w:r w:rsidRPr="003C11CE">
        <w:rPr>
          <w:noProof/>
          <w:sz w:val="20"/>
        </w:rPr>
        <w:fldChar w:fldCharType="begin"/>
      </w:r>
      <w:r w:rsidRPr="003C11CE">
        <w:rPr>
          <w:noProof/>
          <w:sz w:val="20"/>
        </w:rPr>
        <w:instrText xml:space="preserve"> SEQ Tabulka \* ARABIC </w:instrText>
      </w:r>
      <w:r w:rsidRPr="003C11CE">
        <w:rPr>
          <w:noProof/>
          <w:sz w:val="20"/>
        </w:rPr>
        <w:fldChar w:fldCharType="separate"/>
      </w:r>
      <w:r w:rsidR="00A107E6">
        <w:rPr>
          <w:noProof/>
          <w:sz w:val="20"/>
        </w:rPr>
        <w:t>6</w:t>
      </w:r>
      <w:r w:rsidRPr="003C11CE">
        <w:rPr>
          <w:noProof/>
          <w:sz w:val="20"/>
        </w:rPr>
        <w:fldChar w:fldCharType="end"/>
      </w:r>
      <w:r w:rsidRPr="003C11CE">
        <w:rPr>
          <w:sz w:val="20"/>
        </w:rPr>
        <w:t>:</w:t>
      </w:r>
      <w:bookmarkStart w:id="98" w:name="_Toc441318899"/>
      <w:r w:rsidRPr="003C11CE">
        <w:rPr>
          <w:noProof/>
          <w:sz w:val="20"/>
        </w:rPr>
        <w:t xml:space="preserve"> Přehled dalších školských zařízení na území MAS Holicko</w:t>
      </w:r>
      <w:bookmarkEnd w:id="98"/>
    </w:p>
    <w:tbl>
      <w:tblPr>
        <w:tblStyle w:val="Mkatabulky"/>
        <w:tblW w:w="0" w:type="auto"/>
        <w:tblLook w:val="04A0" w:firstRow="1" w:lastRow="0" w:firstColumn="1" w:lastColumn="0" w:noHBand="0" w:noVBand="1"/>
      </w:tblPr>
      <w:tblGrid>
        <w:gridCol w:w="6925"/>
        <w:gridCol w:w="2137"/>
      </w:tblGrid>
      <w:tr w:rsidR="003254BF" w:rsidRPr="00900971" w14:paraId="6960FFE3" w14:textId="77777777" w:rsidTr="00BB281D">
        <w:tc>
          <w:tcPr>
            <w:tcW w:w="7054" w:type="dxa"/>
            <w:shd w:val="clear" w:color="auto" w:fill="BFBFBF" w:themeFill="background1" w:themeFillShade="BF"/>
            <w:vAlign w:val="center"/>
          </w:tcPr>
          <w:p w14:paraId="0BC4AB30" w14:textId="77777777" w:rsidR="003254BF" w:rsidRPr="00900971" w:rsidRDefault="003254BF" w:rsidP="003254BF">
            <w:pPr>
              <w:jc w:val="center"/>
              <w:rPr>
                <w:rFonts w:asciiTheme="minorHAnsi" w:hAnsiTheme="minorHAnsi" w:cstheme="minorHAnsi"/>
                <w:b/>
                <w:sz w:val="22"/>
                <w:szCs w:val="22"/>
              </w:rPr>
            </w:pPr>
            <w:r w:rsidRPr="00900971">
              <w:rPr>
                <w:rFonts w:asciiTheme="minorHAnsi" w:hAnsiTheme="minorHAnsi" w:cstheme="minorHAnsi"/>
                <w:b/>
                <w:sz w:val="22"/>
                <w:szCs w:val="22"/>
              </w:rPr>
              <w:t>Název školského zařízení</w:t>
            </w:r>
          </w:p>
        </w:tc>
        <w:tc>
          <w:tcPr>
            <w:tcW w:w="2159" w:type="dxa"/>
            <w:shd w:val="clear" w:color="auto" w:fill="BFBFBF" w:themeFill="background1" w:themeFillShade="BF"/>
            <w:vAlign w:val="center"/>
          </w:tcPr>
          <w:p w14:paraId="12E80052" w14:textId="77777777" w:rsidR="003254BF" w:rsidRPr="00900971" w:rsidRDefault="003254BF" w:rsidP="003254BF">
            <w:pPr>
              <w:jc w:val="center"/>
              <w:rPr>
                <w:rFonts w:asciiTheme="minorHAnsi" w:hAnsiTheme="minorHAnsi" w:cstheme="minorHAnsi"/>
                <w:b/>
                <w:sz w:val="22"/>
                <w:szCs w:val="22"/>
              </w:rPr>
            </w:pPr>
            <w:r w:rsidRPr="00900971">
              <w:rPr>
                <w:rFonts w:asciiTheme="minorHAnsi" w:hAnsiTheme="minorHAnsi" w:cstheme="minorHAnsi"/>
                <w:b/>
                <w:sz w:val="22"/>
                <w:szCs w:val="22"/>
              </w:rPr>
              <w:t>Kapacita v šk. roce 2020/2021</w:t>
            </w:r>
          </w:p>
        </w:tc>
      </w:tr>
      <w:tr w:rsidR="003254BF" w:rsidRPr="00900971" w14:paraId="0D6A4507" w14:textId="77777777" w:rsidTr="003254BF">
        <w:tc>
          <w:tcPr>
            <w:tcW w:w="7054" w:type="dxa"/>
            <w:vAlign w:val="bottom"/>
          </w:tcPr>
          <w:p w14:paraId="494586D9" w14:textId="77777777" w:rsidR="003254BF" w:rsidRPr="00900971" w:rsidRDefault="003254BF" w:rsidP="003254BF">
            <w:pPr>
              <w:rPr>
                <w:rFonts w:asciiTheme="minorHAnsi" w:hAnsiTheme="minorHAnsi" w:cstheme="minorHAnsi"/>
                <w:color w:val="000000"/>
                <w:sz w:val="22"/>
                <w:szCs w:val="22"/>
              </w:rPr>
            </w:pPr>
            <w:r w:rsidRPr="00900971">
              <w:rPr>
                <w:rFonts w:asciiTheme="minorHAnsi" w:hAnsiTheme="minorHAnsi" w:cstheme="minorHAnsi"/>
                <w:color w:val="000000"/>
                <w:sz w:val="22"/>
                <w:szCs w:val="22"/>
              </w:rPr>
              <w:t>Základní umělecká škola Karla Malicha</w:t>
            </w:r>
          </w:p>
        </w:tc>
        <w:tc>
          <w:tcPr>
            <w:tcW w:w="2159" w:type="dxa"/>
            <w:vAlign w:val="center"/>
          </w:tcPr>
          <w:p w14:paraId="0B531571" w14:textId="77777777" w:rsidR="003254BF" w:rsidRPr="00900971" w:rsidRDefault="003254BF" w:rsidP="003254BF">
            <w:pPr>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600</w:t>
            </w:r>
          </w:p>
        </w:tc>
      </w:tr>
      <w:tr w:rsidR="003254BF" w:rsidRPr="00900971" w14:paraId="5C3D494A" w14:textId="77777777" w:rsidTr="003254BF">
        <w:tc>
          <w:tcPr>
            <w:tcW w:w="7054" w:type="dxa"/>
            <w:vAlign w:val="bottom"/>
          </w:tcPr>
          <w:p w14:paraId="40E6E121" w14:textId="77777777" w:rsidR="003254BF" w:rsidRPr="00900971" w:rsidRDefault="003254BF" w:rsidP="003254BF">
            <w:pPr>
              <w:rPr>
                <w:rFonts w:asciiTheme="minorHAnsi" w:hAnsiTheme="minorHAnsi" w:cstheme="minorHAnsi"/>
                <w:color w:val="000000"/>
                <w:sz w:val="22"/>
                <w:szCs w:val="22"/>
              </w:rPr>
            </w:pPr>
            <w:r w:rsidRPr="00900971">
              <w:rPr>
                <w:rFonts w:asciiTheme="minorHAnsi" w:hAnsiTheme="minorHAnsi" w:cstheme="minorHAnsi"/>
                <w:color w:val="000000"/>
                <w:sz w:val="22"/>
                <w:szCs w:val="22"/>
              </w:rPr>
              <w:t>Dům dětí a mládeže Holice</w:t>
            </w:r>
          </w:p>
        </w:tc>
        <w:tc>
          <w:tcPr>
            <w:tcW w:w="2159" w:type="dxa"/>
            <w:vAlign w:val="center"/>
          </w:tcPr>
          <w:p w14:paraId="745782AE" w14:textId="77777777" w:rsidR="003254BF" w:rsidRPr="00900971" w:rsidRDefault="003254BF" w:rsidP="003254BF">
            <w:pPr>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neuvádí se</w:t>
            </w:r>
          </w:p>
        </w:tc>
      </w:tr>
      <w:tr w:rsidR="003254BF" w:rsidRPr="00900971" w14:paraId="18D35385" w14:textId="77777777" w:rsidTr="003254BF">
        <w:tc>
          <w:tcPr>
            <w:tcW w:w="7054" w:type="dxa"/>
            <w:vAlign w:val="bottom"/>
          </w:tcPr>
          <w:p w14:paraId="3631944B" w14:textId="77777777" w:rsidR="003254BF" w:rsidRPr="00900971" w:rsidRDefault="003254BF" w:rsidP="003254BF">
            <w:pPr>
              <w:rPr>
                <w:rFonts w:asciiTheme="minorHAnsi" w:hAnsiTheme="minorHAnsi" w:cstheme="minorHAnsi"/>
                <w:color w:val="000000"/>
                <w:sz w:val="22"/>
                <w:szCs w:val="22"/>
              </w:rPr>
            </w:pPr>
            <w:r w:rsidRPr="00900971">
              <w:rPr>
                <w:rFonts w:asciiTheme="minorHAnsi" w:hAnsiTheme="minorHAnsi" w:cstheme="minorHAnsi"/>
                <w:color w:val="000000"/>
                <w:sz w:val="22"/>
                <w:szCs w:val="22"/>
              </w:rPr>
              <w:t>Dětský domov Holice</w:t>
            </w:r>
          </w:p>
        </w:tc>
        <w:tc>
          <w:tcPr>
            <w:tcW w:w="2159" w:type="dxa"/>
            <w:vAlign w:val="center"/>
          </w:tcPr>
          <w:p w14:paraId="2712D71E" w14:textId="77777777" w:rsidR="003254BF" w:rsidRPr="00900971" w:rsidRDefault="003254BF" w:rsidP="003254BF">
            <w:pPr>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32</w:t>
            </w:r>
          </w:p>
        </w:tc>
      </w:tr>
      <w:tr w:rsidR="003254BF" w:rsidRPr="00900971" w14:paraId="3B526F2D" w14:textId="77777777" w:rsidTr="003254BF">
        <w:tc>
          <w:tcPr>
            <w:tcW w:w="7054" w:type="dxa"/>
            <w:vAlign w:val="bottom"/>
          </w:tcPr>
          <w:p w14:paraId="7E37E2F0" w14:textId="77777777" w:rsidR="003254BF" w:rsidRPr="00900971" w:rsidRDefault="003254BF" w:rsidP="003254BF">
            <w:pPr>
              <w:rPr>
                <w:rFonts w:asciiTheme="minorHAnsi" w:hAnsiTheme="minorHAnsi" w:cstheme="minorHAnsi"/>
                <w:color w:val="000000"/>
                <w:sz w:val="22"/>
                <w:szCs w:val="22"/>
              </w:rPr>
            </w:pPr>
            <w:r w:rsidRPr="00900971">
              <w:rPr>
                <w:rFonts w:asciiTheme="minorHAnsi" w:hAnsiTheme="minorHAnsi" w:cstheme="minorHAnsi"/>
                <w:color w:val="000000"/>
                <w:sz w:val="22"/>
                <w:szCs w:val="22"/>
              </w:rPr>
              <w:t>Soukromý dětský domov MARKÉTA, o.p.s.</w:t>
            </w:r>
          </w:p>
        </w:tc>
        <w:tc>
          <w:tcPr>
            <w:tcW w:w="2159" w:type="dxa"/>
            <w:vAlign w:val="center"/>
          </w:tcPr>
          <w:p w14:paraId="410A1849" w14:textId="77777777" w:rsidR="003254BF" w:rsidRPr="00900971" w:rsidRDefault="003254BF" w:rsidP="003254BF">
            <w:pPr>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8</w:t>
            </w:r>
          </w:p>
        </w:tc>
      </w:tr>
      <w:tr w:rsidR="003254BF" w:rsidRPr="00900971" w14:paraId="6A25737D" w14:textId="77777777" w:rsidTr="003254BF">
        <w:tc>
          <w:tcPr>
            <w:tcW w:w="7054" w:type="dxa"/>
            <w:vAlign w:val="bottom"/>
          </w:tcPr>
          <w:p w14:paraId="647FF633" w14:textId="77777777" w:rsidR="003254BF" w:rsidRPr="00900971" w:rsidRDefault="003254BF" w:rsidP="003254BF">
            <w:pPr>
              <w:rPr>
                <w:rFonts w:asciiTheme="minorHAnsi" w:hAnsiTheme="minorHAnsi" w:cstheme="minorHAnsi"/>
                <w:color w:val="000000"/>
                <w:sz w:val="22"/>
                <w:szCs w:val="22"/>
              </w:rPr>
            </w:pPr>
            <w:r w:rsidRPr="00900971">
              <w:rPr>
                <w:rFonts w:asciiTheme="minorHAnsi" w:hAnsiTheme="minorHAnsi" w:cstheme="minorHAnsi"/>
                <w:color w:val="000000"/>
                <w:sz w:val="22"/>
                <w:szCs w:val="22"/>
              </w:rPr>
              <w:t xml:space="preserve">Dětské centrum Veská – Staroholická </w:t>
            </w:r>
          </w:p>
        </w:tc>
        <w:tc>
          <w:tcPr>
            <w:tcW w:w="2159" w:type="dxa"/>
            <w:vAlign w:val="center"/>
          </w:tcPr>
          <w:p w14:paraId="1C14EF1A" w14:textId="77777777" w:rsidR="003254BF" w:rsidRPr="00900971" w:rsidRDefault="003254BF" w:rsidP="003254BF">
            <w:pPr>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25</w:t>
            </w:r>
          </w:p>
        </w:tc>
      </w:tr>
      <w:tr w:rsidR="003254BF" w:rsidRPr="00900971" w14:paraId="75D85BB0" w14:textId="77777777" w:rsidTr="003254BF">
        <w:tc>
          <w:tcPr>
            <w:tcW w:w="7054" w:type="dxa"/>
            <w:vAlign w:val="bottom"/>
          </w:tcPr>
          <w:p w14:paraId="39CC6158" w14:textId="77777777" w:rsidR="003254BF" w:rsidRPr="00900971" w:rsidRDefault="003254BF" w:rsidP="003254BF">
            <w:pPr>
              <w:rPr>
                <w:rFonts w:asciiTheme="minorHAnsi" w:hAnsiTheme="minorHAnsi" w:cstheme="minorHAnsi"/>
                <w:color w:val="000000"/>
                <w:sz w:val="22"/>
                <w:szCs w:val="22"/>
              </w:rPr>
            </w:pPr>
            <w:r w:rsidRPr="00900971">
              <w:rPr>
                <w:rFonts w:asciiTheme="minorHAnsi" w:hAnsiTheme="minorHAnsi" w:cstheme="minorHAnsi"/>
                <w:color w:val="000000"/>
                <w:sz w:val="22"/>
                <w:szCs w:val="22"/>
              </w:rPr>
              <w:t>Školní jídelna Holice</w:t>
            </w:r>
          </w:p>
        </w:tc>
        <w:tc>
          <w:tcPr>
            <w:tcW w:w="2159" w:type="dxa"/>
            <w:vAlign w:val="center"/>
          </w:tcPr>
          <w:p w14:paraId="70BF4C20" w14:textId="77777777" w:rsidR="003254BF" w:rsidRPr="00900971" w:rsidRDefault="003254BF" w:rsidP="003254BF">
            <w:pPr>
              <w:jc w:val="center"/>
              <w:rPr>
                <w:rFonts w:asciiTheme="minorHAnsi" w:hAnsiTheme="minorHAnsi" w:cstheme="minorHAnsi"/>
                <w:color w:val="000000"/>
                <w:sz w:val="22"/>
                <w:szCs w:val="22"/>
              </w:rPr>
            </w:pPr>
            <w:r w:rsidRPr="00900971">
              <w:rPr>
                <w:rFonts w:asciiTheme="minorHAnsi" w:hAnsiTheme="minorHAnsi" w:cstheme="minorHAnsi"/>
                <w:color w:val="000000"/>
                <w:sz w:val="22"/>
                <w:szCs w:val="22"/>
              </w:rPr>
              <w:t>1200</w:t>
            </w:r>
          </w:p>
        </w:tc>
      </w:tr>
    </w:tbl>
    <w:p w14:paraId="084256B8" w14:textId="77777777" w:rsidR="003254BF" w:rsidRPr="00900971" w:rsidRDefault="003254BF" w:rsidP="003254BF">
      <w:pPr>
        <w:spacing w:after="160" w:line="259" w:lineRule="auto"/>
        <w:jc w:val="right"/>
        <w:rPr>
          <w:rFonts w:asciiTheme="minorHAnsi" w:hAnsiTheme="minorHAnsi" w:cstheme="minorHAnsi"/>
          <w:sz w:val="22"/>
          <w:szCs w:val="22"/>
        </w:rPr>
      </w:pPr>
      <w:r w:rsidRPr="003C11CE">
        <w:rPr>
          <w:rFonts w:asciiTheme="minorHAnsi" w:hAnsiTheme="minorHAnsi" w:cstheme="minorHAnsi"/>
          <w:sz w:val="18"/>
          <w:szCs w:val="22"/>
        </w:rPr>
        <w:t xml:space="preserve">Zdroj dat: Registr škol a školských zařízení </w:t>
      </w:r>
      <w:hyperlink r:id="rId42" w:history="1">
        <w:r w:rsidRPr="003C11CE">
          <w:rPr>
            <w:rStyle w:val="Hypertextovodkaz"/>
            <w:rFonts w:asciiTheme="minorHAnsi" w:eastAsiaTheme="majorEastAsia" w:hAnsiTheme="minorHAnsi" w:cstheme="minorHAnsi"/>
            <w:sz w:val="18"/>
            <w:szCs w:val="22"/>
          </w:rPr>
          <w:t>http://rejskol.msmt.cz/</w:t>
        </w:r>
      </w:hyperlink>
      <w:r w:rsidRPr="00900971">
        <w:rPr>
          <w:rFonts w:asciiTheme="minorHAnsi" w:hAnsiTheme="minorHAnsi" w:cstheme="minorHAnsi"/>
          <w:sz w:val="22"/>
          <w:szCs w:val="22"/>
        </w:rPr>
        <w:t xml:space="preserve"> </w:t>
      </w:r>
    </w:p>
    <w:p w14:paraId="740573FB" w14:textId="77777777" w:rsidR="003254BF" w:rsidRPr="00900971" w:rsidRDefault="003254BF" w:rsidP="003254BF">
      <w:pPr>
        <w:spacing w:after="160" w:line="259" w:lineRule="auto"/>
        <w:jc w:val="both"/>
        <w:rPr>
          <w:rFonts w:asciiTheme="minorHAnsi" w:hAnsiTheme="minorHAnsi" w:cstheme="minorHAnsi"/>
          <w:sz w:val="22"/>
          <w:szCs w:val="22"/>
        </w:rPr>
      </w:pPr>
    </w:p>
    <w:p w14:paraId="103F6BA8" w14:textId="77777777" w:rsidR="003254BF" w:rsidRPr="00900971" w:rsidRDefault="003254BF" w:rsidP="003254BF">
      <w:pPr>
        <w:spacing w:after="160" w:line="259" w:lineRule="auto"/>
        <w:jc w:val="both"/>
        <w:rPr>
          <w:rFonts w:asciiTheme="minorHAnsi" w:hAnsiTheme="minorHAnsi" w:cstheme="minorHAnsi"/>
          <w:sz w:val="22"/>
          <w:szCs w:val="22"/>
        </w:rPr>
      </w:pPr>
      <w:r w:rsidRPr="00900971">
        <w:rPr>
          <w:rFonts w:asciiTheme="minorHAnsi" w:hAnsiTheme="minorHAnsi" w:cstheme="minorHAnsi"/>
          <w:sz w:val="22"/>
          <w:szCs w:val="22"/>
        </w:rPr>
        <w:t xml:space="preserve">Část budov školských zařízení prošla v minulých letech rekonstrukcí a modernizací včetně jejich vnitřního vybavení. Rovněž byla snížena energetická náročnost budov prostřednictvím zateplení. Část budov však stále na opravy čeká. Mnoho škol a školských zařízení také není bezbariérových, tedy do budoucna bude nutné řešit i tuto otázky vybavenosti. </w:t>
      </w:r>
    </w:p>
    <w:p w14:paraId="6C11CF17" w14:textId="77777777" w:rsidR="003254BF" w:rsidRPr="00900971" w:rsidRDefault="003254BF" w:rsidP="003254BF">
      <w:pPr>
        <w:spacing w:after="160" w:line="259" w:lineRule="auto"/>
        <w:jc w:val="both"/>
        <w:rPr>
          <w:rFonts w:asciiTheme="minorHAnsi" w:hAnsiTheme="minorHAnsi" w:cstheme="minorHAnsi"/>
          <w:sz w:val="22"/>
          <w:szCs w:val="22"/>
        </w:rPr>
      </w:pPr>
      <w:r w:rsidRPr="00900971">
        <w:rPr>
          <w:rFonts w:asciiTheme="minorHAnsi" w:hAnsiTheme="minorHAnsi" w:cstheme="minorHAnsi"/>
          <w:sz w:val="22"/>
          <w:szCs w:val="22"/>
        </w:rPr>
        <w:t xml:space="preserve">S nástupem silných ročníků (2007-2010) do škol bylo též nutné zvýšit kapacitu školských zařízení (především mateřských a základních škol). Ačkoliv další roky již v rámci porodnosti nebyly tak silné, stále má porodnost vzestupnou tendenci. Neočekává se tedy razantní snižování kapacity školských zařízení. Naopak v Horních Ředicích a Poběžovicích u Holic uvažují o vybudování vlastní mateřské školy, důvodem je větší počet mladých rodin, tzn. postupně navyšující se potřebnost. A na základní škole v Dolních Ředicích se právě rozhoduje o navýšení kapacity - ze současné dvoutřídní ZŠ do 4. ročníku by měla ve školním roce 2021/2022 vzniknout trojtřídní ZŠ do 5. ročníku. </w:t>
      </w:r>
    </w:p>
    <w:p w14:paraId="02429501" w14:textId="77777777" w:rsidR="003254BF" w:rsidRDefault="003254BF" w:rsidP="003254BF">
      <w:pPr>
        <w:spacing w:after="160" w:line="259" w:lineRule="auto"/>
        <w:jc w:val="both"/>
        <w:rPr>
          <w:rFonts w:asciiTheme="minorHAnsi" w:hAnsiTheme="minorHAnsi" w:cstheme="minorHAnsi"/>
          <w:sz w:val="22"/>
          <w:szCs w:val="22"/>
        </w:rPr>
      </w:pPr>
      <w:r w:rsidRPr="00900971">
        <w:rPr>
          <w:rFonts w:asciiTheme="minorHAnsi" w:hAnsiTheme="minorHAnsi" w:cstheme="minorHAnsi"/>
          <w:sz w:val="22"/>
          <w:szCs w:val="22"/>
        </w:rPr>
        <w:t>Důležité, především pro střední (odborné) školství, je jak propojení se zaměstnavateli v oblasti výuky, tak i v oblasti profesní za účelem zvýšení kvality studentů a jejich uplatnitelnosti a rovněž přizpůsobení učebních oborů tak, aby vyhovovaly potřebám trhu práce. Žádoucí je i rozšíření nabídky mimoškolských činností, které slouží k rozvoji schopností dítěte a k aktivnímu trávení volného času, a jejich rozprostření i do ostatních obcí vyjma stávajících. Problematika školství je úzce spojená i s dojížďkou. Pro efektivní fungování školství je nutné zajištění kvalitní dopravní obslužnosti s dostatečným počet spojů, které odpovídají potřebám dojíždějících žáků i ostatních pracujících včetně pracovníků ve školství.</w:t>
      </w:r>
    </w:p>
    <w:p w14:paraId="4F5AED34" w14:textId="77777777" w:rsidR="003254BF" w:rsidRDefault="003254BF" w:rsidP="003254BF">
      <w:pPr>
        <w:spacing w:after="160" w:line="259" w:lineRule="auto"/>
        <w:jc w:val="both"/>
        <w:rPr>
          <w:rFonts w:asciiTheme="minorHAnsi" w:hAnsiTheme="minorHAnsi" w:cstheme="minorHAnsi"/>
          <w:sz w:val="22"/>
          <w:szCs w:val="22"/>
        </w:rPr>
      </w:pPr>
    </w:p>
    <w:p w14:paraId="6E4AB351" w14:textId="77777777" w:rsidR="003254BF" w:rsidRPr="00F04166" w:rsidRDefault="003254BF" w:rsidP="002B023B">
      <w:pPr>
        <w:pStyle w:val="Nadpis2"/>
        <w:numPr>
          <w:ilvl w:val="1"/>
          <w:numId w:val="7"/>
        </w:numPr>
      </w:pPr>
      <w:bookmarkStart w:id="99" w:name="_Toc73212565"/>
      <w:r w:rsidRPr="00F04166">
        <w:t>Místní akční plán rozvoje vzdělávání</w:t>
      </w:r>
      <w:bookmarkEnd w:id="99"/>
    </w:p>
    <w:p w14:paraId="42CE0996" w14:textId="77777777" w:rsidR="003254BF" w:rsidRDefault="003254BF" w:rsidP="003254BF">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Od června 2016 jsou všechny školy a školská zařízení z území Holicka zapojeny do projektu Místní akční plán rozvoje vzdělávání na území SO ORP Holice, který je financován z OP VVV. Jeho realizátorem je MAS Holicko. </w:t>
      </w:r>
    </w:p>
    <w:p w14:paraId="75528D31" w14:textId="77777777" w:rsidR="003254BF" w:rsidRDefault="003254BF" w:rsidP="003254BF">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lastRenderedPageBreak/>
        <w:t xml:space="preserve">Hlavním cílem projektu </w:t>
      </w:r>
      <w:r w:rsidRPr="00F04166">
        <w:rPr>
          <w:rFonts w:asciiTheme="minorHAnsi" w:hAnsiTheme="minorHAnsi" w:cstheme="minorHAnsi"/>
          <w:sz w:val="22"/>
          <w:szCs w:val="22"/>
        </w:rPr>
        <w:t xml:space="preserve">je </w:t>
      </w:r>
      <w:r>
        <w:rPr>
          <w:rFonts w:asciiTheme="minorHAnsi" w:hAnsiTheme="minorHAnsi" w:cstheme="minorHAnsi"/>
          <w:sz w:val="22"/>
          <w:szCs w:val="22"/>
        </w:rPr>
        <w:t>zlepšit kvalitu vzdělávání v ma</w:t>
      </w:r>
      <w:r w:rsidRPr="00F04166">
        <w:rPr>
          <w:rFonts w:asciiTheme="minorHAnsi" w:hAnsiTheme="minorHAnsi" w:cstheme="minorHAnsi"/>
          <w:sz w:val="22"/>
          <w:szCs w:val="22"/>
        </w:rPr>
        <w:t xml:space="preserve">teřských a základních školách na Holicku tím, že bude podpořena spolupráce zřizovatelů, </w:t>
      </w:r>
      <w:r>
        <w:rPr>
          <w:rFonts w:asciiTheme="minorHAnsi" w:hAnsiTheme="minorHAnsi" w:cstheme="minorHAnsi"/>
          <w:sz w:val="22"/>
          <w:szCs w:val="22"/>
        </w:rPr>
        <w:t xml:space="preserve">samotných </w:t>
      </w:r>
      <w:r w:rsidRPr="00F04166">
        <w:rPr>
          <w:rFonts w:asciiTheme="minorHAnsi" w:hAnsiTheme="minorHAnsi" w:cstheme="minorHAnsi"/>
          <w:sz w:val="22"/>
          <w:szCs w:val="22"/>
        </w:rPr>
        <w:t>škol a ostatních aktérů ve vzdělávání. Každá škola</w:t>
      </w:r>
      <w:r>
        <w:rPr>
          <w:rFonts w:asciiTheme="minorHAnsi" w:hAnsiTheme="minorHAnsi" w:cstheme="minorHAnsi"/>
          <w:sz w:val="22"/>
          <w:szCs w:val="22"/>
        </w:rPr>
        <w:t xml:space="preserve"> je zapojena do řízení projektu, dále se </w:t>
      </w:r>
      <w:r w:rsidRPr="00F04166">
        <w:rPr>
          <w:rFonts w:asciiTheme="minorHAnsi" w:hAnsiTheme="minorHAnsi" w:cstheme="minorHAnsi"/>
          <w:sz w:val="22"/>
          <w:szCs w:val="22"/>
        </w:rPr>
        <w:t xml:space="preserve">setkávají pracovní skupiny týkající se rovných </w:t>
      </w:r>
      <w:r>
        <w:rPr>
          <w:rFonts w:asciiTheme="minorHAnsi" w:hAnsiTheme="minorHAnsi" w:cstheme="minorHAnsi"/>
          <w:sz w:val="22"/>
          <w:szCs w:val="22"/>
        </w:rPr>
        <w:t>příleži</w:t>
      </w:r>
      <w:r w:rsidRPr="00F04166">
        <w:rPr>
          <w:rFonts w:asciiTheme="minorHAnsi" w:hAnsiTheme="minorHAnsi" w:cstheme="minorHAnsi"/>
          <w:sz w:val="22"/>
          <w:szCs w:val="22"/>
        </w:rPr>
        <w:t xml:space="preserve">tostí, matematické a čtenářské gramotnosti a financování. </w:t>
      </w:r>
    </w:p>
    <w:p w14:paraId="7AFF7880" w14:textId="6E303E7A" w:rsidR="003254BF" w:rsidRDefault="003254BF" w:rsidP="003254BF">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V rámci projektu se průběžně aktualizuje strategický dokument. Dále vznikají roční akční plány. A zde naplánované společné aktivity, jako jsou např. semináře pro pedagogické pracovníky nebo pro rodiče, mimoškolní aktivity pro MŠ, spolupráce MŠ a ZUŠ, tandemová výuka učitele a rodilého mluvčího anglického jazyka, spo</w:t>
      </w:r>
      <w:r w:rsidR="00C51649">
        <w:rPr>
          <w:rFonts w:asciiTheme="minorHAnsi" w:hAnsiTheme="minorHAnsi" w:cstheme="minorHAnsi"/>
          <w:sz w:val="22"/>
          <w:szCs w:val="22"/>
        </w:rPr>
        <w:t>l</w:t>
      </w:r>
      <w:r>
        <w:rPr>
          <w:rFonts w:asciiTheme="minorHAnsi" w:hAnsiTheme="minorHAnsi" w:cstheme="minorHAnsi"/>
          <w:sz w:val="22"/>
          <w:szCs w:val="22"/>
        </w:rPr>
        <w:t>upráce se zaměstnavateli, vzdělávání koordinátorů žákovských parlamentů, komunikační plány škol, koučink, apod., jsou také financovány z tohoto projektu.</w:t>
      </w:r>
    </w:p>
    <w:p w14:paraId="35BEAF53" w14:textId="77777777" w:rsidR="003254BF" w:rsidRPr="00900971" w:rsidRDefault="003254BF" w:rsidP="003254BF">
      <w:pPr>
        <w:spacing w:after="160" w:line="259" w:lineRule="auto"/>
        <w:jc w:val="both"/>
        <w:rPr>
          <w:rStyle w:val="Zdraznnintenzivn"/>
          <w:rFonts w:asciiTheme="minorHAnsi" w:eastAsiaTheme="minorEastAsia" w:hAnsiTheme="minorHAnsi" w:cstheme="minorHAnsi"/>
          <w:sz w:val="22"/>
          <w:szCs w:val="22"/>
        </w:rPr>
      </w:pPr>
      <w:r>
        <w:rPr>
          <w:rFonts w:asciiTheme="minorHAnsi" w:hAnsiTheme="minorHAnsi" w:cstheme="minorHAnsi"/>
          <w:sz w:val="22"/>
          <w:szCs w:val="22"/>
        </w:rPr>
        <w:t xml:space="preserve"> </w:t>
      </w:r>
    </w:p>
    <w:p w14:paraId="6F58E17C" w14:textId="7AF3B737" w:rsidR="003254BF" w:rsidRPr="003C11CE" w:rsidRDefault="003254BF" w:rsidP="002B023B">
      <w:pPr>
        <w:pStyle w:val="Nadpis2"/>
        <w:numPr>
          <w:ilvl w:val="1"/>
          <w:numId w:val="7"/>
        </w:numPr>
      </w:pPr>
      <w:bookmarkStart w:id="100" w:name="_Toc45632209"/>
      <w:bookmarkStart w:id="101" w:name="_Toc73212566"/>
      <w:r w:rsidRPr="003C11CE">
        <w:t>Finanční potřeby pro realizaci záměrů na území MAS Holicko v období 20</w:t>
      </w:r>
      <w:r w:rsidR="00BD2518">
        <w:t>21</w:t>
      </w:r>
      <w:r w:rsidRPr="003C11CE">
        <w:t xml:space="preserve"> – 202</w:t>
      </w:r>
      <w:r w:rsidR="00BD2518">
        <w:t>7</w:t>
      </w:r>
      <w:r w:rsidRPr="003C11CE">
        <w:t xml:space="preserve"> – téma: Školství</w:t>
      </w:r>
      <w:bookmarkEnd w:id="100"/>
      <w:bookmarkEnd w:id="101"/>
    </w:p>
    <w:p w14:paraId="3FCF4630" w14:textId="77777777" w:rsidR="003254BF" w:rsidRPr="00465154" w:rsidRDefault="003254BF" w:rsidP="003254BF">
      <w:pPr>
        <w:spacing w:after="160" w:line="259" w:lineRule="auto"/>
        <w:jc w:val="both"/>
        <w:rPr>
          <w:rFonts w:asciiTheme="minorHAnsi" w:hAnsiTheme="minorHAnsi" w:cstheme="minorHAnsi"/>
          <w:color w:val="000000"/>
          <w:sz w:val="22"/>
          <w:szCs w:val="22"/>
        </w:rPr>
      </w:pPr>
      <w:r w:rsidRPr="00832E2B">
        <w:rPr>
          <w:rFonts w:asciiTheme="minorHAnsi" w:hAnsiTheme="minorHAnsi" w:cstheme="minorHAnsi"/>
          <w:color w:val="000000"/>
          <w:sz w:val="22"/>
          <w:szCs w:val="22"/>
        </w:rPr>
        <w:t xml:space="preserve">V období od 18.8. – 9.9.2020 vedoucí pracovnice pro CLLD navštívila všech 17 starostů obcí z území MAS Holicko. Předmětem vedeného řízeného rozhovoru bylo zjišťování současného stavu, problémů, potřeb a plánovaných investic obcí </w:t>
      </w:r>
      <w:r>
        <w:rPr>
          <w:rFonts w:asciiTheme="minorHAnsi" w:hAnsiTheme="minorHAnsi" w:cstheme="minorHAnsi"/>
          <w:color w:val="000000"/>
          <w:sz w:val="22"/>
          <w:szCs w:val="22"/>
        </w:rPr>
        <w:t>mimo jiné i v této oblasti.</w:t>
      </w:r>
    </w:p>
    <w:p w14:paraId="0DC467BF" w14:textId="77777777" w:rsidR="003254BF" w:rsidRPr="00465154" w:rsidRDefault="003254BF" w:rsidP="003254BF">
      <w:pPr>
        <w:autoSpaceDE w:val="0"/>
        <w:autoSpaceDN w:val="0"/>
        <w:adjustRightInd w:val="0"/>
        <w:spacing w:after="160" w:line="259" w:lineRule="auto"/>
        <w:jc w:val="both"/>
        <w:rPr>
          <w:rFonts w:asciiTheme="minorHAnsi" w:hAnsiTheme="minorHAnsi" w:cstheme="minorHAnsi"/>
          <w:color w:val="000000"/>
          <w:sz w:val="22"/>
          <w:szCs w:val="22"/>
        </w:rPr>
      </w:pPr>
      <w:r w:rsidRPr="00465154">
        <w:rPr>
          <w:rFonts w:asciiTheme="minorHAnsi" w:hAnsiTheme="minorHAnsi" w:cstheme="minorHAnsi"/>
          <w:color w:val="000000"/>
          <w:sz w:val="22"/>
          <w:szCs w:val="22"/>
        </w:rPr>
        <w:t>Zveřejnění projektového záměru v níže uvedené tabulce neznamená, že projekt bude za každou cenu vybrán k podpoře v rámci výzvy MAS Holicko. A to především z důvodů, že investor nemusí projekt v rámci výzvy MAS Holicko předložit anebo bude předložen projektový záměr kvalitnější, lépe naplňující cíle SCLLD, který bude nakonec vybrán.</w:t>
      </w:r>
    </w:p>
    <w:p w14:paraId="42CCC8BA" w14:textId="77777777" w:rsidR="003254BF" w:rsidRPr="00465154" w:rsidRDefault="003254BF" w:rsidP="003254BF">
      <w:pPr>
        <w:autoSpaceDE w:val="0"/>
        <w:autoSpaceDN w:val="0"/>
        <w:adjustRightInd w:val="0"/>
        <w:spacing w:after="160" w:line="259" w:lineRule="auto"/>
        <w:jc w:val="both"/>
        <w:rPr>
          <w:rFonts w:asciiTheme="minorHAnsi" w:hAnsiTheme="minorHAnsi" w:cstheme="minorHAnsi"/>
          <w:color w:val="000000"/>
          <w:sz w:val="22"/>
          <w:szCs w:val="22"/>
        </w:rPr>
      </w:pPr>
      <w:r w:rsidRPr="00465154">
        <w:rPr>
          <w:rFonts w:asciiTheme="minorHAnsi" w:hAnsiTheme="minorHAnsi" w:cstheme="minorHAnsi"/>
          <w:color w:val="000000"/>
          <w:sz w:val="22"/>
          <w:szCs w:val="22"/>
        </w:rPr>
        <w:t xml:space="preserve">Níže uvedená tabulka slouží pouze jako zjištění, jak velký je o dané téma </w:t>
      </w:r>
      <w:r>
        <w:rPr>
          <w:rFonts w:asciiTheme="minorHAnsi" w:hAnsiTheme="minorHAnsi" w:cstheme="minorHAnsi"/>
          <w:color w:val="000000"/>
          <w:sz w:val="22"/>
          <w:szCs w:val="22"/>
        </w:rPr>
        <w:t>ze strany obcí</w:t>
      </w:r>
      <w:r w:rsidRPr="00465154">
        <w:rPr>
          <w:rFonts w:asciiTheme="minorHAnsi" w:hAnsiTheme="minorHAnsi" w:cstheme="minorHAnsi"/>
          <w:color w:val="000000"/>
          <w:sz w:val="22"/>
          <w:szCs w:val="22"/>
        </w:rPr>
        <w:t xml:space="preserve"> zájem.</w:t>
      </w:r>
    </w:p>
    <w:p w14:paraId="453D6634" w14:textId="77777777" w:rsidR="003254BF" w:rsidRPr="00465154" w:rsidRDefault="003254BF" w:rsidP="003254BF">
      <w:pPr>
        <w:autoSpaceDE w:val="0"/>
        <w:autoSpaceDN w:val="0"/>
        <w:adjustRightInd w:val="0"/>
        <w:spacing w:after="160" w:line="259" w:lineRule="auto"/>
        <w:jc w:val="both"/>
        <w:rPr>
          <w:rFonts w:asciiTheme="minorHAnsi" w:hAnsiTheme="minorHAnsi" w:cstheme="minorHAnsi"/>
          <w:sz w:val="22"/>
          <w:szCs w:val="22"/>
        </w:rPr>
      </w:pPr>
    </w:p>
    <w:p w14:paraId="5F86C28A" w14:textId="77777777" w:rsidR="003254BF" w:rsidRDefault="003254BF" w:rsidP="003254BF">
      <w:pPr>
        <w:pStyle w:val="Titulek"/>
        <w:keepNext/>
        <w:rPr>
          <w:noProof/>
        </w:rPr>
      </w:pPr>
      <w:r>
        <w:t xml:space="preserve">Tabulka </w:t>
      </w:r>
      <w:r>
        <w:rPr>
          <w:noProof/>
        </w:rPr>
        <w:fldChar w:fldCharType="begin"/>
      </w:r>
      <w:r>
        <w:rPr>
          <w:noProof/>
        </w:rPr>
        <w:instrText xml:space="preserve"> SEQ Tabulka \* ARABIC </w:instrText>
      </w:r>
      <w:r>
        <w:rPr>
          <w:noProof/>
        </w:rPr>
        <w:fldChar w:fldCharType="separate"/>
      </w:r>
      <w:r w:rsidR="00A107E6">
        <w:rPr>
          <w:noProof/>
        </w:rPr>
        <w:t>7</w:t>
      </w:r>
      <w:r>
        <w:rPr>
          <w:noProof/>
        </w:rPr>
        <w:fldChar w:fldCharType="end"/>
      </w:r>
      <w:r>
        <w:t xml:space="preserve">: </w:t>
      </w:r>
      <w:r w:rsidRPr="00832E2B">
        <w:rPr>
          <w:noProof/>
        </w:rPr>
        <w:t xml:space="preserve">Finanční potřeby pro realizaci záměrů na území MAS Holicko – téma: </w:t>
      </w:r>
      <w:r>
        <w:rPr>
          <w:noProof/>
        </w:rPr>
        <w:t>Školství</w:t>
      </w:r>
    </w:p>
    <w:tbl>
      <w:tblPr>
        <w:tblStyle w:val="Mkatabulky"/>
        <w:tblW w:w="10490" w:type="dxa"/>
        <w:tblInd w:w="-714" w:type="dxa"/>
        <w:tblLook w:val="04A0" w:firstRow="1" w:lastRow="0" w:firstColumn="1" w:lastColumn="0" w:noHBand="0" w:noVBand="1"/>
      </w:tblPr>
      <w:tblGrid>
        <w:gridCol w:w="562"/>
        <w:gridCol w:w="2415"/>
        <w:gridCol w:w="3828"/>
        <w:gridCol w:w="1984"/>
        <w:gridCol w:w="1701"/>
      </w:tblGrid>
      <w:tr w:rsidR="003254BF" w:rsidRPr="008F0C1F" w14:paraId="4273CD1A" w14:textId="77777777" w:rsidTr="00BB281D">
        <w:trPr>
          <w:cantSplit/>
          <w:tblHeader/>
        </w:trPr>
        <w:tc>
          <w:tcPr>
            <w:tcW w:w="562" w:type="dxa"/>
            <w:shd w:val="clear" w:color="auto" w:fill="BFBFBF" w:themeFill="background1" w:themeFillShade="BF"/>
            <w:vAlign w:val="center"/>
          </w:tcPr>
          <w:p w14:paraId="4FE20651" w14:textId="77777777" w:rsidR="003254BF" w:rsidRPr="008F0C1F" w:rsidRDefault="003254BF" w:rsidP="003254BF">
            <w:pPr>
              <w:jc w:val="center"/>
              <w:rPr>
                <w:rFonts w:asciiTheme="minorHAnsi" w:hAnsiTheme="minorHAnsi" w:cstheme="minorHAnsi"/>
                <w:b/>
                <w:sz w:val="20"/>
                <w:szCs w:val="20"/>
              </w:rPr>
            </w:pPr>
          </w:p>
        </w:tc>
        <w:tc>
          <w:tcPr>
            <w:tcW w:w="2415" w:type="dxa"/>
            <w:shd w:val="clear" w:color="auto" w:fill="BFBFBF" w:themeFill="background1" w:themeFillShade="BF"/>
            <w:vAlign w:val="center"/>
          </w:tcPr>
          <w:p w14:paraId="2D1937A1" w14:textId="77777777" w:rsidR="003254BF" w:rsidRPr="008F0C1F" w:rsidRDefault="003254BF" w:rsidP="003254BF">
            <w:pPr>
              <w:jc w:val="center"/>
              <w:rPr>
                <w:rFonts w:asciiTheme="minorHAnsi" w:hAnsiTheme="minorHAnsi" w:cstheme="minorHAnsi"/>
                <w:b/>
                <w:sz w:val="20"/>
                <w:szCs w:val="20"/>
              </w:rPr>
            </w:pPr>
            <w:r w:rsidRPr="008F0C1F">
              <w:rPr>
                <w:rFonts w:asciiTheme="minorHAnsi" w:hAnsiTheme="minorHAnsi" w:cstheme="minorHAnsi"/>
                <w:b/>
                <w:sz w:val="20"/>
                <w:szCs w:val="20"/>
              </w:rPr>
              <w:t>Název organizace</w:t>
            </w:r>
          </w:p>
        </w:tc>
        <w:tc>
          <w:tcPr>
            <w:tcW w:w="3828" w:type="dxa"/>
            <w:shd w:val="clear" w:color="auto" w:fill="BFBFBF" w:themeFill="background1" w:themeFillShade="BF"/>
            <w:vAlign w:val="center"/>
          </w:tcPr>
          <w:p w14:paraId="3B77EC09" w14:textId="77777777" w:rsidR="003254BF" w:rsidRPr="008F0C1F" w:rsidRDefault="003254BF" w:rsidP="003254BF">
            <w:pPr>
              <w:jc w:val="center"/>
              <w:rPr>
                <w:rFonts w:asciiTheme="minorHAnsi" w:hAnsiTheme="minorHAnsi" w:cstheme="minorHAnsi"/>
                <w:b/>
                <w:sz w:val="20"/>
                <w:szCs w:val="20"/>
              </w:rPr>
            </w:pPr>
            <w:r w:rsidRPr="008F0C1F">
              <w:rPr>
                <w:rFonts w:asciiTheme="minorHAnsi" w:hAnsiTheme="minorHAnsi" w:cstheme="minorHAnsi"/>
                <w:b/>
                <w:sz w:val="20"/>
                <w:szCs w:val="20"/>
              </w:rPr>
              <w:t>Projektový záměr</w:t>
            </w:r>
          </w:p>
        </w:tc>
        <w:tc>
          <w:tcPr>
            <w:tcW w:w="1984" w:type="dxa"/>
            <w:shd w:val="clear" w:color="auto" w:fill="BFBFBF" w:themeFill="background1" w:themeFillShade="BF"/>
            <w:vAlign w:val="center"/>
          </w:tcPr>
          <w:p w14:paraId="02A6F93A" w14:textId="77777777" w:rsidR="003254BF" w:rsidRPr="008F0C1F" w:rsidRDefault="003254BF" w:rsidP="003254BF">
            <w:pPr>
              <w:jc w:val="center"/>
              <w:rPr>
                <w:rFonts w:asciiTheme="minorHAnsi" w:hAnsiTheme="minorHAnsi" w:cstheme="minorHAnsi"/>
                <w:b/>
                <w:sz w:val="20"/>
                <w:szCs w:val="20"/>
              </w:rPr>
            </w:pPr>
            <w:r w:rsidRPr="008F0C1F">
              <w:rPr>
                <w:rFonts w:asciiTheme="minorHAnsi" w:hAnsiTheme="minorHAnsi" w:cstheme="minorHAnsi"/>
                <w:b/>
                <w:sz w:val="20"/>
                <w:szCs w:val="20"/>
              </w:rPr>
              <w:t>Předpokládaná výše výdajů</w:t>
            </w:r>
          </w:p>
        </w:tc>
        <w:tc>
          <w:tcPr>
            <w:tcW w:w="1701" w:type="dxa"/>
            <w:shd w:val="clear" w:color="auto" w:fill="BFBFBF" w:themeFill="background1" w:themeFillShade="BF"/>
            <w:vAlign w:val="center"/>
          </w:tcPr>
          <w:p w14:paraId="5AB3E562" w14:textId="77777777" w:rsidR="003254BF" w:rsidRPr="008F0C1F" w:rsidRDefault="003254BF" w:rsidP="003254BF">
            <w:pPr>
              <w:jc w:val="center"/>
              <w:rPr>
                <w:rFonts w:asciiTheme="minorHAnsi" w:hAnsiTheme="minorHAnsi" w:cstheme="minorHAnsi"/>
                <w:b/>
                <w:sz w:val="20"/>
                <w:szCs w:val="20"/>
              </w:rPr>
            </w:pPr>
            <w:r w:rsidRPr="008F0C1F">
              <w:rPr>
                <w:rFonts w:asciiTheme="minorHAnsi" w:hAnsiTheme="minorHAnsi" w:cstheme="minorHAnsi"/>
                <w:b/>
                <w:sz w:val="20"/>
                <w:szCs w:val="20"/>
              </w:rPr>
              <w:t>Předpokládaný termín realizace</w:t>
            </w:r>
          </w:p>
        </w:tc>
      </w:tr>
      <w:tr w:rsidR="003254BF" w:rsidRPr="008F0C1F" w14:paraId="266E804C" w14:textId="77777777" w:rsidTr="003254BF">
        <w:trPr>
          <w:cantSplit/>
        </w:trPr>
        <w:tc>
          <w:tcPr>
            <w:tcW w:w="562" w:type="dxa"/>
            <w:vAlign w:val="center"/>
          </w:tcPr>
          <w:p w14:paraId="6F902985"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1</w:t>
            </w:r>
          </w:p>
        </w:tc>
        <w:tc>
          <w:tcPr>
            <w:tcW w:w="2415" w:type="dxa"/>
            <w:vAlign w:val="center"/>
          </w:tcPr>
          <w:p w14:paraId="0895D3AC"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Obec Býšť</w:t>
            </w:r>
          </w:p>
        </w:tc>
        <w:tc>
          <w:tcPr>
            <w:tcW w:w="3828" w:type="dxa"/>
            <w:vAlign w:val="center"/>
          </w:tcPr>
          <w:p w14:paraId="76E626CD"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Rekonstrukce kuchyně v MŠ Býšť</w:t>
            </w:r>
          </w:p>
        </w:tc>
        <w:tc>
          <w:tcPr>
            <w:tcW w:w="1984" w:type="dxa"/>
            <w:vAlign w:val="center"/>
          </w:tcPr>
          <w:p w14:paraId="766B84F3"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3 000 000 Kč</w:t>
            </w:r>
          </w:p>
        </w:tc>
        <w:tc>
          <w:tcPr>
            <w:tcW w:w="1701" w:type="dxa"/>
            <w:vAlign w:val="center"/>
          </w:tcPr>
          <w:p w14:paraId="15D84F7F"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2021-2025</w:t>
            </w:r>
          </w:p>
        </w:tc>
      </w:tr>
      <w:tr w:rsidR="003254BF" w:rsidRPr="008F0C1F" w14:paraId="3479DA3C" w14:textId="77777777" w:rsidTr="003254BF">
        <w:trPr>
          <w:cantSplit/>
        </w:trPr>
        <w:tc>
          <w:tcPr>
            <w:tcW w:w="562" w:type="dxa"/>
            <w:vAlign w:val="center"/>
          </w:tcPr>
          <w:p w14:paraId="783CB02F"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w:t>
            </w:r>
          </w:p>
        </w:tc>
        <w:tc>
          <w:tcPr>
            <w:tcW w:w="2415" w:type="dxa"/>
            <w:vAlign w:val="center"/>
          </w:tcPr>
          <w:p w14:paraId="4B3FED57"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Obec Býšť</w:t>
            </w:r>
          </w:p>
        </w:tc>
        <w:tc>
          <w:tcPr>
            <w:tcW w:w="3828" w:type="dxa"/>
            <w:vAlign w:val="center"/>
          </w:tcPr>
          <w:p w14:paraId="6E80FC98"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Rekonstrukce soc. zařízení ve staré části MŠ</w:t>
            </w:r>
          </w:p>
        </w:tc>
        <w:tc>
          <w:tcPr>
            <w:tcW w:w="1984" w:type="dxa"/>
            <w:vAlign w:val="center"/>
          </w:tcPr>
          <w:p w14:paraId="656732D3"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1 000 000 Kč</w:t>
            </w:r>
          </w:p>
        </w:tc>
        <w:tc>
          <w:tcPr>
            <w:tcW w:w="1701" w:type="dxa"/>
            <w:vAlign w:val="center"/>
          </w:tcPr>
          <w:p w14:paraId="4315C02A"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2021-2023</w:t>
            </w:r>
          </w:p>
        </w:tc>
      </w:tr>
      <w:tr w:rsidR="003254BF" w:rsidRPr="008F0C1F" w14:paraId="7F614B2E" w14:textId="77777777" w:rsidTr="003254BF">
        <w:trPr>
          <w:cantSplit/>
        </w:trPr>
        <w:tc>
          <w:tcPr>
            <w:tcW w:w="562" w:type="dxa"/>
            <w:vAlign w:val="center"/>
          </w:tcPr>
          <w:p w14:paraId="41B5F482"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3</w:t>
            </w:r>
          </w:p>
        </w:tc>
        <w:tc>
          <w:tcPr>
            <w:tcW w:w="2415" w:type="dxa"/>
            <w:vAlign w:val="center"/>
          </w:tcPr>
          <w:p w14:paraId="7C71E85A"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MŠ Býšť</w:t>
            </w:r>
          </w:p>
        </w:tc>
        <w:tc>
          <w:tcPr>
            <w:tcW w:w="3828" w:type="dxa"/>
            <w:vAlign w:val="center"/>
          </w:tcPr>
          <w:p w14:paraId="38EBCFB0"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Bezbariérový přístup do umýváren a na WC</w:t>
            </w:r>
          </w:p>
        </w:tc>
        <w:tc>
          <w:tcPr>
            <w:tcW w:w="1984" w:type="dxa"/>
            <w:vAlign w:val="center"/>
          </w:tcPr>
          <w:p w14:paraId="498B6AAE"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 xml:space="preserve">100 000 Kč  </w:t>
            </w:r>
          </w:p>
        </w:tc>
        <w:tc>
          <w:tcPr>
            <w:tcW w:w="1701" w:type="dxa"/>
            <w:vAlign w:val="center"/>
          </w:tcPr>
          <w:p w14:paraId="04886397"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1287F33E" w14:textId="77777777" w:rsidTr="003254BF">
        <w:trPr>
          <w:cantSplit/>
        </w:trPr>
        <w:tc>
          <w:tcPr>
            <w:tcW w:w="562" w:type="dxa"/>
            <w:vAlign w:val="center"/>
          </w:tcPr>
          <w:p w14:paraId="528E0DCF"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4</w:t>
            </w:r>
          </w:p>
        </w:tc>
        <w:tc>
          <w:tcPr>
            <w:tcW w:w="2415" w:type="dxa"/>
            <w:vAlign w:val="center"/>
          </w:tcPr>
          <w:p w14:paraId="2EB49FD5"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MŠ Býšť</w:t>
            </w:r>
          </w:p>
        </w:tc>
        <w:tc>
          <w:tcPr>
            <w:tcW w:w="3828" w:type="dxa"/>
            <w:vAlign w:val="center"/>
          </w:tcPr>
          <w:p w14:paraId="62647BDA"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Zahrada - prostor pro děti</w:t>
            </w:r>
          </w:p>
        </w:tc>
        <w:tc>
          <w:tcPr>
            <w:tcW w:w="1984" w:type="dxa"/>
            <w:vAlign w:val="center"/>
          </w:tcPr>
          <w:p w14:paraId="43F0535B"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200 000 Kč</w:t>
            </w:r>
          </w:p>
        </w:tc>
        <w:tc>
          <w:tcPr>
            <w:tcW w:w="1701" w:type="dxa"/>
            <w:vAlign w:val="center"/>
          </w:tcPr>
          <w:p w14:paraId="75BA98E1"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0082DA40" w14:textId="77777777" w:rsidTr="003254BF">
        <w:trPr>
          <w:cantSplit/>
        </w:trPr>
        <w:tc>
          <w:tcPr>
            <w:tcW w:w="562" w:type="dxa"/>
            <w:vAlign w:val="center"/>
          </w:tcPr>
          <w:p w14:paraId="048B3C9C"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5</w:t>
            </w:r>
          </w:p>
        </w:tc>
        <w:tc>
          <w:tcPr>
            <w:tcW w:w="2415" w:type="dxa"/>
            <w:vAlign w:val="center"/>
          </w:tcPr>
          <w:p w14:paraId="6CA0F127"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Obec Býšť</w:t>
            </w:r>
          </w:p>
        </w:tc>
        <w:tc>
          <w:tcPr>
            <w:tcW w:w="3828" w:type="dxa"/>
            <w:vAlign w:val="center"/>
          </w:tcPr>
          <w:p w14:paraId="7550661E"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Revitalizace fasád pavilonů ZŠ Býšť - I. a II. Stupně</w:t>
            </w:r>
          </w:p>
        </w:tc>
        <w:tc>
          <w:tcPr>
            <w:tcW w:w="1984" w:type="dxa"/>
            <w:vAlign w:val="center"/>
          </w:tcPr>
          <w:p w14:paraId="286A7DF8"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5 000 000 Kč</w:t>
            </w:r>
          </w:p>
        </w:tc>
        <w:tc>
          <w:tcPr>
            <w:tcW w:w="1701" w:type="dxa"/>
            <w:vAlign w:val="center"/>
          </w:tcPr>
          <w:p w14:paraId="186F4A52"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2021-2025</w:t>
            </w:r>
          </w:p>
        </w:tc>
      </w:tr>
      <w:tr w:rsidR="003254BF" w:rsidRPr="008F0C1F" w14:paraId="7E869A6E" w14:textId="77777777" w:rsidTr="003254BF">
        <w:trPr>
          <w:cantSplit/>
        </w:trPr>
        <w:tc>
          <w:tcPr>
            <w:tcW w:w="562" w:type="dxa"/>
            <w:vAlign w:val="center"/>
          </w:tcPr>
          <w:p w14:paraId="36FB6E0A"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6</w:t>
            </w:r>
          </w:p>
        </w:tc>
        <w:tc>
          <w:tcPr>
            <w:tcW w:w="2415" w:type="dxa"/>
            <w:vAlign w:val="center"/>
          </w:tcPr>
          <w:p w14:paraId="66B95697"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Obec Býšť</w:t>
            </w:r>
          </w:p>
        </w:tc>
        <w:tc>
          <w:tcPr>
            <w:tcW w:w="3828" w:type="dxa"/>
            <w:vAlign w:val="center"/>
          </w:tcPr>
          <w:p w14:paraId="6F3BC5CE"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Rekonstrukce střech ZŠ Býšť - PD, studie</w:t>
            </w:r>
          </w:p>
        </w:tc>
        <w:tc>
          <w:tcPr>
            <w:tcW w:w="1984" w:type="dxa"/>
            <w:vAlign w:val="center"/>
          </w:tcPr>
          <w:p w14:paraId="63205FB4"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1 000 000 Kč</w:t>
            </w:r>
          </w:p>
        </w:tc>
        <w:tc>
          <w:tcPr>
            <w:tcW w:w="1701" w:type="dxa"/>
            <w:vAlign w:val="center"/>
          </w:tcPr>
          <w:p w14:paraId="6C045D92"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2021-2022</w:t>
            </w:r>
          </w:p>
        </w:tc>
      </w:tr>
      <w:tr w:rsidR="003254BF" w:rsidRPr="008F0C1F" w14:paraId="60087F14" w14:textId="77777777" w:rsidTr="003254BF">
        <w:trPr>
          <w:cantSplit/>
        </w:trPr>
        <w:tc>
          <w:tcPr>
            <w:tcW w:w="562" w:type="dxa"/>
            <w:vAlign w:val="center"/>
          </w:tcPr>
          <w:p w14:paraId="0CDF597D"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7</w:t>
            </w:r>
          </w:p>
        </w:tc>
        <w:tc>
          <w:tcPr>
            <w:tcW w:w="2415" w:type="dxa"/>
            <w:vAlign w:val="center"/>
          </w:tcPr>
          <w:p w14:paraId="6F78B6B2"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Obec Býšť</w:t>
            </w:r>
          </w:p>
        </w:tc>
        <w:tc>
          <w:tcPr>
            <w:tcW w:w="3828" w:type="dxa"/>
            <w:vAlign w:val="center"/>
          </w:tcPr>
          <w:p w14:paraId="0505C3E7"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Oprava střechy vč. Klempířských prvků na ZŠ Býšť</w:t>
            </w:r>
          </w:p>
        </w:tc>
        <w:tc>
          <w:tcPr>
            <w:tcW w:w="1984" w:type="dxa"/>
            <w:vAlign w:val="center"/>
          </w:tcPr>
          <w:p w14:paraId="49392459"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7 000 000 Kč</w:t>
            </w:r>
          </w:p>
        </w:tc>
        <w:tc>
          <w:tcPr>
            <w:tcW w:w="1701" w:type="dxa"/>
            <w:vAlign w:val="center"/>
          </w:tcPr>
          <w:p w14:paraId="30344359"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2021-2022</w:t>
            </w:r>
          </w:p>
        </w:tc>
      </w:tr>
      <w:tr w:rsidR="003254BF" w:rsidRPr="008F0C1F" w14:paraId="5799CABB" w14:textId="77777777" w:rsidTr="003254BF">
        <w:trPr>
          <w:cantSplit/>
        </w:trPr>
        <w:tc>
          <w:tcPr>
            <w:tcW w:w="562" w:type="dxa"/>
            <w:vAlign w:val="center"/>
          </w:tcPr>
          <w:p w14:paraId="410002A0"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8</w:t>
            </w:r>
          </w:p>
        </w:tc>
        <w:tc>
          <w:tcPr>
            <w:tcW w:w="2415" w:type="dxa"/>
            <w:vAlign w:val="center"/>
          </w:tcPr>
          <w:p w14:paraId="38717E3B"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Obec Býšť</w:t>
            </w:r>
          </w:p>
        </w:tc>
        <w:tc>
          <w:tcPr>
            <w:tcW w:w="3828" w:type="dxa"/>
            <w:vAlign w:val="center"/>
          </w:tcPr>
          <w:p w14:paraId="7504698F"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Rekonstrukce soc. zařízení ve staré části ZŠ</w:t>
            </w:r>
          </w:p>
        </w:tc>
        <w:tc>
          <w:tcPr>
            <w:tcW w:w="1984" w:type="dxa"/>
            <w:vAlign w:val="center"/>
          </w:tcPr>
          <w:p w14:paraId="455281C5"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300 000 Kč</w:t>
            </w:r>
          </w:p>
        </w:tc>
        <w:tc>
          <w:tcPr>
            <w:tcW w:w="1701" w:type="dxa"/>
            <w:vAlign w:val="center"/>
          </w:tcPr>
          <w:p w14:paraId="09492EEC"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2021-2025</w:t>
            </w:r>
          </w:p>
        </w:tc>
      </w:tr>
      <w:tr w:rsidR="003254BF" w:rsidRPr="008F0C1F" w14:paraId="4B90A3C7" w14:textId="77777777" w:rsidTr="003254BF">
        <w:trPr>
          <w:cantSplit/>
        </w:trPr>
        <w:tc>
          <w:tcPr>
            <w:tcW w:w="562" w:type="dxa"/>
            <w:vAlign w:val="center"/>
          </w:tcPr>
          <w:p w14:paraId="42034E36"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9</w:t>
            </w:r>
          </w:p>
        </w:tc>
        <w:tc>
          <w:tcPr>
            <w:tcW w:w="2415" w:type="dxa"/>
            <w:vAlign w:val="center"/>
          </w:tcPr>
          <w:p w14:paraId="13DC4523"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Obec Býšť</w:t>
            </w:r>
          </w:p>
        </w:tc>
        <w:tc>
          <w:tcPr>
            <w:tcW w:w="3828" w:type="dxa"/>
            <w:vAlign w:val="center"/>
          </w:tcPr>
          <w:p w14:paraId="04550930"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Rekonstrukce dlažby ve staré části ZŠ</w:t>
            </w:r>
          </w:p>
        </w:tc>
        <w:tc>
          <w:tcPr>
            <w:tcW w:w="1984" w:type="dxa"/>
            <w:vAlign w:val="center"/>
          </w:tcPr>
          <w:p w14:paraId="4D4E3620"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300 000 Kč</w:t>
            </w:r>
          </w:p>
        </w:tc>
        <w:tc>
          <w:tcPr>
            <w:tcW w:w="1701" w:type="dxa"/>
            <w:vAlign w:val="center"/>
          </w:tcPr>
          <w:p w14:paraId="4C7F5299"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2021-2025</w:t>
            </w:r>
          </w:p>
        </w:tc>
      </w:tr>
      <w:tr w:rsidR="003254BF" w:rsidRPr="008F0C1F" w14:paraId="6B10E1A2" w14:textId="77777777" w:rsidTr="003254BF">
        <w:trPr>
          <w:cantSplit/>
        </w:trPr>
        <w:tc>
          <w:tcPr>
            <w:tcW w:w="562" w:type="dxa"/>
            <w:vAlign w:val="center"/>
          </w:tcPr>
          <w:p w14:paraId="06E7EE3A"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10</w:t>
            </w:r>
          </w:p>
        </w:tc>
        <w:tc>
          <w:tcPr>
            <w:tcW w:w="2415" w:type="dxa"/>
            <w:vAlign w:val="center"/>
          </w:tcPr>
          <w:p w14:paraId="0AAACDE3"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ZŠ Býšť</w:t>
            </w:r>
          </w:p>
        </w:tc>
        <w:tc>
          <w:tcPr>
            <w:tcW w:w="3828" w:type="dxa"/>
            <w:vAlign w:val="center"/>
          </w:tcPr>
          <w:p w14:paraId="55A93463"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Rozšíření konektivity do pavilonu 1. st. a staré školy</w:t>
            </w:r>
          </w:p>
        </w:tc>
        <w:tc>
          <w:tcPr>
            <w:tcW w:w="1984" w:type="dxa"/>
            <w:vAlign w:val="center"/>
          </w:tcPr>
          <w:p w14:paraId="574B9946"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200 000 Kč</w:t>
            </w:r>
          </w:p>
        </w:tc>
        <w:tc>
          <w:tcPr>
            <w:tcW w:w="1701" w:type="dxa"/>
            <w:vAlign w:val="center"/>
          </w:tcPr>
          <w:p w14:paraId="0A43EE12"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2575E406" w14:textId="77777777" w:rsidTr="003254BF">
        <w:trPr>
          <w:cantSplit/>
        </w:trPr>
        <w:tc>
          <w:tcPr>
            <w:tcW w:w="562" w:type="dxa"/>
            <w:vAlign w:val="center"/>
          </w:tcPr>
          <w:p w14:paraId="01ACED6E"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11</w:t>
            </w:r>
          </w:p>
        </w:tc>
        <w:tc>
          <w:tcPr>
            <w:tcW w:w="2415" w:type="dxa"/>
            <w:vAlign w:val="center"/>
          </w:tcPr>
          <w:p w14:paraId="621D45E3"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ZŠ Býšť</w:t>
            </w:r>
          </w:p>
        </w:tc>
        <w:tc>
          <w:tcPr>
            <w:tcW w:w="3828" w:type="dxa"/>
            <w:vAlign w:val="center"/>
          </w:tcPr>
          <w:p w14:paraId="180F06C3"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Bezbariérový vstup do školy, bezbariérový přechod mezi pavilony</w:t>
            </w:r>
          </w:p>
        </w:tc>
        <w:tc>
          <w:tcPr>
            <w:tcW w:w="1984" w:type="dxa"/>
            <w:vAlign w:val="center"/>
          </w:tcPr>
          <w:p w14:paraId="13832389"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500 000 Kč</w:t>
            </w:r>
          </w:p>
        </w:tc>
        <w:tc>
          <w:tcPr>
            <w:tcW w:w="1701" w:type="dxa"/>
            <w:vAlign w:val="center"/>
          </w:tcPr>
          <w:p w14:paraId="28F6F731"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7B7E1292" w14:textId="77777777" w:rsidTr="003254BF">
        <w:trPr>
          <w:cantSplit/>
        </w:trPr>
        <w:tc>
          <w:tcPr>
            <w:tcW w:w="562" w:type="dxa"/>
            <w:vAlign w:val="center"/>
          </w:tcPr>
          <w:p w14:paraId="36B99020"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12</w:t>
            </w:r>
          </w:p>
        </w:tc>
        <w:tc>
          <w:tcPr>
            <w:tcW w:w="2415" w:type="dxa"/>
            <w:vAlign w:val="center"/>
          </w:tcPr>
          <w:p w14:paraId="07DADC38"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ZŠ Býšť</w:t>
            </w:r>
          </w:p>
        </w:tc>
        <w:tc>
          <w:tcPr>
            <w:tcW w:w="3828" w:type="dxa"/>
            <w:vAlign w:val="center"/>
          </w:tcPr>
          <w:p w14:paraId="723EF37B"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Modernizace a obnova herních prvků pro školní družinu</w:t>
            </w:r>
          </w:p>
        </w:tc>
        <w:tc>
          <w:tcPr>
            <w:tcW w:w="1984" w:type="dxa"/>
            <w:vAlign w:val="center"/>
          </w:tcPr>
          <w:p w14:paraId="740FBD27"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200 000 Kč</w:t>
            </w:r>
          </w:p>
        </w:tc>
        <w:tc>
          <w:tcPr>
            <w:tcW w:w="1701" w:type="dxa"/>
            <w:vAlign w:val="center"/>
          </w:tcPr>
          <w:p w14:paraId="1AD86A98"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1C9682BB" w14:textId="77777777" w:rsidTr="003254BF">
        <w:trPr>
          <w:cantSplit/>
        </w:trPr>
        <w:tc>
          <w:tcPr>
            <w:tcW w:w="562" w:type="dxa"/>
            <w:vAlign w:val="center"/>
          </w:tcPr>
          <w:p w14:paraId="2E9B6493"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13</w:t>
            </w:r>
          </w:p>
        </w:tc>
        <w:tc>
          <w:tcPr>
            <w:tcW w:w="2415" w:type="dxa"/>
            <w:vAlign w:val="center"/>
          </w:tcPr>
          <w:p w14:paraId="1A6E26B5"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Obec Býšť</w:t>
            </w:r>
          </w:p>
        </w:tc>
        <w:tc>
          <w:tcPr>
            <w:tcW w:w="3828" w:type="dxa"/>
            <w:vAlign w:val="center"/>
          </w:tcPr>
          <w:p w14:paraId="0ECFB64A"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Rekonstrukce osvětlení v tělocvičně</w:t>
            </w:r>
          </w:p>
        </w:tc>
        <w:tc>
          <w:tcPr>
            <w:tcW w:w="1984" w:type="dxa"/>
            <w:vAlign w:val="center"/>
          </w:tcPr>
          <w:p w14:paraId="5190E1C4"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500 000 Kč</w:t>
            </w:r>
          </w:p>
        </w:tc>
        <w:tc>
          <w:tcPr>
            <w:tcW w:w="1701" w:type="dxa"/>
            <w:vAlign w:val="center"/>
          </w:tcPr>
          <w:p w14:paraId="3E31EE7A"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0A478814" w14:textId="77777777" w:rsidTr="003254BF">
        <w:trPr>
          <w:cantSplit/>
        </w:trPr>
        <w:tc>
          <w:tcPr>
            <w:tcW w:w="562" w:type="dxa"/>
            <w:vAlign w:val="center"/>
          </w:tcPr>
          <w:p w14:paraId="5522138D"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14</w:t>
            </w:r>
          </w:p>
        </w:tc>
        <w:tc>
          <w:tcPr>
            <w:tcW w:w="2415" w:type="dxa"/>
            <w:vAlign w:val="center"/>
          </w:tcPr>
          <w:p w14:paraId="1754FD57"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Obec Dolní Roveň</w:t>
            </w:r>
          </w:p>
        </w:tc>
        <w:tc>
          <w:tcPr>
            <w:tcW w:w="3828" w:type="dxa"/>
            <w:vAlign w:val="center"/>
          </w:tcPr>
          <w:p w14:paraId="3287A269"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Vybudování odpočinkové/relaxační/výukové místnosti na stávajícím nevyužívaném balkónu MŠ</w:t>
            </w:r>
          </w:p>
        </w:tc>
        <w:tc>
          <w:tcPr>
            <w:tcW w:w="1984" w:type="dxa"/>
            <w:vAlign w:val="center"/>
          </w:tcPr>
          <w:p w14:paraId="186E6BA4"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3 500 000 Kč</w:t>
            </w:r>
          </w:p>
        </w:tc>
        <w:tc>
          <w:tcPr>
            <w:tcW w:w="1701" w:type="dxa"/>
            <w:vAlign w:val="center"/>
          </w:tcPr>
          <w:p w14:paraId="5F242FB8"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6AD811D6" w14:textId="77777777" w:rsidTr="003254BF">
        <w:trPr>
          <w:cantSplit/>
        </w:trPr>
        <w:tc>
          <w:tcPr>
            <w:tcW w:w="562" w:type="dxa"/>
            <w:vAlign w:val="center"/>
          </w:tcPr>
          <w:p w14:paraId="753C1FC2"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lastRenderedPageBreak/>
              <w:t>15</w:t>
            </w:r>
          </w:p>
        </w:tc>
        <w:tc>
          <w:tcPr>
            <w:tcW w:w="2415" w:type="dxa"/>
            <w:vAlign w:val="center"/>
          </w:tcPr>
          <w:p w14:paraId="1E9B5408"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Obec Dolní Roveň</w:t>
            </w:r>
          </w:p>
        </w:tc>
        <w:tc>
          <w:tcPr>
            <w:tcW w:w="3828" w:type="dxa"/>
            <w:vAlign w:val="center"/>
          </w:tcPr>
          <w:p w14:paraId="47F388CD"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Rekonstrukce budovy ZŠ a MŠ, střecha, okna</w:t>
            </w:r>
          </w:p>
        </w:tc>
        <w:tc>
          <w:tcPr>
            <w:tcW w:w="1984" w:type="dxa"/>
            <w:vAlign w:val="center"/>
          </w:tcPr>
          <w:p w14:paraId="64D40EC4"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18 000 000 Kč</w:t>
            </w:r>
          </w:p>
        </w:tc>
        <w:tc>
          <w:tcPr>
            <w:tcW w:w="1701" w:type="dxa"/>
            <w:vAlign w:val="center"/>
          </w:tcPr>
          <w:p w14:paraId="36475D6E"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6D5CE71D" w14:textId="77777777" w:rsidTr="003254BF">
        <w:trPr>
          <w:cantSplit/>
        </w:trPr>
        <w:tc>
          <w:tcPr>
            <w:tcW w:w="562" w:type="dxa"/>
            <w:vAlign w:val="center"/>
          </w:tcPr>
          <w:p w14:paraId="7E312684"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16</w:t>
            </w:r>
          </w:p>
        </w:tc>
        <w:tc>
          <w:tcPr>
            <w:tcW w:w="2415" w:type="dxa"/>
            <w:vAlign w:val="center"/>
          </w:tcPr>
          <w:p w14:paraId="3E9F85D2"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Obec Dolní Roveň</w:t>
            </w:r>
          </w:p>
        </w:tc>
        <w:tc>
          <w:tcPr>
            <w:tcW w:w="3828" w:type="dxa"/>
            <w:vAlign w:val="center"/>
          </w:tcPr>
          <w:p w14:paraId="08DDAA7A"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Vybudování nových/rekonstrukce stávajících polytechnických učeben v ZŠ + zajištění bezbariérovosti</w:t>
            </w:r>
          </w:p>
        </w:tc>
        <w:tc>
          <w:tcPr>
            <w:tcW w:w="1984" w:type="dxa"/>
            <w:vAlign w:val="center"/>
          </w:tcPr>
          <w:p w14:paraId="3AE1ADFD"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12 000 000 Kč</w:t>
            </w:r>
          </w:p>
        </w:tc>
        <w:tc>
          <w:tcPr>
            <w:tcW w:w="1701" w:type="dxa"/>
            <w:vAlign w:val="center"/>
          </w:tcPr>
          <w:p w14:paraId="7EDC8811"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1022B1C0" w14:textId="77777777" w:rsidTr="003254BF">
        <w:trPr>
          <w:cantSplit/>
        </w:trPr>
        <w:tc>
          <w:tcPr>
            <w:tcW w:w="562" w:type="dxa"/>
            <w:vAlign w:val="center"/>
          </w:tcPr>
          <w:p w14:paraId="201B35CE"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17</w:t>
            </w:r>
          </w:p>
        </w:tc>
        <w:tc>
          <w:tcPr>
            <w:tcW w:w="2415" w:type="dxa"/>
            <w:vAlign w:val="center"/>
          </w:tcPr>
          <w:p w14:paraId="4EEBD376"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 xml:space="preserve">Obec Dolní Roveň  </w:t>
            </w:r>
          </w:p>
        </w:tc>
        <w:tc>
          <w:tcPr>
            <w:tcW w:w="3828" w:type="dxa"/>
            <w:vAlign w:val="center"/>
          </w:tcPr>
          <w:p w14:paraId="481C357A"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Výstavba a vybavení venkovní učebny a nové zábavně-sportovní prvky na školní dvůr</w:t>
            </w:r>
          </w:p>
        </w:tc>
        <w:tc>
          <w:tcPr>
            <w:tcW w:w="1984" w:type="dxa"/>
            <w:vAlign w:val="center"/>
          </w:tcPr>
          <w:p w14:paraId="7D3C5A77"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1 500 000 Kč</w:t>
            </w:r>
          </w:p>
        </w:tc>
        <w:tc>
          <w:tcPr>
            <w:tcW w:w="1701" w:type="dxa"/>
            <w:vAlign w:val="center"/>
          </w:tcPr>
          <w:p w14:paraId="0F677C92"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0AD898AA" w14:textId="77777777" w:rsidTr="003254BF">
        <w:trPr>
          <w:cantSplit/>
        </w:trPr>
        <w:tc>
          <w:tcPr>
            <w:tcW w:w="562" w:type="dxa"/>
            <w:vAlign w:val="center"/>
          </w:tcPr>
          <w:p w14:paraId="1E09DBE2"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18</w:t>
            </w:r>
          </w:p>
        </w:tc>
        <w:tc>
          <w:tcPr>
            <w:tcW w:w="2415" w:type="dxa"/>
            <w:vAlign w:val="center"/>
          </w:tcPr>
          <w:p w14:paraId="7B452B5D"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 xml:space="preserve">Obec Dolní Roveň  </w:t>
            </w:r>
          </w:p>
        </w:tc>
        <w:tc>
          <w:tcPr>
            <w:tcW w:w="3828" w:type="dxa"/>
            <w:vAlign w:val="center"/>
          </w:tcPr>
          <w:p w14:paraId="279D8CD1"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Bezbariérovost ZŠ</w:t>
            </w:r>
          </w:p>
        </w:tc>
        <w:tc>
          <w:tcPr>
            <w:tcW w:w="1984" w:type="dxa"/>
            <w:vAlign w:val="center"/>
          </w:tcPr>
          <w:p w14:paraId="622FF555"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 xml:space="preserve">3 000 000 Kč  </w:t>
            </w:r>
          </w:p>
        </w:tc>
        <w:tc>
          <w:tcPr>
            <w:tcW w:w="1701" w:type="dxa"/>
            <w:vAlign w:val="center"/>
          </w:tcPr>
          <w:p w14:paraId="64E39BB0"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3AAC4B6D" w14:textId="77777777" w:rsidTr="003254BF">
        <w:trPr>
          <w:cantSplit/>
        </w:trPr>
        <w:tc>
          <w:tcPr>
            <w:tcW w:w="562" w:type="dxa"/>
            <w:vAlign w:val="center"/>
          </w:tcPr>
          <w:p w14:paraId="3265708D"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19</w:t>
            </w:r>
          </w:p>
        </w:tc>
        <w:tc>
          <w:tcPr>
            <w:tcW w:w="2415" w:type="dxa"/>
            <w:vAlign w:val="center"/>
          </w:tcPr>
          <w:p w14:paraId="789B8CF0"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Obec Dolní Ředice</w:t>
            </w:r>
          </w:p>
        </w:tc>
        <w:tc>
          <w:tcPr>
            <w:tcW w:w="3828" w:type="dxa"/>
            <w:vAlign w:val="center"/>
          </w:tcPr>
          <w:p w14:paraId="027ACA7A"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MŠ - modernizace kuchyně, pavilonů a zahrady, bezbariérové WC, přístupové komunikace včetně parkoviště</w:t>
            </w:r>
          </w:p>
        </w:tc>
        <w:tc>
          <w:tcPr>
            <w:tcW w:w="1984" w:type="dxa"/>
            <w:vAlign w:val="center"/>
          </w:tcPr>
          <w:p w14:paraId="3BB66464"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6 000 000 Kč</w:t>
            </w:r>
          </w:p>
        </w:tc>
        <w:tc>
          <w:tcPr>
            <w:tcW w:w="1701" w:type="dxa"/>
            <w:vAlign w:val="center"/>
          </w:tcPr>
          <w:p w14:paraId="5F362167"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2021-2024</w:t>
            </w:r>
          </w:p>
        </w:tc>
      </w:tr>
      <w:tr w:rsidR="003254BF" w:rsidRPr="008F0C1F" w14:paraId="249D4F5A" w14:textId="77777777" w:rsidTr="003254BF">
        <w:trPr>
          <w:cantSplit/>
        </w:trPr>
        <w:tc>
          <w:tcPr>
            <w:tcW w:w="562" w:type="dxa"/>
            <w:vAlign w:val="center"/>
          </w:tcPr>
          <w:p w14:paraId="7ED67AB9"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w:t>
            </w:r>
          </w:p>
        </w:tc>
        <w:tc>
          <w:tcPr>
            <w:tcW w:w="2415" w:type="dxa"/>
            <w:vAlign w:val="center"/>
          </w:tcPr>
          <w:p w14:paraId="052EFB27"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Obec Dolní Ředice</w:t>
            </w:r>
          </w:p>
        </w:tc>
        <w:tc>
          <w:tcPr>
            <w:tcW w:w="3828" w:type="dxa"/>
            <w:vAlign w:val="center"/>
          </w:tcPr>
          <w:p w14:paraId="7665C8E1"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 xml:space="preserve">ZŠ - generální oprava včetně střechy a bezbariérovosti  </w:t>
            </w:r>
          </w:p>
        </w:tc>
        <w:tc>
          <w:tcPr>
            <w:tcW w:w="1984" w:type="dxa"/>
            <w:vAlign w:val="center"/>
          </w:tcPr>
          <w:p w14:paraId="39D8450B"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8 000 000 Kč</w:t>
            </w:r>
          </w:p>
        </w:tc>
        <w:tc>
          <w:tcPr>
            <w:tcW w:w="1701" w:type="dxa"/>
            <w:vAlign w:val="center"/>
          </w:tcPr>
          <w:p w14:paraId="38DD80A7"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2021-2024</w:t>
            </w:r>
          </w:p>
        </w:tc>
      </w:tr>
      <w:tr w:rsidR="003254BF" w:rsidRPr="008F0C1F" w14:paraId="3F953192" w14:textId="77777777" w:rsidTr="003254BF">
        <w:trPr>
          <w:cantSplit/>
        </w:trPr>
        <w:tc>
          <w:tcPr>
            <w:tcW w:w="562" w:type="dxa"/>
            <w:vAlign w:val="center"/>
          </w:tcPr>
          <w:p w14:paraId="41F9EA84"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21</w:t>
            </w:r>
          </w:p>
        </w:tc>
        <w:tc>
          <w:tcPr>
            <w:tcW w:w="2415" w:type="dxa"/>
            <w:vAlign w:val="center"/>
          </w:tcPr>
          <w:p w14:paraId="2BA693FC"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Město Holice</w:t>
            </w:r>
          </w:p>
        </w:tc>
        <w:tc>
          <w:tcPr>
            <w:tcW w:w="3828" w:type="dxa"/>
            <w:vAlign w:val="center"/>
          </w:tcPr>
          <w:p w14:paraId="3087EFB5"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všechny MŠ - Rekuperace, zastínění oken</w:t>
            </w:r>
          </w:p>
        </w:tc>
        <w:tc>
          <w:tcPr>
            <w:tcW w:w="1984" w:type="dxa"/>
            <w:vAlign w:val="center"/>
          </w:tcPr>
          <w:p w14:paraId="6A03BF54"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1 500 000 Kč</w:t>
            </w:r>
          </w:p>
        </w:tc>
        <w:tc>
          <w:tcPr>
            <w:tcW w:w="1701" w:type="dxa"/>
            <w:vAlign w:val="center"/>
          </w:tcPr>
          <w:p w14:paraId="2CCFEBC8"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7FABCDE0" w14:textId="77777777" w:rsidTr="003254BF">
        <w:trPr>
          <w:cantSplit/>
        </w:trPr>
        <w:tc>
          <w:tcPr>
            <w:tcW w:w="562" w:type="dxa"/>
            <w:vAlign w:val="center"/>
          </w:tcPr>
          <w:p w14:paraId="599B86AE"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22</w:t>
            </w:r>
          </w:p>
        </w:tc>
        <w:tc>
          <w:tcPr>
            <w:tcW w:w="2415" w:type="dxa"/>
            <w:vAlign w:val="center"/>
          </w:tcPr>
          <w:p w14:paraId="3E8A967B"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Město Holice</w:t>
            </w:r>
          </w:p>
        </w:tc>
        <w:tc>
          <w:tcPr>
            <w:tcW w:w="3828" w:type="dxa"/>
            <w:vAlign w:val="center"/>
          </w:tcPr>
          <w:p w14:paraId="65BBBB48"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všechny MŠ - Pravidelné zlepšování prostředí</w:t>
            </w:r>
          </w:p>
        </w:tc>
        <w:tc>
          <w:tcPr>
            <w:tcW w:w="1984" w:type="dxa"/>
            <w:vAlign w:val="center"/>
          </w:tcPr>
          <w:p w14:paraId="6E0CA7BF"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1 500 000 Kč</w:t>
            </w:r>
          </w:p>
        </w:tc>
        <w:tc>
          <w:tcPr>
            <w:tcW w:w="1701" w:type="dxa"/>
            <w:vAlign w:val="center"/>
          </w:tcPr>
          <w:p w14:paraId="768C4E7B"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658E2F6D" w14:textId="77777777" w:rsidTr="003254BF">
        <w:trPr>
          <w:cantSplit/>
        </w:trPr>
        <w:tc>
          <w:tcPr>
            <w:tcW w:w="562" w:type="dxa"/>
            <w:vAlign w:val="center"/>
          </w:tcPr>
          <w:p w14:paraId="7D05FAB0"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23</w:t>
            </w:r>
          </w:p>
        </w:tc>
        <w:tc>
          <w:tcPr>
            <w:tcW w:w="2415" w:type="dxa"/>
            <w:vAlign w:val="center"/>
          </w:tcPr>
          <w:p w14:paraId="696F3CED"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Město Holice</w:t>
            </w:r>
          </w:p>
        </w:tc>
        <w:tc>
          <w:tcPr>
            <w:tcW w:w="3828" w:type="dxa"/>
            <w:vAlign w:val="center"/>
          </w:tcPr>
          <w:p w14:paraId="6B814E33"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MŠ Holubova – Rekonstrukce zahrady</w:t>
            </w:r>
          </w:p>
        </w:tc>
        <w:tc>
          <w:tcPr>
            <w:tcW w:w="1984" w:type="dxa"/>
            <w:vAlign w:val="center"/>
          </w:tcPr>
          <w:p w14:paraId="5AA1EF44"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1 000 000 Kč</w:t>
            </w:r>
          </w:p>
        </w:tc>
        <w:tc>
          <w:tcPr>
            <w:tcW w:w="1701" w:type="dxa"/>
            <w:vAlign w:val="center"/>
          </w:tcPr>
          <w:p w14:paraId="1164DD65"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w:t>
            </w:r>
          </w:p>
        </w:tc>
      </w:tr>
      <w:tr w:rsidR="003254BF" w:rsidRPr="008F0C1F" w14:paraId="59F4E4F6" w14:textId="77777777" w:rsidTr="003254BF">
        <w:trPr>
          <w:cantSplit/>
        </w:trPr>
        <w:tc>
          <w:tcPr>
            <w:tcW w:w="562" w:type="dxa"/>
            <w:vAlign w:val="center"/>
          </w:tcPr>
          <w:p w14:paraId="1ABE4A3B"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24</w:t>
            </w:r>
          </w:p>
        </w:tc>
        <w:tc>
          <w:tcPr>
            <w:tcW w:w="2415" w:type="dxa"/>
            <w:vAlign w:val="center"/>
          </w:tcPr>
          <w:p w14:paraId="113286EA"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Město Holice</w:t>
            </w:r>
          </w:p>
        </w:tc>
        <w:tc>
          <w:tcPr>
            <w:tcW w:w="3828" w:type="dxa"/>
            <w:vAlign w:val="center"/>
          </w:tcPr>
          <w:p w14:paraId="5A6E6B70"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MŠ Staroholická - Rekonstrukce hřiště</w:t>
            </w:r>
          </w:p>
        </w:tc>
        <w:tc>
          <w:tcPr>
            <w:tcW w:w="1984" w:type="dxa"/>
            <w:vAlign w:val="center"/>
          </w:tcPr>
          <w:p w14:paraId="591C9CE0"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5 000 000 Kč</w:t>
            </w:r>
          </w:p>
        </w:tc>
        <w:tc>
          <w:tcPr>
            <w:tcW w:w="1701" w:type="dxa"/>
            <w:vAlign w:val="center"/>
          </w:tcPr>
          <w:p w14:paraId="39BB1A83"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23A4C689" w14:textId="77777777" w:rsidTr="003254BF">
        <w:trPr>
          <w:cantSplit/>
        </w:trPr>
        <w:tc>
          <w:tcPr>
            <w:tcW w:w="562" w:type="dxa"/>
            <w:vAlign w:val="center"/>
          </w:tcPr>
          <w:p w14:paraId="23009540"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25</w:t>
            </w:r>
          </w:p>
        </w:tc>
        <w:tc>
          <w:tcPr>
            <w:tcW w:w="2415" w:type="dxa"/>
            <w:vAlign w:val="center"/>
          </w:tcPr>
          <w:p w14:paraId="686A7098"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Město Holice</w:t>
            </w:r>
          </w:p>
        </w:tc>
        <w:tc>
          <w:tcPr>
            <w:tcW w:w="3828" w:type="dxa"/>
            <w:vAlign w:val="center"/>
          </w:tcPr>
          <w:p w14:paraId="566E67D6"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MŠ Staroholická – Rekonstrukce zahrady</w:t>
            </w:r>
          </w:p>
        </w:tc>
        <w:tc>
          <w:tcPr>
            <w:tcW w:w="1984" w:type="dxa"/>
            <w:vAlign w:val="center"/>
          </w:tcPr>
          <w:p w14:paraId="649256CE"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700 000 Kč</w:t>
            </w:r>
          </w:p>
        </w:tc>
        <w:tc>
          <w:tcPr>
            <w:tcW w:w="1701" w:type="dxa"/>
            <w:vAlign w:val="center"/>
          </w:tcPr>
          <w:p w14:paraId="5D190369"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w:t>
            </w:r>
          </w:p>
        </w:tc>
      </w:tr>
      <w:tr w:rsidR="003254BF" w:rsidRPr="008F0C1F" w14:paraId="1504A187" w14:textId="77777777" w:rsidTr="003254BF">
        <w:trPr>
          <w:cantSplit/>
        </w:trPr>
        <w:tc>
          <w:tcPr>
            <w:tcW w:w="562" w:type="dxa"/>
            <w:vAlign w:val="center"/>
          </w:tcPr>
          <w:p w14:paraId="0361451F"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26</w:t>
            </w:r>
          </w:p>
        </w:tc>
        <w:tc>
          <w:tcPr>
            <w:tcW w:w="2415" w:type="dxa"/>
            <w:vAlign w:val="center"/>
          </w:tcPr>
          <w:p w14:paraId="45A57773"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Město Holice</w:t>
            </w:r>
          </w:p>
        </w:tc>
        <w:tc>
          <w:tcPr>
            <w:tcW w:w="3828" w:type="dxa"/>
            <w:vAlign w:val="center"/>
          </w:tcPr>
          <w:p w14:paraId="77E451AA"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MŠ Pardubická - venkovní dlažba</w:t>
            </w:r>
          </w:p>
        </w:tc>
        <w:tc>
          <w:tcPr>
            <w:tcW w:w="1984" w:type="dxa"/>
            <w:vAlign w:val="center"/>
          </w:tcPr>
          <w:p w14:paraId="0D1DCD43"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1 000 000 Kč</w:t>
            </w:r>
          </w:p>
        </w:tc>
        <w:tc>
          <w:tcPr>
            <w:tcW w:w="1701" w:type="dxa"/>
            <w:vAlign w:val="center"/>
          </w:tcPr>
          <w:p w14:paraId="4B584966"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59C6B07B" w14:textId="77777777" w:rsidTr="003254BF">
        <w:trPr>
          <w:cantSplit/>
        </w:trPr>
        <w:tc>
          <w:tcPr>
            <w:tcW w:w="562" w:type="dxa"/>
            <w:vAlign w:val="center"/>
          </w:tcPr>
          <w:p w14:paraId="6DB578DA"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27</w:t>
            </w:r>
          </w:p>
        </w:tc>
        <w:tc>
          <w:tcPr>
            <w:tcW w:w="2415" w:type="dxa"/>
            <w:vAlign w:val="center"/>
          </w:tcPr>
          <w:p w14:paraId="65EA47F7"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ZŠ Holice Holubova</w:t>
            </w:r>
          </w:p>
        </w:tc>
        <w:tc>
          <w:tcPr>
            <w:tcW w:w="3828" w:type="dxa"/>
            <w:vAlign w:val="center"/>
          </w:tcPr>
          <w:p w14:paraId="67D7C9D6"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Rekonstrukce jazykové učebny</w:t>
            </w:r>
          </w:p>
        </w:tc>
        <w:tc>
          <w:tcPr>
            <w:tcW w:w="1984" w:type="dxa"/>
            <w:vAlign w:val="center"/>
          </w:tcPr>
          <w:p w14:paraId="5C67014A"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500 000 Kč</w:t>
            </w:r>
          </w:p>
        </w:tc>
        <w:tc>
          <w:tcPr>
            <w:tcW w:w="1701" w:type="dxa"/>
            <w:vAlign w:val="center"/>
          </w:tcPr>
          <w:p w14:paraId="76A958F5"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4D7EF70C" w14:textId="77777777" w:rsidTr="003254BF">
        <w:trPr>
          <w:cantSplit/>
        </w:trPr>
        <w:tc>
          <w:tcPr>
            <w:tcW w:w="562" w:type="dxa"/>
            <w:vAlign w:val="center"/>
          </w:tcPr>
          <w:p w14:paraId="366D33BA"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28</w:t>
            </w:r>
          </w:p>
        </w:tc>
        <w:tc>
          <w:tcPr>
            <w:tcW w:w="2415" w:type="dxa"/>
            <w:vAlign w:val="center"/>
          </w:tcPr>
          <w:p w14:paraId="166646A2"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ZŠ Holice Holubova</w:t>
            </w:r>
          </w:p>
        </w:tc>
        <w:tc>
          <w:tcPr>
            <w:tcW w:w="3828" w:type="dxa"/>
            <w:vAlign w:val="center"/>
          </w:tcPr>
          <w:p w14:paraId="6CB06314"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Modernizace vybavení školní dílny</w:t>
            </w:r>
          </w:p>
        </w:tc>
        <w:tc>
          <w:tcPr>
            <w:tcW w:w="1984" w:type="dxa"/>
            <w:vAlign w:val="center"/>
          </w:tcPr>
          <w:p w14:paraId="45D5F93E"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350 000 Kč</w:t>
            </w:r>
          </w:p>
        </w:tc>
        <w:tc>
          <w:tcPr>
            <w:tcW w:w="1701" w:type="dxa"/>
            <w:vAlign w:val="center"/>
          </w:tcPr>
          <w:p w14:paraId="3CC7867B"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0CFBA64F" w14:textId="77777777" w:rsidTr="003254BF">
        <w:trPr>
          <w:cantSplit/>
        </w:trPr>
        <w:tc>
          <w:tcPr>
            <w:tcW w:w="562" w:type="dxa"/>
            <w:vAlign w:val="center"/>
          </w:tcPr>
          <w:p w14:paraId="1AD86373"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29</w:t>
            </w:r>
          </w:p>
        </w:tc>
        <w:tc>
          <w:tcPr>
            <w:tcW w:w="2415" w:type="dxa"/>
            <w:vAlign w:val="center"/>
          </w:tcPr>
          <w:p w14:paraId="7A6BEF51"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ZŠ Holice Holubova</w:t>
            </w:r>
          </w:p>
        </w:tc>
        <w:tc>
          <w:tcPr>
            <w:tcW w:w="3828" w:type="dxa"/>
            <w:vAlign w:val="center"/>
          </w:tcPr>
          <w:p w14:paraId="19C8EDA4"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Vybavení učebny fyziky</w:t>
            </w:r>
          </w:p>
        </w:tc>
        <w:tc>
          <w:tcPr>
            <w:tcW w:w="1984" w:type="dxa"/>
            <w:vAlign w:val="center"/>
          </w:tcPr>
          <w:p w14:paraId="4C515FC1"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500 000 Kč</w:t>
            </w:r>
          </w:p>
        </w:tc>
        <w:tc>
          <w:tcPr>
            <w:tcW w:w="1701" w:type="dxa"/>
            <w:vAlign w:val="center"/>
          </w:tcPr>
          <w:p w14:paraId="68D34B46"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4BB145E8" w14:textId="77777777" w:rsidTr="003254BF">
        <w:trPr>
          <w:cantSplit/>
        </w:trPr>
        <w:tc>
          <w:tcPr>
            <w:tcW w:w="562" w:type="dxa"/>
            <w:vAlign w:val="center"/>
          </w:tcPr>
          <w:p w14:paraId="2D27CB10"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30</w:t>
            </w:r>
          </w:p>
        </w:tc>
        <w:tc>
          <w:tcPr>
            <w:tcW w:w="2415" w:type="dxa"/>
            <w:vAlign w:val="center"/>
          </w:tcPr>
          <w:p w14:paraId="6AA5FEA6"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ZŠ Holice Holubova</w:t>
            </w:r>
          </w:p>
        </w:tc>
        <w:tc>
          <w:tcPr>
            <w:tcW w:w="3828" w:type="dxa"/>
            <w:vAlign w:val="center"/>
          </w:tcPr>
          <w:p w14:paraId="7D271E56"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Vybavení školních družin digitálními technologiemi</w:t>
            </w:r>
          </w:p>
        </w:tc>
        <w:tc>
          <w:tcPr>
            <w:tcW w:w="1984" w:type="dxa"/>
            <w:vAlign w:val="center"/>
          </w:tcPr>
          <w:p w14:paraId="60C3C8FE"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400 000 Kč</w:t>
            </w:r>
          </w:p>
        </w:tc>
        <w:tc>
          <w:tcPr>
            <w:tcW w:w="1701" w:type="dxa"/>
            <w:vAlign w:val="center"/>
          </w:tcPr>
          <w:p w14:paraId="5202ACF0"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0AA8EF42" w14:textId="77777777" w:rsidTr="003254BF">
        <w:trPr>
          <w:cantSplit/>
        </w:trPr>
        <w:tc>
          <w:tcPr>
            <w:tcW w:w="562" w:type="dxa"/>
            <w:vAlign w:val="center"/>
          </w:tcPr>
          <w:p w14:paraId="6AD3C380"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31</w:t>
            </w:r>
          </w:p>
        </w:tc>
        <w:tc>
          <w:tcPr>
            <w:tcW w:w="2415" w:type="dxa"/>
            <w:vAlign w:val="center"/>
          </w:tcPr>
          <w:p w14:paraId="58FFE6C1"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ZŠ Holice Holubova</w:t>
            </w:r>
          </w:p>
        </w:tc>
        <w:tc>
          <w:tcPr>
            <w:tcW w:w="3828" w:type="dxa"/>
            <w:vAlign w:val="center"/>
          </w:tcPr>
          <w:p w14:paraId="6C447179"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Vybavení pro výuku robotiky</w:t>
            </w:r>
          </w:p>
        </w:tc>
        <w:tc>
          <w:tcPr>
            <w:tcW w:w="1984" w:type="dxa"/>
            <w:vAlign w:val="center"/>
          </w:tcPr>
          <w:p w14:paraId="18C2165C"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500 000 Kč</w:t>
            </w:r>
          </w:p>
        </w:tc>
        <w:tc>
          <w:tcPr>
            <w:tcW w:w="1701" w:type="dxa"/>
            <w:vAlign w:val="center"/>
          </w:tcPr>
          <w:p w14:paraId="68E0945F"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3418E621" w14:textId="77777777" w:rsidTr="003254BF">
        <w:trPr>
          <w:cantSplit/>
        </w:trPr>
        <w:tc>
          <w:tcPr>
            <w:tcW w:w="562" w:type="dxa"/>
            <w:vAlign w:val="center"/>
          </w:tcPr>
          <w:p w14:paraId="0DEF7C4A"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32</w:t>
            </w:r>
          </w:p>
        </w:tc>
        <w:tc>
          <w:tcPr>
            <w:tcW w:w="2415" w:type="dxa"/>
            <w:vAlign w:val="center"/>
          </w:tcPr>
          <w:p w14:paraId="377FD709"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ZŠ Holice Komenského</w:t>
            </w:r>
          </w:p>
        </w:tc>
        <w:tc>
          <w:tcPr>
            <w:tcW w:w="3828" w:type="dxa"/>
            <w:vAlign w:val="center"/>
          </w:tcPr>
          <w:p w14:paraId="3E6937EE"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Pořízení nového vybavení do školní dílny ZŠ Holice, Komenského</w:t>
            </w:r>
          </w:p>
        </w:tc>
        <w:tc>
          <w:tcPr>
            <w:tcW w:w="1984" w:type="dxa"/>
            <w:vAlign w:val="center"/>
          </w:tcPr>
          <w:p w14:paraId="6593801F"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350 000 Kč</w:t>
            </w:r>
          </w:p>
        </w:tc>
        <w:tc>
          <w:tcPr>
            <w:tcW w:w="1701" w:type="dxa"/>
            <w:vAlign w:val="center"/>
          </w:tcPr>
          <w:p w14:paraId="66A71D38"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52401584" w14:textId="77777777" w:rsidTr="003254BF">
        <w:trPr>
          <w:cantSplit/>
        </w:trPr>
        <w:tc>
          <w:tcPr>
            <w:tcW w:w="562" w:type="dxa"/>
            <w:vAlign w:val="center"/>
          </w:tcPr>
          <w:p w14:paraId="3A415256"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33</w:t>
            </w:r>
          </w:p>
        </w:tc>
        <w:tc>
          <w:tcPr>
            <w:tcW w:w="2415" w:type="dxa"/>
            <w:vAlign w:val="center"/>
          </w:tcPr>
          <w:p w14:paraId="7700789E"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ZŠ Holice Komenského</w:t>
            </w:r>
          </w:p>
        </w:tc>
        <w:tc>
          <w:tcPr>
            <w:tcW w:w="3828" w:type="dxa"/>
            <w:vAlign w:val="center"/>
          </w:tcPr>
          <w:p w14:paraId="68203B42"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Vybavení učebny fyziky a chemie ZŠ Holice, Komenského</w:t>
            </w:r>
          </w:p>
        </w:tc>
        <w:tc>
          <w:tcPr>
            <w:tcW w:w="1984" w:type="dxa"/>
            <w:vAlign w:val="center"/>
          </w:tcPr>
          <w:p w14:paraId="378E488A"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50 000 Kč</w:t>
            </w:r>
          </w:p>
        </w:tc>
        <w:tc>
          <w:tcPr>
            <w:tcW w:w="1701" w:type="dxa"/>
            <w:vAlign w:val="center"/>
          </w:tcPr>
          <w:p w14:paraId="6881AFBF"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717EBD43" w14:textId="77777777" w:rsidTr="003254BF">
        <w:trPr>
          <w:cantSplit/>
        </w:trPr>
        <w:tc>
          <w:tcPr>
            <w:tcW w:w="562" w:type="dxa"/>
            <w:vAlign w:val="center"/>
          </w:tcPr>
          <w:p w14:paraId="7F864EB4"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34</w:t>
            </w:r>
          </w:p>
        </w:tc>
        <w:tc>
          <w:tcPr>
            <w:tcW w:w="2415" w:type="dxa"/>
            <w:vAlign w:val="center"/>
          </w:tcPr>
          <w:p w14:paraId="5E8642DB"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ZŠ Holice Komenského</w:t>
            </w:r>
          </w:p>
        </w:tc>
        <w:tc>
          <w:tcPr>
            <w:tcW w:w="3828" w:type="dxa"/>
            <w:vAlign w:val="center"/>
          </w:tcPr>
          <w:p w14:paraId="5FBFA1F3"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Kvalitní připojení k internetu a vnitřní konektivity ve 2 budovách ZŠ Holice, Komenského</w:t>
            </w:r>
          </w:p>
        </w:tc>
        <w:tc>
          <w:tcPr>
            <w:tcW w:w="1984" w:type="dxa"/>
            <w:vAlign w:val="center"/>
          </w:tcPr>
          <w:p w14:paraId="55B4D1AD"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120 000 Kč</w:t>
            </w:r>
          </w:p>
        </w:tc>
        <w:tc>
          <w:tcPr>
            <w:tcW w:w="1701" w:type="dxa"/>
            <w:vAlign w:val="center"/>
          </w:tcPr>
          <w:p w14:paraId="14DCB0FE"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2BEAC0FB" w14:textId="77777777" w:rsidTr="003254BF">
        <w:trPr>
          <w:cantSplit/>
        </w:trPr>
        <w:tc>
          <w:tcPr>
            <w:tcW w:w="562" w:type="dxa"/>
            <w:vAlign w:val="center"/>
          </w:tcPr>
          <w:p w14:paraId="262FAE00"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35</w:t>
            </w:r>
          </w:p>
        </w:tc>
        <w:tc>
          <w:tcPr>
            <w:tcW w:w="2415" w:type="dxa"/>
            <w:vAlign w:val="center"/>
          </w:tcPr>
          <w:p w14:paraId="0E32F6D1"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Město Holice</w:t>
            </w:r>
          </w:p>
        </w:tc>
        <w:tc>
          <w:tcPr>
            <w:tcW w:w="3828" w:type="dxa"/>
            <w:vAlign w:val="center"/>
          </w:tcPr>
          <w:p w14:paraId="543367F9"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ZŠ Komenského - venkovní hřiště za budovou 1. stupně</w:t>
            </w:r>
          </w:p>
        </w:tc>
        <w:tc>
          <w:tcPr>
            <w:tcW w:w="1984" w:type="dxa"/>
            <w:vAlign w:val="center"/>
          </w:tcPr>
          <w:p w14:paraId="53289033"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6 000 000 Kč</w:t>
            </w:r>
          </w:p>
        </w:tc>
        <w:tc>
          <w:tcPr>
            <w:tcW w:w="1701" w:type="dxa"/>
            <w:vAlign w:val="center"/>
          </w:tcPr>
          <w:p w14:paraId="5630DF13"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1B47BEF9" w14:textId="77777777" w:rsidTr="003254BF">
        <w:trPr>
          <w:cantSplit/>
        </w:trPr>
        <w:tc>
          <w:tcPr>
            <w:tcW w:w="562" w:type="dxa"/>
            <w:vAlign w:val="center"/>
          </w:tcPr>
          <w:p w14:paraId="67FA384B"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36</w:t>
            </w:r>
          </w:p>
        </w:tc>
        <w:tc>
          <w:tcPr>
            <w:tcW w:w="2415" w:type="dxa"/>
            <w:vAlign w:val="center"/>
          </w:tcPr>
          <w:p w14:paraId="054E90A8"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Město Holice</w:t>
            </w:r>
          </w:p>
        </w:tc>
        <w:tc>
          <w:tcPr>
            <w:tcW w:w="3828" w:type="dxa"/>
            <w:vAlign w:val="center"/>
          </w:tcPr>
          <w:p w14:paraId="321036BA"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ZŠ Komenského - Zlepšení vnitřního vybavení</w:t>
            </w:r>
          </w:p>
        </w:tc>
        <w:tc>
          <w:tcPr>
            <w:tcW w:w="1984" w:type="dxa"/>
            <w:vAlign w:val="center"/>
          </w:tcPr>
          <w:p w14:paraId="3310522A"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1 000 000 Kč</w:t>
            </w:r>
          </w:p>
        </w:tc>
        <w:tc>
          <w:tcPr>
            <w:tcW w:w="1701" w:type="dxa"/>
            <w:vAlign w:val="center"/>
          </w:tcPr>
          <w:p w14:paraId="142CF1DF"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462C7F9D" w14:textId="77777777" w:rsidTr="003254BF">
        <w:trPr>
          <w:cantSplit/>
        </w:trPr>
        <w:tc>
          <w:tcPr>
            <w:tcW w:w="562" w:type="dxa"/>
            <w:vAlign w:val="center"/>
          </w:tcPr>
          <w:p w14:paraId="2A760A75"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37</w:t>
            </w:r>
          </w:p>
        </w:tc>
        <w:tc>
          <w:tcPr>
            <w:tcW w:w="2415" w:type="dxa"/>
            <w:vAlign w:val="center"/>
          </w:tcPr>
          <w:p w14:paraId="0D7C0698"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Město Holice</w:t>
            </w:r>
          </w:p>
        </w:tc>
        <w:tc>
          <w:tcPr>
            <w:tcW w:w="3828" w:type="dxa"/>
            <w:vAlign w:val="center"/>
          </w:tcPr>
          <w:p w14:paraId="6A15B1C2"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Rekonstrukce budov ZŠ Komenského – elektrorozvody, rozvody vody, střecha, zateplení</w:t>
            </w:r>
          </w:p>
        </w:tc>
        <w:tc>
          <w:tcPr>
            <w:tcW w:w="1984" w:type="dxa"/>
            <w:vAlign w:val="center"/>
          </w:tcPr>
          <w:p w14:paraId="5D5156B0" w14:textId="77777777" w:rsidR="003254BF" w:rsidRPr="008F0C1F" w:rsidRDefault="003254BF" w:rsidP="003254BF">
            <w:pPr>
              <w:jc w:val="right"/>
              <w:rPr>
                <w:rFonts w:asciiTheme="minorHAnsi" w:hAnsiTheme="minorHAnsi" w:cstheme="minorHAnsi"/>
                <w:sz w:val="20"/>
                <w:szCs w:val="20"/>
              </w:rPr>
            </w:pPr>
          </w:p>
        </w:tc>
        <w:tc>
          <w:tcPr>
            <w:tcW w:w="1701" w:type="dxa"/>
            <w:vAlign w:val="center"/>
          </w:tcPr>
          <w:p w14:paraId="14777768"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30E5091E" w14:textId="77777777" w:rsidTr="003254BF">
        <w:trPr>
          <w:cantSplit/>
        </w:trPr>
        <w:tc>
          <w:tcPr>
            <w:tcW w:w="562" w:type="dxa"/>
            <w:vAlign w:val="center"/>
          </w:tcPr>
          <w:p w14:paraId="342871AB"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38</w:t>
            </w:r>
          </w:p>
        </w:tc>
        <w:tc>
          <w:tcPr>
            <w:tcW w:w="2415" w:type="dxa"/>
            <w:vAlign w:val="center"/>
          </w:tcPr>
          <w:p w14:paraId="0E9D797A"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SŠA Holice</w:t>
            </w:r>
          </w:p>
        </w:tc>
        <w:tc>
          <w:tcPr>
            <w:tcW w:w="3828" w:type="dxa"/>
            <w:vAlign w:val="center"/>
          </w:tcPr>
          <w:p w14:paraId="4A49F451"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Víceúčelové sportovní hřiště</w:t>
            </w:r>
          </w:p>
        </w:tc>
        <w:tc>
          <w:tcPr>
            <w:tcW w:w="1984" w:type="dxa"/>
            <w:vAlign w:val="center"/>
          </w:tcPr>
          <w:p w14:paraId="122EADB5"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4 500 000 Kč</w:t>
            </w:r>
          </w:p>
        </w:tc>
        <w:tc>
          <w:tcPr>
            <w:tcW w:w="1701" w:type="dxa"/>
            <w:vAlign w:val="center"/>
          </w:tcPr>
          <w:p w14:paraId="23CAA9E9"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2021-2022</w:t>
            </w:r>
          </w:p>
        </w:tc>
      </w:tr>
      <w:tr w:rsidR="003254BF" w:rsidRPr="008F0C1F" w14:paraId="4E5092A1" w14:textId="77777777" w:rsidTr="003254BF">
        <w:trPr>
          <w:cantSplit/>
        </w:trPr>
        <w:tc>
          <w:tcPr>
            <w:tcW w:w="562" w:type="dxa"/>
            <w:vAlign w:val="center"/>
          </w:tcPr>
          <w:p w14:paraId="5D9B8396"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39</w:t>
            </w:r>
          </w:p>
        </w:tc>
        <w:tc>
          <w:tcPr>
            <w:tcW w:w="2415" w:type="dxa"/>
            <w:vAlign w:val="center"/>
          </w:tcPr>
          <w:p w14:paraId="3213FA78"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SŠA Holice</w:t>
            </w:r>
          </w:p>
        </w:tc>
        <w:tc>
          <w:tcPr>
            <w:tcW w:w="3828" w:type="dxa"/>
            <w:vAlign w:val="center"/>
          </w:tcPr>
          <w:p w14:paraId="437C936D"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Multimediální posluchárna pro výuku odborných a přírodovědných předmětů</w:t>
            </w:r>
          </w:p>
        </w:tc>
        <w:tc>
          <w:tcPr>
            <w:tcW w:w="1984" w:type="dxa"/>
            <w:vAlign w:val="center"/>
          </w:tcPr>
          <w:p w14:paraId="1D30A187"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1 500 000 Kč</w:t>
            </w:r>
          </w:p>
        </w:tc>
        <w:tc>
          <w:tcPr>
            <w:tcW w:w="1701" w:type="dxa"/>
            <w:vAlign w:val="center"/>
          </w:tcPr>
          <w:p w14:paraId="6DB18537"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2021-2022</w:t>
            </w:r>
          </w:p>
        </w:tc>
      </w:tr>
      <w:tr w:rsidR="003254BF" w:rsidRPr="008F0C1F" w14:paraId="0392FDDA" w14:textId="77777777" w:rsidTr="003254BF">
        <w:trPr>
          <w:cantSplit/>
        </w:trPr>
        <w:tc>
          <w:tcPr>
            <w:tcW w:w="562" w:type="dxa"/>
            <w:vAlign w:val="center"/>
          </w:tcPr>
          <w:p w14:paraId="041609E0"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40</w:t>
            </w:r>
          </w:p>
        </w:tc>
        <w:tc>
          <w:tcPr>
            <w:tcW w:w="2415" w:type="dxa"/>
            <w:vAlign w:val="center"/>
          </w:tcPr>
          <w:p w14:paraId="5C85929E"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SŠA Holice</w:t>
            </w:r>
          </w:p>
        </w:tc>
        <w:tc>
          <w:tcPr>
            <w:tcW w:w="3828" w:type="dxa"/>
            <w:vAlign w:val="center"/>
          </w:tcPr>
          <w:p w14:paraId="0B5692BD"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 xml:space="preserve">Vybudování workoutového hřiště  </w:t>
            </w:r>
          </w:p>
        </w:tc>
        <w:tc>
          <w:tcPr>
            <w:tcW w:w="1984" w:type="dxa"/>
            <w:vAlign w:val="center"/>
          </w:tcPr>
          <w:p w14:paraId="13482040"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500 000 Kč</w:t>
            </w:r>
          </w:p>
        </w:tc>
        <w:tc>
          <w:tcPr>
            <w:tcW w:w="1701" w:type="dxa"/>
            <w:vAlign w:val="center"/>
          </w:tcPr>
          <w:p w14:paraId="5109E495"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2021-2022</w:t>
            </w:r>
          </w:p>
        </w:tc>
      </w:tr>
      <w:tr w:rsidR="003254BF" w:rsidRPr="008F0C1F" w14:paraId="2B2A70F9" w14:textId="77777777" w:rsidTr="003254BF">
        <w:trPr>
          <w:cantSplit/>
        </w:trPr>
        <w:tc>
          <w:tcPr>
            <w:tcW w:w="562" w:type="dxa"/>
            <w:vAlign w:val="center"/>
          </w:tcPr>
          <w:p w14:paraId="39213FE1"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41</w:t>
            </w:r>
          </w:p>
        </w:tc>
        <w:tc>
          <w:tcPr>
            <w:tcW w:w="2415" w:type="dxa"/>
            <w:vAlign w:val="center"/>
          </w:tcPr>
          <w:p w14:paraId="4B9C709B"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SŠA Holice</w:t>
            </w:r>
          </w:p>
        </w:tc>
        <w:tc>
          <w:tcPr>
            <w:tcW w:w="3828" w:type="dxa"/>
            <w:vAlign w:val="center"/>
          </w:tcPr>
          <w:p w14:paraId="4B98CA4B"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Řešení vsakování vod v areálu SŠA Holice</w:t>
            </w:r>
          </w:p>
        </w:tc>
        <w:tc>
          <w:tcPr>
            <w:tcW w:w="1984" w:type="dxa"/>
            <w:vAlign w:val="center"/>
          </w:tcPr>
          <w:p w14:paraId="3F956CDF"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7 500 000 Kč</w:t>
            </w:r>
          </w:p>
        </w:tc>
        <w:tc>
          <w:tcPr>
            <w:tcW w:w="1701" w:type="dxa"/>
            <w:vAlign w:val="center"/>
          </w:tcPr>
          <w:p w14:paraId="627E87BE"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2021-2022</w:t>
            </w:r>
          </w:p>
        </w:tc>
      </w:tr>
      <w:tr w:rsidR="003254BF" w:rsidRPr="008F0C1F" w14:paraId="48B62A37" w14:textId="77777777" w:rsidTr="003254BF">
        <w:trPr>
          <w:cantSplit/>
        </w:trPr>
        <w:tc>
          <w:tcPr>
            <w:tcW w:w="562" w:type="dxa"/>
            <w:vAlign w:val="center"/>
          </w:tcPr>
          <w:p w14:paraId="163CB7FB"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42</w:t>
            </w:r>
          </w:p>
        </w:tc>
        <w:tc>
          <w:tcPr>
            <w:tcW w:w="2415" w:type="dxa"/>
            <w:vAlign w:val="center"/>
          </w:tcPr>
          <w:p w14:paraId="326AE283"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Gymnázium Holice</w:t>
            </w:r>
          </w:p>
        </w:tc>
        <w:tc>
          <w:tcPr>
            <w:tcW w:w="3828" w:type="dxa"/>
            <w:vAlign w:val="center"/>
          </w:tcPr>
          <w:p w14:paraId="49809C9F"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Venkovní učebna přírodních věd</w:t>
            </w:r>
          </w:p>
        </w:tc>
        <w:tc>
          <w:tcPr>
            <w:tcW w:w="1984" w:type="dxa"/>
            <w:vAlign w:val="center"/>
          </w:tcPr>
          <w:p w14:paraId="66056237"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600 000 Kč</w:t>
            </w:r>
          </w:p>
        </w:tc>
        <w:tc>
          <w:tcPr>
            <w:tcW w:w="1701" w:type="dxa"/>
            <w:vAlign w:val="center"/>
          </w:tcPr>
          <w:p w14:paraId="7795CBBE"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w:t>
            </w:r>
          </w:p>
        </w:tc>
      </w:tr>
      <w:tr w:rsidR="003254BF" w:rsidRPr="008F0C1F" w14:paraId="478DB2EB" w14:textId="77777777" w:rsidTr="003254BF">
        <w:trPr>
          <w:cantSplit/>
        </w:trPr>
        <w:tc>
          <w:tcPr>
            <w:tcW w:w="562" w:type="dxa"/>
            <w:vAlign w:val="center"/>
          </w:tcPr>
          <w:p w14:paraId="0F7E52EE"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43</w:t>
            </w:r>
          </w:p>
        </w:tc>
        <w:tc>
          <w:tcPr>
            <w:tcW w:w="2415" w:type="dxa"/>
            <w:vAlign w:val="center"/>
          </w:tcPr>
          <w:p w14:paraId="7C402ADB"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Gymnázium Holice</w:t>
            </w:r>
          </w:p>
        </w:tc>
        <w:tc>
          <w:tcPr>
            <w:tcW w:w="3828" w:type="dxa"/>
            <w:vAlign w:val="center"/>
          </w:tcPr>
          <w:p w14:paraId="44B90ED1"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Modernizace dvou učeben matematiky</w:t>
            </w:r>
          </w:p>
        </w:tc>
        <w:tc>
          <w:tcPr>
            <w:tcW w:w="1984" w:type="dxa"/>
            <w:vAlign w:val="center"/>
          </w:tcPr>
          <w:p w14:paraId="0A7A3A20"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1 800 000 Kč</w:t>
            </w:r>
          </w:p>
        </w:tc>
        <w:tc>
          <w:tcPr>
            <w:tcW w:w="1701" w:type="dxa"/>
            <w:vAlign w:val="center"/>
          </w:tcPr>
          <w:p w14:paraId="0E149B12"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w:t>
            </w:r>
          </w:p>
        </w:tc>
      </w:tr>
      <w:tr w:rsidR="003254BF" w:rsidRPr="008F0C1F" w14:paraId="108ED12F" w14:textId="77777777" w:rsidTr="003254BF">
        <w:trPr>
          <w:cantSplit/>
        </w:trPr>
        <w:tc>
          <w:tcPr>
            <w:tcW w:w="562" w:type="dxa"/>
            <w:vAlign w:val="center"/>
          </w:tcPr>
          <w:p w14:paraId="2215AFC0"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44</w:t>
            </w:r>
          </w:p>
        </w:tc>
        <w:tc>
          <w:tcPr>
            <w:tcW w:w="2415" w:type="dxa"/>
            <w:vAlign w:val="center"/>
          </w:tcPr>
          <w:p w14:paraId="35040C14"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Gymnázium Holice</w:t>
            </w:r>
          </w:p>
        </w:tc>
        <w:tc>
          <w:tcPr>
            <w:tcW w:w="3828" w:type="dxa"/>
            <w:vAlign w:val="center"/>
          </w:tcPr>
          <w:p w14:paraId="77501EFF"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Rekonstrukce jazykových laboratoří</w:t>
            </w:r>
          </w:p>
        </w:tc>
        <w:tc>
          <w:tcPr>
            <w:tcW w:w="1984" w:type="dxa"/>
            <w:vAlign w:val="center"/>
          </w:tcPr>
          <w:p w14:paraId="57C224A1"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2 500 000 Kč</w:t>
            </w:r>
          </w:p>
        </w:tc>
        <w:tc>
          <w:tcPr>
            <w:tcW w:w="1701" w:type="dxa"/>
            <w:vAlign w:val="center"/>
          </w:tcPr>
          <w:p w14:paraId="4E042867"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w:t>
            </w:r>
          </w:p>
        </w:tc>
      </w:tr>
      <w:tr w:rsidR="003254BF" w:rsidRPr="008F0C1F" w14:paraId="2800578A" w14:textId="77777777" w:rsidTr="003254BF">
        <w:trPr>
          <w:cantSplit/>
        </w:trPr>
        <w:tc>
          <w:tcPr>
            <w:tcW w:w="562" w:type="dxa"/>
            <w:vAlign w:val="center"/>
          </w:tcPr>
          <w:p w14:paraId="51FBC2C7"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45</w:t>
            </w:r>
          </w:p>
        </w:tc>
        <w:tc>
          <w:tcPr>
            <w:tcW w:w="2415" w:type="dxa"/>
            <w:vAlign w:val="center"/>
          </w:tcPr>
          <w:p w14:paraId="426C29CE"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Gymnázium Holice</w:t>
            </w:r>
          </w:p>
        </w:tc>
        <w:tc>
          <w:tcPr>
            <w:tcW w:w="3828" w:type="dxa"/>
            <w:vAlign w:val="center"/>
          </w:tcPr>
          <w:p w14:paraId="4A8C91B0"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Centrum pro další vzdělávání a volnočasové aktivity dětí a dospělých</w:t>
            </w:r>
          </w:p>
        </w:tc>
        <w:tc>
          <w:tcPr>
            <w:tcW w:w="1984" w:type="dxa"/>
            <w:vAlign w:val="center"/>
          </w:tcPr>
          <w:p w14:paraId="0DBDDC37"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1 000 000 Kč</w:t>
            </w:r>
          </w:p>
        </w:tc>
        <w:tc>
          <w:tcPr>
            <w:tcW w:w="1701" w:type="dxa"/>
            <w:vAlign w:val="center"/>
          </w:tcPr>
          <w:p w14:paraId="47B5E433"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247BA7FA" w14:textId="77777777" w:rsidTr="003254BF">
        <w:trPr>
          <w:cantSplit/>
        </w:trPr>
        <w:tc>
          <w:tcPr>
            <w:tcW w:w="562" w:type="dxa"/>
            <w:vAlign w:val="center"/>
          </w:tcPr>
          <w:p w14:paraId="302B08E6"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46</w:t>
            </w:r>
          </w:p>
        </w:tc>
        <w:tc>
          <w:tcPr>
            <w:tcW w:w="2415" w:type="dxa"/>
            <w:vAlign w:val="center"/>
          </w:tcPr>
          <w:p w14:paraId="7E012921"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Město Holice</w:t>
            </w:r>
          </w:p>
        </w:tc>
        <w:tc>
          <w:tcPr>
            <w:tcW w:w="3828" w:type="dxa"/>
            <w:vAlign w:val="center"/>
          </w:tcPr>
          <w:p w14:paraId="0D93E56E"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Iniciovat propojení středních škol s podnikateli města v oblasti praktické výuky</w:t>
            </w:r>
          </w:p>
        </w:tc>
        <w:tc>
          <w:tcPr>
            <w:tcW w:w="1984" w:type="dxa"/>
            <w:vAlign w:val="center"/>
          </w:tcPr>
          <w:p w14:paraId="7DD56BF9" w14:textId="77777777" w:rsidR="003254BF" w:rsidRPr="008F0C1F" w:rsidRDefault="003254BF" w:rsidP="003254BF">
            <w:pPr>
              <w:jc w:val="right"/>
              <w:rPr>
                <w:rFonts w:asciiTheme="minorHAnsi" w:hAnsiTheme="minorHAnsi" w:cstheme="minorHAnsi"/>
                <w:sz w:val="20"/>
                <w:szCs w:val="20"/>
              </w:rPr>
            </w:pPr>
          </w:p>
        </w:tc>
        <w:tc>
          <w:tcPr>
            <w:tcW w:w="1701" w:type="dxa"/>
            <w:vAlign w:val="center"/>
          </w:tcPr>
          <w:p w14:paraId="7F9C2671"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1019D487" w14:textId="77777777" w:rsidTr="003254BF">
        <w:trPr>
          <w:cantSplit/>
        </w:trPr>
        <w:tc>
          <w:tcPr>
            <w:tcW w:w="562" w:type="dxa"/>
            <w:vAlign w:val="center"/>
          </w:tcPr>
          <w:p w14:paraId="36E7DD17"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lastRenderedPageBreak/>
              <w:t>47</w:t>
            </w:r>
          </w:p>
        </w:tc>
        <w:tc>
          <w:tcPr>
            <w:tcW w:w="2415" w:type="dxa"/>
            <w:vAlign w:val="center"/>
          </w:tcPr>
          <w:p w14:paraId="781988D4"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ZUŠ K.Malicha Holice</w:t>
            </w:r>
          </w:p>
        </w:tc>
        <w:tc>
          <w:tcPr>
            <w:tcW w:w="3828" w:type="dxa"/>
            <w:vAlign w:val="center"/>
          </w:tcPr>
          <w:p w14:paraId="06A3262E"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Nahrávací studio pro Holicko</w:t>
            </w:r>
          </w:p>
        </w:tc>
        <w:tc>
          <w:tcPr>
            <w:tcW w:w="1984" w:type="dxa"/>
            <w:vAlign w:val="center"/>
          </w:tcPr>
          <w:p w14:paraId="3BFC5B3F"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1 500 000 Kč</w:t>
            </w:r>
          </w:p>
        </w:tc>
        <w:tc>
          <w:tcPr>
            <w:tcW w:w="1701" w:type="dxa"/>
            <w:vAlign w:val="center"/>
          </w:tcPr>
          <w:p w14:paraId="5B4563FD"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0FB47A22" w14:textId="77777777" w:rsidTr="003254BF">
        <w:trPr>
          <w:cantSplit/>
        </w:trPr>
        <w:tc>
          <w:tcPr>
            <w:tcW w:w="562" w:type="dxa"/>
            <w:vAlign w:val="center"/>
          </w:tcPr>
          <w:p w14:paraId="49FAFCEF"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48</w:t>
            </w:r>
          </w:p>
        </w:tc>
        <w:tc>
          <w:tcPr>
            <w:tcW w:w="2415" w:type="dxa"/>
            <w:vAlign w:val="center"/>
          </w:tcPr>
          <w:p w14:paraId="3CC63803"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ZUŠ K.Malicha Holice</w:t>
            </w:r>
          </w:p>
        </w:tc>
        <w:tc>
          <w:tcPr>
            <w:tcW w:w="3828" w:type="dxa"/>
            <w:vAlign w:val="center"/>
          </w:tcPr>
          <w:p w14:paraId="1B5FA71B"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Osvětlovací a audio technika pro společenský sál ZUŠ Karla Malicha</w:t>
            </w:r>
          </w:p>
        </w:tc>
        <w:tc>
          <w:tcPr>
            <w:tcW w:w="1984" w:type="dxa"/>
            <w:vAlign w:val="center"/>
          </w:tcPr>
          <w:p w14:paraId="3F9A6C62"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500 000 Kč</w:t>
            </w:r>
          </w:p>
        </w:tc>
        <w:tc>
          <w:tcPr>
            <w:tcW w:w="1701" w:type="dxa"/>
            <w:vAlign w:val="center"/>
          </w:tcPr>
          <w:p w14:paraId="223CC093"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2021-2023</w:t>
            </w:r>
          </w:p>
        </w:tc>
      </w:tr>
      <w:tr w:rsidR="003254BF" w:rsidRPr="008F0C1F" w14:paraId="2C5F56AD" w14:textId="77777777" w:rsidTr="003254BF">
        <w:trPr>
          <w:cantSplit/>
        </w:trPr>
        <w:tc>
          <w:tcPr>
            <w:tcW w:w="562" w:type="dxa"/>
            <w:vAlign w:val="center"/>
          </w:tcPr>
          <w:p w14:paraId="19BE1CB5"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49</w:t>
            </w:r>
          </w:p>
        </w:tc>
        <w:tc>
          <w:tcPr>
            <w:tcW w:w="2415" w:type="dxa"/>
            <w:vAlign w:val="center"/>
          </w:tcPr>
          <w:p w14:paraId="2D6001A1"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ZUŠ K.Malicha Holice</w:t>
            </w:r>
          </w:p>
        </w:tc>
        <w:tc>
          <w:tcPr>
            <w:tcW w:w="3828" w:type="dxa"/>
            <w:vAlign w:val="center"/>
          </w:tcPr>
          <w:p w14:paraId="572B47F7"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Bezpečná ZUŠ Karla Malicha (zabezpečení budovy)</w:t>
            </w:r>
          </w:p>
        </w:tc>
        <w:tc>
          <w:tcPr>
            <w:tcW w:w="1984" w:type="dxa"/>
            <w:vAlign w:val="center"/>
          </w:tcPr>
          <w:p w14:paraId="3274BDB3"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200 000 Kč</w:t>
            </w:r>
          </w:p>
        </w:tc>
        <w:tc>
          <w:tcPr>
            <w:tcW w:w="1701" w:type="dxa"/>
            <w:vAlign w:val="center"/>
          </w:tcPr>
          <w:p w14:paraId="439E563E"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2021-2023</w:t>
            </w:r>
          </w:p>
        </w:tc>
      </w:tr>
      <w:tr w:rsidR="003254BF" w:rsidRPr="008F0C1F" w14:paraId="36BB1B3C" w14:textId="77777777" w:rsidTr="003254BF">
        <w:trPr>
          <w:cantSplit/>
        </w:trPr>
        <w:tc>
          <w:tcPr>
            <w:tcW w:w="562" w:type="dxa"/>
            <w:vAlign w:val="center"/>
          </w:tcPr>
          <w:p w14:paraId="608CEFA1"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50</w:t>
            </w:r>
          </w:p>
        </w:tc>
        <w:tc>
          <w:tcPr>
            <w:tcW w:w="2415" w:type="dxa"/>
            <w:vAlign w:val="center"/>
          </w:tcPr>
          <w:p w14:paraId="19D1E9F4"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ZUŠ K.Malicha Holice</w:t>
            </w:r>
          </w:p>
        </w:tc>
        <w:tc>
          <w:tcPr>
            <w:tcW w:w="3828" w:type="dxa"/>
            <w:vAlign w:val="center"/>
          </w:tcPr>
          <w:p w14:paraId="2508EFC9"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Soustředění, výchovné koncerty</w:t>
            </w:r>
          </w:p>
        </w:tc>
        <w:tc>
          <w:tcPr>
            <w:tcW w:w="1984" w:type="dxa"/>
            <w:vAlign w:val="center"/>
          </w:tcPr>
          <w:p w14:paraId="62E3CA0F"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500 000 Kč</w:t>
            </w:r>
          </w:p>
        </w:tc>
        <w:tc>
          <w:tcPr>
            <w:tcW w:w="1701" w:type="dxa"/>
            <w:vAlign w:val="center"/>
          </w:tcPr>
          <w:p w14:paraId="57CB8BB2"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2021-2023</w:t>
            </w:r>
          </w:p>
        </w:tc>
      </w:tr>
      <w:tr w:rsidR="003254BF" w:rsidRPr="008F0C1F" w14:paraId="0E160EA4" w14:textId="77777777" w:rsidTr="003254BF">
        <w:trPr>
          <w:cantSplit/>
        </w:trPr>
        <w:tc>
          <w:tcPr>
            <w:tcW w:w="562" w:type="dxa"/>
            <w:vAlign w:val="center"/>
          </w:tcPr>
          <w:p w14:paraId="43109208"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51</w:t>
            </w:r>
          </w:p>
        </w:tc>
        <w:tc>
          <w:tcPr>
            <w:tcW w:w="2415" w:type="dxa"/>
            <w:vAlign w:val="center"/>
          </w:tcPr>
          <w:p w14:paraId="6DBF1073"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RVC Holoubek</w:t>
            </w:r>
          </w:p>
        </w:tc>
        <w:tc>
          <w:tcPr>
            <w:tcW w:w="3828" w:type="dxa"/>
            <w:vAlign w:val="center"/>
          </w:tcPr>
          <w:p w14:paraId="55E6F9EC"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Kariérní poradenství pro žáky a studenty</w:t>
            </w:r>
          </w:p>
        </w:tc>
        <w:tc>
          <w:tcPr>
            <w:tcW w:w="1984" w:type="dxa"/>
            <w:vAlign w:val="center"/>
          </w:tcPr>
          <w:p w14:paraId="190EAD07"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 xml:space="preserve">2 000 000 Kč  </w:t>
            </w:r>
          </w:p>
        </w:tc>
        <w:tc>
          <w:tcPr>
            <w:tcW w:w="1701" w:type="dxa"/>
            <w:vAlign w:val="center"/>
          </w:tcPr>
          <w:p w14:paraId="6310944C"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737607DC" w14:textId="77777777" w:rsidTr="003254BF">
        <w:trPr>
          <w:cantSplit/>
        </w:trPr>
        <w:tc>
          <w:tcPr>
            <w:tcW w:w="562" w:type="dxa"/>
            <w:vAlign w:val="center"/>
          </w:tcPr>
          <w:p w14:paraId="7F3C53AF"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52</w:t>
            </w:r>
          </w:p>
        </w:tc>
        <w:tc>
          <w:tcPr>
            <w:tcW w:w="2415" w:type="dxa"/>
            <w:vAlign w:val="center"/>
          </w:tcPr>
          <w:p w14:paraId="486363EC"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Město Holice</w:t>
            </w:r>
          </w:p>
        </w:tc>
        <w:tc>
          <w:tcPr>
            <w:tcW w:w="3828" w:type="dxa"/>
            <w:vAlign w:val="center"/>
          </w:tcPr>
          <w:p w14:paraId="27FD3E9C"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DDM - vnější opláštění budovy, okna</w:t>
            </w:r>
          </w:p>
        </w:tc>
        <w:tc>
          <w:tcPr>
            <w:tcW w:w="1984" w:type="dxa"/>
            <w:vAlign w:val="center"/>
          </w:tcPr>
          <w:p w14:paraId="3957B366"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3 000 000 Kč</w:t>
            </w:r>
          </w:p>
        </w:tc>
        <w:tc>
          <w:tcPr>
            <w:tcW w:w="1701" w:type="dxa"/>
            <w:vAlign w:val="center"/>
          </w:tcPr>
          <w:p w14:paraId="748A29E4"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32543690" w14:textId="77777777" w:rsidTr="003254BF">
        <w:trPr>
          <w:cantSplit/>
        </w:trPr>
        <w:tc>
          <w:tcPr>
            <w:tcW w:w="562" w:type="dxa"/>
            <w:vAlign w:val="center"/>
          </w:tcPr>
          <w:p w14:paraId="121882AE"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53</w:t>
            </w:r>
          </w:p>
        </w:tc>
        <w:tc>
          <w:tcPr>
            <w:tcW w:w="2415" w:type="dxa"/>
            <w:vAlign w:val="center"/>
          </w:tcPr>
          <w:p w14:paraId="5159F526"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Město Holice</w:t>
            </w:r>
          </w:p>
        </w:tc>
        <w:tc>
          <w:tcPr>
            <w:tcW w:w="3828" w:type="dxa"/>
            <w:vAlign w:val="center"/>
          </w:tcPr>
          <w:p w14:paraId="031E8588"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Podpora mimoškolního vzdělávání</w:t>
            </w:r>
          </w:p>
        </w:tc>
        <w:tc>
          <w:tcPr>
            <w:tcW w:w="1984" w:type="dxa"/>
            <w:vAlign w:val="center"/>
          </w:tcPr>
          <w:p w14:paraId="44F553E6" w14:textId="77777777" w:rsidR="003254BF" w:rsidRPr="008F0C1F" w:rsidRDefault="003254BF" w:rsidP="003254BF">
            <w:pPr>
              <w:jc w:val="right"/>
              <w:rPr>
                <w:rFonts w:asciiTheme="minorHAnsi" w:hAnsiTheme="minorHAnsi" w:cstheme="minorHAnsi"/>
                <w:sz w:val="20"/>
                <w:szCs w:val="20"/>
              </w:rPr>
            </w:pPr>
          </w:p>
        </w:tc>
        <w:tc>
          <w:tcPr>
            <w:tcW w:w="1701" w:type="dxa"/>
            <w:vAlign w:val="center"/>
          </w:tcPr>
          <w:p w14:paraId="12A07FD1"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66B3877F" w14:textId="77777777" w:rsidTr="003254BF">
        <w:trPr>
          <w:cantSplit/>
        </w:trPr>
        <w:tc>
          <w:tcPr>
            <w:tcW w:w="562" w:type="dxa"/>
            <w:vAlign w:val="center"/>
          </w:tcPr>
          <w:p w14:paraId="63BE10A5"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54</w:t>
            </w:r>
          </w:p>
        </w:tc>
        <w:tc>
          <w:tcPr>
            <w:tcW w:w="2415" w:type="dxa"/>
            <w:vAlign w:val="center"/>
          </w:tcPr>
          <w:p w14:paraId="0D917E15"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MŠ Horní Jelení</w:t>
            </w:r>
          </w:p>
        </w:tc>
        <w:tc>
          <w:tcPr>
            <w:tcW w:w="3828" w:type="dxa"/>
            <w:vAlign w:val="center"/>
          </w:tcPr>
          <w:p w14:paraId="219EB3F0"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Pořízení multiboardu (mobilní interaktivní panel)</w:t>
            </w:r>
          </w:p>
        </w:tc>
        <w:tc>
          <w:tcPr>
            <w:tcW w:w="1984" w:type="dxa"/>
            <w:vAlign w:val="center"/>
          </w:tcPr>
          <w:p w14:paraId="6069BC87"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150 000 Kč</w:t>
            </w:r>
          </w:p>
        </w:tc>
        <w:tc>
          <w:tcPr>
            <w:tcW w:w="1701" w:type="dxa"/>
            <w:vAlign w:val="center"/>
          </w:tcPr>
          <w:p w14:paraId="537265AD"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2021-2024</w:t>
            </w:r>
          </w:p>
        </w:tc>
      </w:tr>
      <w:tr w:rsidR="003254BF" w:rsidRPr="008F0C1F" w14:paraId="65231919" w14:textId="77777777" w:rsidTr="003254BF">
        <w:trPr>
          <w:cantSplit/>
        </w:trPr>
        <w:tc>
          <w:tcPr>
            <w:tcW w:w="562" w:type="dxa"/>
            <w:vAlign w:val="center"/>
          </w:tcPr>
          <w:p w14:paraId="1061F153"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55</w:t>
            </w:r>
          </w:p>
        </w:tc>
        <w:tc>
          <w:tcPr>
            <w:tcW w:w="2415" w:type="dxa"/>
            <w:vAlign w:val="center"/>
          </w:tcPr>
          <w:p w14:paraId="1873BCFE"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Město Horní Jelení</w:t>
            </w:r>
          </w:p>
        </w:tc>
        <w:tc>
          <w:tcPr>
            <w:tcW w:w="3828" w:type="dxa"/>
            <w:vAlign w:val="center"/>
          </w:tcPr>
          <w:p w14:paraId="2B262CD3"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MŠ - herní prvky na zahradu, oprava oplocení a zpevněných ploch</w:t>
            </w:r>
          </w:p>
        </w:tc>
        <w:tc>
          <w:tcPr>
            <w:tcW w:w="1984" w:type="dxa"/>
            <w:vAlign w:val="center"/>
          </w:tcPr>
          <w:p w14:paraId="7292583E"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1 500 000 Kč</w:t>
            </w:r>
          </w:p>
        </w:tc>
        <w:tc>
          <w:tcPr>
            <w:tcW w:w="1701" w:type="dxa"/>
            <w:vAlign w:val="center"/>
          </w:tcPr>
          <w:p w14:paraId="73502833"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32EAF0F2" w14:textId="77777777" w:rsidTr="003254BF">
        <w:trPr>
          <w:cantSplit/>
        </w:trPr>
        <w:tc>
          <w:tcPr>
            <w:tcW w:w="562" w:type="dxa"/>
            <w:vAlign w:val="center"/>
          </w:tcPr>
          <w:p w14:paraId="0E86B591"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56</w:t>
            </w:r>
          </w:p>
        </w:tc>
        <w:tc>
          <w:tcPr>
            <w:tcW w:w="2415" w:type="dxa"/>
            <w:vAlign w:val="center"/>
          </w:tcPr>
          <w:p w14:paraId="60F03B37"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Město Horní Jelení</w:t>
            </w:r>
          </w:p>
        </w:tc>
        <w:tc>
          <w:tcPr>
            <w:tcW w:w="3828" w:type="dxa"/>
            <w:vAlign w:val="center"/>
          </w:tcPr>
          <w:p w14:paraId="7B1C8804"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MŠ - rekonstrukce sociálního zařízení</w:t>
            </w:r>
          </w:p>
        </w:tc>
        <w:tc>
          <w:tcPr>
            <w:tcW w:w="1984" w:type="dxa"/>
            <w:vAlign w:val="center"/>
          </w:tcPr>
          <w:p w14:paraId="109AF5E5"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3 000 000 Kč</w:t>
            </w:r>
          </w:p>
        </w:tc>
        <w:tc>
          <w:tcPr>
            <w:tcW w:w="1701" w:type="dxa"/>
            <w:vAlign w:val="center"/>
          </w:tcPr>
          <w:p w14:paraId="23D81002"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235BA0E6" w14:textId="77777777" w:rsidTr="003254BF">
        <w:trPr>
          <w:cantSplit/>
        </w:trPr>
        <w:tc>
          <w:tcPr>
            <w:tcW w:w="562" w:type="dxa"/>
            <w:vAlign w:val="center"/>
          </w:tcPr>
          <w:p w14:paraId="7A2A540B"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57</w:t>
            </w:r>
          </w:p>
        </w:tc>
        <w:tc>
          <w:tcPr>
            <w:tcW w:w="2415" w:type="dxa"/>
            <w:vAlign w:val="center"/>
          </w:tcPr>
          <w:p w14:paraId="44E72BEC"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Město Horní Jelení</w:t>
            </w:r>
          </w:p>
        </w:tc>
        <w:tc>
          <w:tcPr>
            <w:tcW w:w="3828" w:type="dxa"/>
            <w:vAlign w:val="center"/>
          </w:tcPr>
          <w:p w14:paraId="738CD539"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MŠ - nátěr střechy</w:t>
            </w:r>
          </w:p>
        </w:tc>
        <w:tc>
          <w:tcPr>
            <w:tcW w:w="1984" w:type="dxa"/>
            <w:vAlign w:val="center"/>
          </w:tcPr>
          <w:p w14:paraId="7CDCD966"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1 500 000 Kč</w:t>
            </w:r>
          </w:p>
        </w:tc>
        <w:tc>
          <w:tcPr>
            <w:tcW w:w="1701" w:type="dxa"/>
            <w:vAlign w:val="center"/>
          </w:tcPr>
          <w:p w14:paraId="3F8D1B43"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107BC20E" w14:textId="77777777" w:rsidTr="003254BF">
        <w:trPr>
          <w:cantSplit/>
        </w:trPr>
        <w:tc>
          <w:tcPr>
            <w:tcW w:w="562" w:type="dxa"/>
            <w:vAlign w:val="center"/>
          </w:tcPr>
          <w:p w14:paraId="0D385CF1"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58</w:t>
            </w:r>
          </w:p>
        </w:tc>
        <w:tc>
          <w:tcPr>
            <w:tcW w:w="2415" w:type="dxa"/>
            <w:vAlign w:val="center"/>
          </w:tcPr>
          <w:p w14:paraId="465244AB"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ZŠ Horní Jelení</w:t>
            </w:r>
          </w:p>
        </w:tc>
        <w:tc>
          <w:tcPr>
            <w:tcW w:w="3828" w:type="dxa"/>
            <w:vAlign w:val="center"/>
          </w:tcPr>
          <w:p w14:paraId="5D213A06"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Podpora polytechnické výchovy</w:t>
            </w:r>
          </w:p>
        </w:tc>
        <w:tc>
          <w:tcPr>
            <w:tcW w:w="1984" w:type="dxa"/>
            <w:vAlign w:val="center"/>
          </w:tcPr>
          <w:p w14:paraId="5EBBD337"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300 000 Kč</w:t>
            </w:r>
          </w:p>
        </w:tc>
        <w:tc>
          <w:tcPr>
            <w:tcW w:w="1701" w:type="dxa"/>
            <w:vAlign w:val="center"/>
          </w:tcPr>
          <w:p w14:paraId="66A2D96B"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2022</w:t>
            </w:r>
          </w:p>
        </w:tc>
      </w:tr>
      <w:tr w:rsidR="003254BF" w:rsidRPr="008F0C1F" w14:paraId="2335BE8A" w14:textId="77777777" w:rsidTr="003254BF">
        <w:trPr>
          <w:cantSplit/>
        </w:trPr>
        <w:tc>
          <w:tcPr>
            <w:tcW w:w="562" w:type="dxa"/>
            <w:vAlign w:val="center"/>
          </w:tcPr>
          <w:p w14:paraId="76D040F0"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59</w:t>
            </w:r>
          </w:p>
        </w:tc>
        <w:tc>
          <w:tcPr>
            <w:tcW w:w="2415" w:type="dxa"/>
            <w:vAlign w:val="center"/>
          </w:tcPr>
          <w:p w14:paraId="2E583DAF"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ZŠ Horní Jelení</w:t>
            </w:r>
          </w:p>
        </w:tc>
        <w:tc>
          <w:tcPr>
            <w:tcW w:w="3828" w:type="dxa"/>
            <w:vAlign w:val="center"/>
          </w:tcPr>
          <w:p w14:paraId="0A433E37"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Tabletová učebna</w:t>
            </w:r>
          </w:p>
        </w:tc>
        <w:tc>
          <w:tcPr>
            <w:tcW w:w="1984" w:type="dxa"/>
            <w:vAlign w:val="center"/>
          </w:tcPr>
          <w:p w14:paraId="50B67D13"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340 000 Kč</w:t>
            </w:r>
          </w:p>
        </w:tc>
        <w:tc>
          <w:tcPr>
            <w:tcW w:w="1701" w:type="dxa"/>
            <w:vAlign w:val="center"/>
          </w:tcPr>
          <w:p w14:paraId="03E92B7B"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2022</w:t>
            </w:r>
          </w:p>
        </w:tc>
      </w:tr>
      <w:tr w:rsidR="003254BF" w:rsidRPr="008F0C1F" w14:paraId="7D342BFD" w14:textId="77777777" w:rsidTr="003254BF">
        <w:trPr>
          <w:cantSplit/>
        </w:trPr>
        <w:tc>
          <w:tcPr>
            <w:tcW w:w="562" w:type="dxa"/>
            <w:vAlign w:val="center"/>
          </w:tcPr>
          <w:p w14:paraId="5FDB7817"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60</w:t>
            </w:r>
          </w:p>
        </w:tc>
        <w:tc>
          <w:tcPr>
            <w:tcW w:w="2415" w:type="dxa"/>
            <w:vAlign w:val="center"/>
          </w:tcPr>
          <w:p w14:paraId="019B00E5"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ZŠ Horní Jelení</w:t>
            </w:r>
          </w:p>
        </w:tc>
        <w:tc>
          <w:tcPr>
            <w:tcW w:w="3828" w:type="dxa"/>
            <w:vAlign w:val="center"/>
          </w:tcPr>
          <w:p w14:paraId="327E124E"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Gastrokompostér</w:t>
            </w:r>
          </w:p>
        </w:tc>
        <w:tc>
          <w:tcPr>
            <w:tcW w:w="1984" w:type="dxa"/>
            <w:vAlign w:val="center"/>
          </w:tcPr>
          <w:p w14:paraId="29910E42"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860 000 Kč</w:t>
            </w:r>
          </w:p>
        </w:tc>
        <w:tc>
          <w:tcPr>
            <w:tcW w:w="1701" w:type="dxa"/>
            <w:vAlign w:val="center"/>
          </w:tcPr>
          <w:p w14:paraId="3CDCC9BD"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2023</w:t>
            </w:r>
          </w:p>
        </w:tc>
      </w:tr>
      <w:tr w:rsidR="003254BF" w:rsidRPr="008F0C1F" w14:paraId="5A02AB37" w14:textId="77777777" w:rsidTr="003254BF">
        <w:trPr>
          <w:cantSplit/>
        </w:trPr>
        <w:tc>
          <w:tcPr>
            <w:tcW w:w="562" w:type="dxa"/>
            <w:vAlign w:val="center"/>
          </w:tcPr>
          <w:p w14:paraId="558886B7"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61</w:t>
            </w:r>
          </w:p>
        </w:tc>
        <w:tc>
          <w:tcPr>
            <w:tcW w:w="2415" w:type="dxa"/>
            <w:vAlign w:val="center"/>
          </w:tcPr>
          <w:p w14:paraId="71A4F36B"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ZŠ Horní Jelení</w:t>
            </w:r>
          </w:p>
        </w:tc>
        <w:tc>
          <w:tcPr>
            <w:tcW w:w="3828" w:type="dxa"/>
            <w:vAlign w:val="center"/>
          </w:tcPr>
          <w:p w14:paraId="601B4103"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Malý lanový park</w:t>
            </w:r>
          </w:p>
        </w:tc>
        <w:tc>
          <w:tcPr>
            <w:tcW w:w="1984" w:type="dxa"/>
            <w:vAlign w:val="center"/>
          </w:tcPr>
          <w:p w14:paraId="1099F492"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190 000 Kč</w:t>
            </w:r>
          </w:p>
        </w:tc>
        <w:tc>
          <w:tcPr>
            <w:tcW w:w="1701" w:type="dxa"/>
            <w:vAlign w:val="center"/>
          </w:tcPr>
          <w:p w14:paraId="7D484EC4"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2022</w:t>
            </w:r>
          </w:p>
        </w:tc>
      </w:tr>
      <w:tr w:rsidR="003254BF" w:rsidRPr="008F0C1F" w14:paraId="2DE36D4E" w14:textId="77777777" w:rsidTr="003254BF">
        <w:trPr>
          <w:cantSplit/>
        </w:trPr>
        <w:tc>
          <w:tcPr>
            <w:tcW w:w="562" w:type="dxa"/>
            <w:vAlign w:val="center"/>
          </w:tcPr>
          <w:p w14:paraId="336F3A1E"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62</w:t>
            </w:r>
          </w:p>
        </w:tc>
        <w:tc>
          <w:tcPr>
            <w:tcW w:w="2415" w:type="dxa"/>
            <w:vAlign w:val="center"/>
          </w:tcPr>
          <w:p w14:paraId="4D156245"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Město Horní Jelení</w:t>
            </w:r>
          </w:p>
        </w:tc>
        <w:tc>
          <w:tcPr>
            <w:tcW w:w="3828" w:type="dxa"/>
            <w:vAlign w:val="center"/>
          </w:tcPr>
          <w:p w14:paraId="4867D4F2"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ZŠ - výměna oken sportovní haly, kuchyní a šaten</w:t>
            </w:r>
          </w:p>
        </w:tc>
        <w:tc>
          <w:tcPr>
            <w:tcW w:w="1984" w:type="dxa"/>
            <w:vAlign w:val="center"/>
          </w:tcPr>
          <w:p w14:paraId="5261269F"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2 000 000 Kč</w:t>
            </w:r>
          </w:p>
        </w:tc>
        <w:tc>
          <w:tcPr>
            <w:tcW w:w="1701" w:type="dxa"/>
            <w:vAlign w:val="center"/>
          </w:tcPr>
          <w:p w14:paraId="74139260"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7C4B2FA9" w14:textId="77777777" w:rsidTr="003254BF">
        <w:trPr>
          <w:cantSplit/>
        </w:trPr>
        <w:tc>
          <w:tcPr>
            <w:tcW w:w="562" w:type="dxa"/>
            <w:vAlign w:val="center"/>
          </w:tcPr>
          <w:p w14:paraId="08E5098E"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63</w:t>
            </w:r>
          </w:p>
        </w:tc>
        <w:tc>
          <w:tcPr>
            <w:tcW w:w="2415" w:type="dxa"/>
            <w:vAlign w:val="center"/>
          </w:tcPr>
          <w:p w14:paraId="55AC333F"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Město Horní Jelení</w:t>
            </w:r>
          </w:p>
        </w:tc>
        <w:tc>
          <w:tcPr>
            <w:tcW w:w="3828" w:type="dxa"/>
            <w:vAlign w:val="center"/>
          </w:tcPr>
          <w:p w14:paraId="4A36ED99"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ZŠ - oprava plochých střech</w:t>
            </w:r>
          </w:p>
        </w:tc>
        <w:tc>
          <w:tcPr>
            <w:tcW w:w="1984" w:type="dxa"/>
            <w:vAlign w:val="center"/>
          </w:tcPr>
          <w:p w14:paraId="3845EE22"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1 500 000 Kč</w:t>
            </w:r>
          </w:p>
        </w:tc>
        <w:tc>
          <w:tcPr>
            <w:tcW w:w="1701" w:type="dxa"/>
            <w:vAlign w:val="center"/>
          </w:tcPr>
          <w:p w14:paraId="6DCD693D"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553974EC" w14:textId="77777777" w:rsidTr="003254BF">
        <w:trPr>
          <w:cantSplit/>
        </w:trPr>
        <w:tc>
          <w:tcPr>
            <w:tcW w:w="562" w:type="dxa"/>
            <w:vAlign w:val="center"/>
          </w:tcPr>
          <w:p w14:paraId="6B7052D0"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64</w:t>
            </w:r>
          </w:p>
        </w:tc>
        <w:tc>
          <w:tcPr>
            <w:tcW w:w="2415" w:type="dxa"/>
            <w:vAlign w:val="center"/>
          </w:tcPr>
          <w:p w14:paraId="4F25EF78"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Město Horní Jelení</w:t>
            </w:r>
          </w:p>
        </w:tc>
        <w:tc>
          <w:tcPr>
            <w:tcW w:w="3828" w:type="dxa"/>
            <w:vAlign w:val="center"/>
          </w:tcPr>
          <w:p w14:paraId="7D60BCCF"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ZŠ - fasáda na tělocvičně, šatnách a kuchyni</w:t>
            </w:r>
          </w:p>
        </w:tc>
        <w:tc>
          <w:tcPr>
            <w:tcW w:w="1984" w:type="dxa"/>
            <w:vAlign w:val="center"/>
          </w:tcPr>
          <w:p w14:paraId="033858D3"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5 000 000 Kč</w:t>
            </w:r>
          </w:p>
        </w:tc>
        <w:tc>
          <w:tcPr>
            <w:tcW w:w="1701" w:type="dxa"/>
            <w:vAlign w:val="center"/>
          </w:tcPr>
          <w:p w14:paraId="23B4414A"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7D85D855" w14:textId="77777777" w:rsidTr="003254BF">
        <w:trPr>
          <w:cantSplit/>
        </w:trPr>
        <w:tc>
          <w:tcPr>
            <w:tcW w:w="562" w:type="dxa"/>
            <w:vAlign w:val="center"/>
          </w:tcPr>
          <w:p w14:paraId="184765B1"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65</w:t>
            </w:r>
          </w:p>
        </w:tc>
        <w:tc>
          <w:tcPr>
            <w:tcW w:w="2415" w:type="dxa"/>
            <w:vAlign w:val="center"/>
          </w:tcPr>
          <w:p w14:paraId="0614F69E"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Město Horní Jelení</w:t>
            </w:r>
          </w:p>
        </w:tc>
        <w:tc>
          <w:tcPr>
            <w:tcW w:w="3828" w:type="dxa"/>
            <w:vAlign w:val="center"/>
          </w:tcPr>
          <w:p w14:paraId="6D45D187"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ZŠ -větrání do jižní části ZŠ</w:t>
            </w:r>
          </w:p>
        </w:tc>
        <w:tc>
          <w:tcPr>
            <w:tcW w:w="1984" w:type="dxa"/>
            <w:vAlign w:val="center"/>
          </w:tcPr>
          <w:p w14:paraId="2A8428D9"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1 000 000 Kč</w:t>
            </w:r>
          </w:p>
        </w:tc>
        <w:tc>
          <w:tcPr>
            <w:tcW w:w="1701" w:type="dxa"/>
            <w:vAlign w:val="center"/>
          </w:tcPr>
          <w:p w14:paraId="2B1FC99A"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609ECE97" w14:textId="77777777" w:rsidTr="003254BF">
        <w:trPr>
          <w:cantSplit/>
        </w:trPr>
        <w:tc>
          <w:tcPr>
            <w:tcW w:w="562" w:type="dxa"/>
            <w:vAlign w:val="center"/>
          </w:tcPr>
          <w:p w14:paraId="12C92859"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66</w:t>
            </w:r>
          </w:p>
        </w:tc>
        <w:tc>
          <w:tcPr>
            <w:tcW w:w="2415" w:type="dxa"/>
            <w:vAlign w:val="center"/>
          </w:tcPr>
          <w:p w14:paraId="4A1D8E5C"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Město Horní Jelení</w:t>
            </w:r>
          </w:p>
        </w:tc>
        <w:tc>
          <w:tcPr>
            <w:tcW w:w="3828" w:type="dxa"/>
            <w:vAlign w:val="center"/>
          </w:tcPr>
          <w:p w14:paraId="6AEB49D1"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ZŠ - rekonstrukce venkovního hřiště</w:t>
            </w:r>
          </w:p>
        </w:tc>
        <w:tc>
          <w:tcPr>
            <w:tcW w:w="1984" w:type="dxa"/>
            <w:vAlign w:val="center"/>
          </w:tcPr>
          <w:p w14:paraId="5F7BD46E"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2 000 000 Kč</w:t>
            </w:r>
          </w:p>
        </w:tc>
        <w:tc>
          <w:tcPr>
            <w:tcW w:w="1701" w:type="dxa"/>
            <w:vAlign w:val="center"/>
          </w:tcPr>
          <w:p w14:paraId="2C916364"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1FE94462" w14:textId="77777777" w:rsidTr="003254BF">
        <w:trPr>
          <w:cantSplit/>
        </w:trPr>
        <w:tc>
          <w:tcPr>
            <w:tcW w:w="562" w:type="dxa"/>
            <w:vAlign w:val="center"/>
          </w:tcPr>
          <w:p w14:paraId="476859D6"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67</w:t>
            </w:r>
          </w:p>
        </w:tc>
        <w:tc>
          <w:tcPr>
            <w:tcW w:w="2415" w:type="dxa"/>
            <w:vAlign w:val="center"/>
          </w:tcPr>
          <w:p w14:paraId="094B3E90"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Obec Horní Ředice</w:t>
            </w:r>
          </w:p>
        </w:tc>
        <w:tc>
          <w:tcPr>
            <w:tcW w:w="3828" w:type="dxa"/>
            <w:vAlign w:val="center"/>
          </w:tcPr>
          <w:p w14:paraId="26ABC94B"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Vybudování Mateřské školy</w:t>
            </w:r>
          </w:p>
        </w:tc>
        <w:tc>
          <w:tcPr>
            <w:tcW w:w="1984" w:type="dxa"/>
            <w:vAlign w:val="center"/>
          </w:tcPr>
          <w:p w14:paraId="275617D1"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15 000 000 Kč</w:t>
            </w:r>
          </w:p>
        </w:tc>
        <w:tc>
          <w:tcPr>
            <w:tcW w:w="1701" w:type="dxa"/>
            <w:vAlign w:val="center"/>
          </w:tcPr>
          <w:p w14:paraId="2CDC7109"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2022-2023</w:t>
            </w:r>
          </w:p>
        </w:tc>
      </w:tr>
      <w:tr w:rsidR="003254BF" w:rsidRPr="008F0C1F" w14:paraId="53DBD3C8" w14:textId="77777777" w:rsidTr="003254BF">
        <w:trPr>
          <w:cantSplit/>
        </w:trPr>
        <w:tc>
          <w:tcPr>
            <w:tcW w:w="562" w:type="dxa"/>
            <w:vAlign w:val="center"/>
          </w:tcPr>
          <w:p w14:paraId="52F11C79"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68</w:t>
            </w:r>
          </w:p>
        </w:tc>
        <w:tc>
          <w:tcPr>
            <w:tcW w:w="2415" w:type="dxa"/>
            <w:vAlign w:val="center"/>
          </w:tcPr>
          <w:p w14:paraId="06DE22A1"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MŠ Chvojenec</w:t>
            </w:r>
          </w:p>
        </w:tc>
        <w:tc>
          <w:tcPr>
            <w:tcW w:w="3828" w:type="dxa"/>
            <w:vAlign w:val="center"/>
          </w:tcPr>
          <w:p w14:paraId="12E337B5"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Využití půdních prostor pro pracovní vyučování včetně vybudování postranního výtahu</w:t>
            </w:r>
          </w:p>
        </w:tc>
        <w:tc>
          <w:tcPr>
            <w:tcW w:w="1984" w:type="dxa"/>
            <w:vAlign w:val="center"/>
          </w:tcPr>
          <w:p w14:paraId="31DCDD97"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 xml:space="preserve">2 000 000 Kč  </w:t>
            </w:r>
          </w:p>
        </w:tc>
        <w:tc>
          <w:tcPr>
            <w:tcW w:w="1701" w:type="dxa"/>
            <w:vAlign w:val="center"/>
          </w:tcPr>
          <w:p w14:paraId="012DC499"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67F1FB8A" w14:textId="77777777" w:rsidTr="003254BF">
        <w:trPr>
          <w:cantSplit/>
        </w:trPr>
        <w:tc>
          <w:tcPr>
            <w:tcW w:w="562" w:type="dxa"/>
            <w:vAlign w:val="center"/>
          </w:tcPr>
          <w:p w14:paraId="33589452"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69</w:t>
            </w:r>
          </w:p>
        </w:tc>
        <w:tc>
          <w:tcPr>
            <w:tcW w:w="2415" w:type="dxa"/>
            <w:vAlign w:val="center"/>
          </w:tcPr>
          <w:p w14:paraId="683EEBF9"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MŠ Chvojenec</w:t>
            </w:r>
          </w:p>
        </w:tc>
        <w:tc>
          <w:tcPr>
            <w:tcW w:w="3828" w:type="dxa"/>
            <w:vAlign w:val="center"/>
          </w:tcPr>
          <w:p w14:paraId="50EF95A9"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Dopravní hřiště</w:t>
            </w:r>
          </w:p>
        </w:tc>
        <w:tc>
          <w:tcPr>
            <w:tcW w:w="1984" w:type="dxa"/>
            <w:vAlign w:val="center"/>
          </w:tcPr>
          <w:p w14:paraId="124D44F2"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 xml:space="preserve">300 000 Kč  </w:t>
            </w:r>
          </w:p>
        </w:tc>
        <w:tc>
          <w:tcPr>
            <w:tcW w:w="1701" w:type="dxa"/>
            <w:vAlign w:val="center"/>
          </w:tcPr>
          <w:p w14:paraId="395AB581"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548B2919" w14:textId="77777777" w:rsidTr="003254BF">
        <w:trPr>
          <w:cantSplit/>
        </w:trPr>
        <w:tc>
          <w:tcPr>
            <w:tcW w:w="562" w:type="dxa"/>
            <w:vAlign w:val="center"/>
          </w:tcPr>
          <w:p w14:paraId="494BC9A1"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70</w:t>
            </w:r>
          </w:p>
        </w:tc>
        <w:tc>
          <w:tcPr>
            <w:tcW w:w="2415" w:type="dxa"/>
            <w:vAlign w:val="center"/>
          </w:tcPr>
          <w:p w14:paraId="7B82FFEC"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MŠ Chvojenec</w:t>
            </w:r>
          </w:p>
        </w:tc>
        <w:tc>
          <w:tcPr>
            <w:tcW w:w="3828" w:type="dxa"/>
            <w:vAlign w:val="center"/>
          </w:tcPr>
          <w:p w14:paraId="6BA10A27"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Venkovní záchod</w:t>
            </w:r>
          </w:p>
        </w:tc>
        <w:tc>
          <w:tcPr>
            <w:tcW w:w="1984" w:type="dxa"/>
            <w:vAlign w:val="center"/>
          </w:tcPr>
          <w:p w14:paraId="1C0F58F4"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50 000 Kč</w:t>
            </w:r>
          </w:p>
        </w:tc>
        <w:tc>
          <w:tcPr>
            <w:tcW w:w="1701" w:type="dxa"/>
            <w:vAlign w:val="center"/>
          </w:tcPr>
          <w:p w14:paraId="13D459F1"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08453544" w14:textId="77777777" w:rsidTr="003254BF">
        <w:trPr>
          <w:cantSplit/>
        </w:trPr>
        <w:tc>
          <w:tcPr>
            <w:tcW w:w="562" w:type="dxa"/>
            <w:vAlign w:val="center"/>
          </w:tcPr>
          <w:p w14:paraId="79B486E9"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71</w:t>
            </w:r>
          </w:p>
        </w:tc>
        <w:tc>
          <w:tcPr>
            <w:tcW w:w="2415" w:type="dxa"/>
            <w:vAlign w:val="center"/>
          </w:tcPr>
          <w:p w14:paraId="1DA888E4"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Obec Ostřetín</w:t>
            </w:r>
          </w:p>
        </w:tc>
        <w:tc>
          <w:tcPr>
            <w:tcW w:w="3828" w:type="dxa"/>
            <w:vAlign w:val="center"/>
          </w:tcPr>
          <w:p w14:paraId="65984A0C"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Herní prvky MŠ a ZŠ</w:t>
            </w:r>
          </w:p>
        </w:tc>
        <w:tc>
          <w:tcPr>
            <w:tcW w:w="1984" w:type="dxa"/>
            <w:vAlign w:val="center"/>
          </w:tcPr>
          <w:p w14:paraId="1E5DA98B"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500 000 Kč</w:t>
            </w:r>
          </w:p>
        </w:tc>
        <w:tc>
          <w:tcPr>
            <w:tcW w:w="1701" w:type="dxa"/>
            <w:vAlign w:val="center"/>
          </w:tcPr>
          <w:p w14:paraId="0A3E04A7"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4045526C" w14:textId="77777777" w:rsidTr="003254BF">
        <w:trPr>
          <w:cantSplit/>
        </w:trPr>
        <w:tc>
          <w:tcPr>
            <w:tcW w:w="562" w:type="dxa"/>
            <w:vAlign w:val="center"/>
          </w:tcPr>
          <w:p w14:paraId="621926D3"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72</w:t>
            </w:r>
          </w:p>
        </w:tc>
        <w:tc>
          <w:tcPr>
            <w:tcW w:w="2415" w:type="dxa"/>
            <w:vAlign w:val="center"/>
          </w:tcPr>
          <w:p w14:paraId="79F36489"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Obec Ostřetín</w:t>
            </w:r>
          </w:p>
        </w:tc>
        <w:tc>
          <w:tcPr>
            <w:tcW w:w="3828" w:type="dxa"/>
            <w:vAlign w:val="center"/>
          </w:tcPr>
          <w:p w14:paraId="0964CD97"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Rekonstrukce topení v ZŠ</w:t>
            </w:r>
          </w:p>
        </w:tc>
        <w:tc>
          <w:tcPr>
            <w:tcW w:w="1984" w:type="dxa"/>
            <w:vAlign w:val="center"/>
          </w:tcPr>
          <w:p w14:paraId="7B2FCA08"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1 000 000 Kč</w:t>
            </w:r>
          </w:p>
        </w:tc>
        <w:tc>
          <w:tcPr>
            <w:tcW w:w="1701" w:type="dxa"/>
            <w:vAlign w:val="center"/>
          </w:tcPr>
          <w:p w14:paraId="73668D3D"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025662B0" w14:textId="77777777" w:rsidTr="003254BF">
        <w:trPr>
          <w:cantSplit/>
        </w:trPr>
        <w:tc>
          <w:tcPr>
            <w:tcW w:w="562" w:type="dxa"/>
            <w:vAlign w:val="center"/>
          </w:tcPr>
          <w:p w14:paraId="3E77DD6A"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73</w:t>
            </w:r>
          </w:p>
        </w:tc>
        <w:tc>
          <w:tcPr>
            <w:tcW w:w="2415" w:type="dxa"/>
            <w:vAlign w:val="center"/>
          </w:tcPr>
          <w:p w14:paraId="1775FFBB"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MŠ Uhersko</w:t>
            </w:r>
          </w:p>
        </w:tc>
        <w:tc>
          <w:tcPr>
            <w:tcW w:w="3828" w:type="dxa"/>
            <w:vAlign w:val="center"/>
          </w:tcPr>
          <w:p w14:paraId="24E062B5"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Zahrada dětem - úprava venkovních prostor MŠ Uhersko</w:t>
            </w:r>
          </w:p>
        </w:tc>
        <w:tc>
          <w:tcPr>
            <w:tcW w:w="1984" w:type="dxa"/>
            <w:vAlign w:val="center"/>
          </w:tcPr>
          <w:p w14:paraId="4F376EF4"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2 400 000 Kč</w:t>
            </w:r>
          </w:p>
        </w:tc>
        <w:tc>
          <w:tcPr>
            <w:tcW w:w="1701" w:type="dxa"/>
            <w:vAlign w:val="center"/>
          </w:tcPr>
          <w:p w14:paraId="1CA85F22"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47701221" w14:textId="77777777" w:rsidTr="003254BF">
        <w:trPr>
          <w:cantSplit/>
        </w:trPr>
        <w:tc>
          <w:tcPr>
            <w:tcW w:w="562" w:type="dxa"/>
            <w:vAlign w:val="center"/>
          </w:tcPr>
          <w:p w14:paraId="4714AA6A"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74</w:t>
            </w:r>
          </w:p>
        </w:tc>
        <w:tc>
          <w:tcPr>
            <w:tcW w:w="2415" w:type="dxa"/>
            <w:vAlign w:val="center"/>
          </w:tcPr>
          <w:p w14:paraId="7EDA925A"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Obec Uhersko</w:t>
            </w:r>
          </w:p>
        </w:tc>
        <w:tc>
          <w:tcPr>
            <w:tcW w:w="3828" w:type="dxa"/>
            <w:vAlign w:val="center"/>
          </w:tcPr>
          <w:p w14:paraId="222D827B"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Výměna sklepních oken u MŠ</w:t>
            </w:r>
          </w:p>
        </w:tc>
        <w:tc>
          <w:tcPr>
            <w:tcW w:w="1984" w:type="dxa"/>
            <w:vAlign w:val="center"/>
          </w:tcPr>
          <w:p w14:paraId="46F35EDB"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100 000 Kč</w:t>
            </w:r>
          </w:p>
        </w:tc>
        <w:tc>
          <w:tcPr>
            <w:tcW w:w="1701" w:type="dxa"/>
            <w:vAlign w:val="center"/>
          </w:tcPr>
          <w:p w14:paraId="018ADDEA"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474C65E4" w14:textId="77777777" w:rsidTr="003254BF">
        <w:trPr>
          <w:cantSplit/>
        </w:trPr>
        <w:tc>
          <w:tcPr>
            <w:tcW w:w="562" w:type="dxa"/>
            <w:vAlign w:val="center"/>
          </w:tcPr>
          <w:p w14:paraId="317457B4"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75</w:t>
            </w:r>
          </w:p>
        </w:tc>
        <w:tc>
          <w:tcPr>
            <w:tcW w:w="2415" w:type="dxa"/>
            <w:vAlign w:val="center"/>
          </w:tcPr>
          <w:p w14:paraId="57555FEB"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Obec Uhersko</w:t>
            </w:r>
          </w:p>
        </w:tc>
        <w:tc>
          <w:tcPr>
            <w:tcW w:w="3828" w:type="dxa"/>
            <w:vAlign w:val="center"/>
          </w:tcPr>
          <w:p w14:paraId="014D97D0"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Změna vytápění v MŠ na plynové</w:t>
            </w:r>
          </w:p>
        </w:tc>
        <w:tc>
          <w:tcPr>
            <w:tcW w:w="1984" w:type="dxa"/>
            <w:vAlign w:val="center"/>
          </w:tcPr>
          <w:p w14:paraId="18C5A716"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1 000 000 Kč</w:t>
            </w:r>
          </w:p>
        </w:tc>
        <w:tc>
          <w:tcPr>
            <w:tcW w:w="1701" w:type="dxa"/>
            <w:vAlign w:val="center"/>
          </w:tcPr>
          <w:p w14:paraId="71A7A406"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182C731A" w14:textId="77777777" w:rsidTr="003254BF">
        <w:trPr>
          <w:cantSplit/>
        </w:trPr>
        <w:tc>
          <w:tcPr>
            <w:tcW w:w="562" w:type="dxa"/>
            <w:vAlign w:val="center"/>
          </w:tcPr>
          <w:p w14:paraId="58EDA6AE"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76</w:t>
            </w:r>
          </w:p>
        </w:tc>
        <w:tc>
          <w:tcPr>
            <w:tcW w:w="2415" w:type="dxa"/>
            <w:vAlign w:val="center"/>
          </w:tcPr>
          <w:p w14:paraId="30204CA9"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Obec Veliny</w:t>
            </w:r>
          </w:p>
        </w:tc>
        <w:tc>
          <w:tcPr>
            <w:tcW w:w="3828" w:type="dxa"/>
            <w:vAlign w:val="center"/>
          </w:tcPr>
          <w:p w14:paraId="6229B500" w14:textId="77777777" w:rsidR="003254BF" w:rsidRPr="008F0C1F" w:rsidRDefault="003254BF" w:rsidP="003254BF">
            <w:pPr>
              <w:rPr>
                <w:rFonts w:asciiTheme="minorHAnsi" w:hAnsiTheme="minorHAnsi" w:cstheme="minorHAnsi"/>
                <w:sz w:val="20"/>
                <w:szCs w:val="20"/>
              </w:rPr>
            </w:pPr>
            <w:r w:rsidRPr="008F0C1F">
              <w:rPr>
                <w:rFonts w:asciiTheme="minorHAnsi" w:hAnsiTheme="minorHAnsi" w:cstheme="minorHAnsi"/>
                <w:sz w:val="20"/>
                <w:szCs w:val="20"/>
              </w:rPr>
              <w:t>Obnova vybavení a hracích prvků na zahradě MŠ + oprava schodiště</w:t>
            </w:r>
          </w:p>
        </w:tc>
        <w:tc>
          <w:tcPr>
            <w:tcW w:w="1984" w:type="dxa"/>
            <w:vAlign w:val="center"/>
          </w:tcPr>
          <w:p w14:paraId="7511B762" w14:textId="77777777" w:rsidR="003254BF" w:rsidRPr="008F0C1F" w:rsidRDefault="003254BF" w:rsidP="003254BF">
            <w:pPr>
              <w:jc w:val="right"/>
              <w:rPr>
                <w:rFonts w:asciiTheme="minorHAnsi" w:hAnsiTheme="minorHAnsi" w:cstheme="minorHAnsi"/>
                <w:sz w:val="20"/>
                <w:szCs w:val="20"/>
              </w:rPr>
            </w:pPr>
            <w:r w:rsidRPr="008F0C1F">
              <w:rPr>
                <w:rFonts w:asciiTheme="minorHAnsi" w:hAnsiTheme="minorHAnsi" w:cstheme="minorHAnsi"/>
                <w:sz w:val="20"/>
                <w:szCs w:val="20"/>
              </w:rPr>
              <w:t>500 000 Kč</w:t>
            </w:r>
          </w:p>
        </w:tc>
        <w:tc>
          <w:tcPr>
            <w:tcW w:w="1701" w:type="dxa"/>
            <w:vAlign w:val="center"/>
          </w:tcPr>
          <w:p w14:paraId="43B52A81" w14:textId="77777777" w:rsidR="003254BF" w:rsidRPr="008F0C1F" w:rsidRDefault="003254BF" w:rsidP="003254BF">
            <w:pPr>
              <w:jc w:val="center"/>
              <w:rPr>
                <w:rFonts w:asciiTheme="minorHAnsi" w:hAnsiTheme="minorHAnsi" w:cstheme="minorHAnsi"/>
                <w:sz w:val="20"/>
                <w:szCs w:val="20"/>
              </w:rPr>
            </w:pPr>
            <w:r w:rsidRPr="008F0C1F">
              <w:rPr>
                <w:rFonts w:asciiTheme="minorHAnsi" w:hAnsiTheme="minorHAnsi" w:cstheme="minorHAnsi"/>
                <w:sz w:val="20"/>
                <w:szCs w:val="20"/>
              </w:rPr>
              <w:t>2021-2027</w:t>
            </w:r>
          </w:p>
        </w:tc>
      </w:tr>
      <w:tr w:rsidR="003254BF" w:rsidRPr="008F0C1F" w14:paraId="62928954" w14:textId="77777777" w:rsidTr="00BB281D">
        <w:trPr>
          <w:cantSplit/>
        </w:trPr>
        <w:tc>
          <w:tcPr>
            <w:tcW w:w="6805" w:type="dxa"/>
            <w:gridSpan w:val="3"/>
            <w:shd w:val="clear" w:color="auto" w:fill="D9D9D9" w:themeFill="background1" w:themeFillShade="D9"/>
            <w:vAlign w:val="center"/>
          </w:tcPr>
          <w:p w14:paraId="7C4876EC" w14:textId="77777777" w:rsidR="003254BF" w:rsidRPr="008F0C1F" w:rsidRDefault="003254BF" w:rsidP="003254BF">
            <w:pPr>
              <w:rPr>
                <w:rFonts w:asciiTheme="minorHAnsi" w:hAnsiTheme="minorHAnsi" w:cstheme="minorHAnsi"/>
                <w:b/>
                <w:sz w:val="22"/>
                <w:szCs w:val="20"/>
              </w:rPr>
            </w:pPr>
            <w:r w:rsidRPr="008F0C1F">
              <w:rPr>
                <w:rFonts w:asciiTheme="minorHAnsi" w:hAnsiTheme="minorHAnsi" w:cstheme="minorHAnsi"/>
                <w:b/>
                <w:sz w:val="22"/>
                <w:szCs w:val="20"/>
              </w:rPr>
              <w:t>CELKEM</w:t>
            </w:r>
          </w:p>
        </w:tc>
        <w:tc>
          <w:tcPr>
            <w:tcW w:w="1984" w:type="dxa"/>
            <w:shd w:val="clear" w:color="auto" w:fill="D9D9D9" w:themeFill="background1" w:themeFillShade="D9"/>
            <w:vAlign w:val="center"/>
          </w:tcPr>
          <w:p w14:paraId="03072AB5" w14:textId="77777777" w:rsidR="003254BF" w:rsidRPr="008F0C1F" w:rsidRDefault="003254BF" w:rsidP="003254BF">
            <w:pPr>
              <w:jc w:val="right"/>
              <w:rPr>
                <w:rFonts w:asciiTheme="minorHAnsi" w:hAnsiTheme="minorHAnsi" w:cstheme="minorHAnsi"/>
                <w:b/>
                <w:sz w:val="22"/>
                <w:szCs w:val="20"/>
              </w:rPr>
            </w:pPr>
            <w:r w:rsidRPr="008F0C1F">
              <w:rPr>
                <w:rFonts w:asciiTheme="minorHAnsi" w:hAnsiTheme="minorHAnsi" w:cstheme="minorHAnsi"/>
                <w:b/>
                <w:sz w:val="22"/>
                <w:szCs w:val="20"/>
              </w:rPr>
              <w:t>161 610 000 Kč</w:t>
            </w:r>
          </w:p>
        </w:tc>
        <w:tc>
          <w:tcPr>
            <w:tcW w:w="1701" w:type="dxa"/>
            <w:shd w:val="clear" w:color="auto" w:fill="D9D9D9" w:themeFill="background1" w:themeFillShade="D9"/>
            <w:vAlign w:val="center"/>
          </w:tcPr>
          <w:p w14:paraId="44FE15AE" w14:textId="77777777" w:rsidR="003254BF" w:rsidRPr="008F0C1F" w:rsidRDefault="003254BF" w:rsidP="003254BF">
            <w:pPr>
              <w:jc w:val="right"/>
              <w:rPr>
                <w:rFonts w:asciiTheme="minorHAnsi" w:hAnsiTheme="minorHAnsi" w:cstheme="minorHAnsi"/>
                <w:b/>
                <w:sz w:val="22"/>
                <w:szCs w:val="20"/>
              </w:rPr>
            </w:pPr>
          </w:p>
        </w:tc>
      </w:tr>
    </w:tbl>
    <w:p w14:paraId="2AAB598C" w14:textId="77777777" w:rsidR="003254BF" w:rsidRPr="003C11CE" w:rsidRDefault="003254BF" w:rsidP="003254BF">
      <w:pPr>
        <w:spacing w:after="160" w:line="259" w:lineRule="auto"/>
        <w:jc w:val="right"/>
        <w:rPr>
          <w:rStyle w:val="Zdraznnintenzivn"/>
          <w:rFonts w:asciiTheme="minorHAnsi" w:eastAsiaTheme="minorEastAsia" w:hAnsiTheme="minorHAnsi" w:cstheme="minorHAnsi"/>
          <w:sz w:val="18"/>
          <w:szCs w:val="22"/>
        </w:rPr>
      </w:pPr>
      <w:r w:rsidRPr="003C11CE">
        <w:rPr>
          <w:rFonts w:asciiTheme="minorHAnsi" w:hAnsiTheme="minorHAnsi" w:cstheme="minorHAnsi"/>
          <w:sz w:val="18"/>
          <w:szCs w:val="22"/>
        </w:rPr>
        <w:t xml:space="preserve">Zdroj dat: vlastní </w:t>
      </w:r>
      <w:r>
        <w:rPr>
          <w:rFonts w:asciiTheme="minorHAnsi" w:hAnsiTheme="minorHAnsi" w:cstheme="minorHAnsi"/>
          <w:sz w:val="18"/>
          <w:szCs w:val="22"/>
        </w:rPr>
        <w:t>šetření</w:t>
      </w:r>
    </w:p>
    <w:p w14:paraId="0A971745" w14:textId="77777777" w:rsidR="003254BF" w:rsidRPr="003C11CE" w:rsidRDefault="003254BF" w:rsidP="003254BF">
      <w:pPr>
        <w:autoSpaceDE w:val="0"/>
        <w:autoSpaceDN w:val="0"/>
        <w:adjustRightInd w:val="0"/>
        <w:spacing w:after="160" w:line="259" w:lineRule="auto"/>
        <w:jc w:val="both"/>
        <w:rPr>
          <w:rFonts w:asciiTheme="minorHAnsi" w:hAnsiTheme="minorHAnsi" w:cstheme="minorHAnsi"/>
          <w:color w:val="000000"/>
          <w:sz w:val="22"/>
          <w:szCs w:val="22"/>
        </w:rPr>
      </w:pPr>
    </w:p>
    <w:p w14:paraId="61646983" w14:textId="77777777" w:rsidR="003254BF" w:rsidRPr="003C11CE" w:rsidRDefault="003254BF" w:rsidP="003254BF">
      <w:pPr>
        <w:autoSpaceDE w:val="0"/>
        <w:autoSpaceDN w:val="0"/>
        <w:adjustRightInd w:val="0"/>
        <w:spacing w:after="160" w:line="259" w:lineRule="auto"/>
        <w:jc w:val="both"/>
        <w:rPr>
          <w:rFonts w:asciiTheme="minorHAnsi" w:hAnsiTheme="minorHAnsi" w:cstheme="minorHAnsi"/>
          <w:color w:val="000000"/>
          <w:sz w:val="22"/>
          <w:szCs w:val="22"/>
        </w:rPr>
      </w:pPr>
      <w:r w:rsidRPr="003C11CE">
        <w:rPr>
          <w:rFonts w:asciiTheme="minorHAnsi" w:hAnsiTheme="minorHAnsi" w:cstheme="minorHAnsi"/>
          <w:color w:val="000000"/>
          <w:sz w:val="22"/>
          <w:szCs w:val="22"/>
        </w:rPr>
        <w:t>Mateřské i základní školy jsou prioritou každé obce. Všude se počítá minimálně s jejich zachováním. V obcích Horní Ředice a Poběžovice u Holic, které nemají MŠ, dokonce uvažují o jejich vybudování (zlepšení služeb pro své občany). V Dolních Ředicích zase uvažují o navýšení kapacity ZŠ (teď je do 4. třídy – jednají o tom, aby byla do 5. třídy)</w:t>
      </w:r>
    </w:p>
    <w:p w14:paraId="6430B050" w14:textId="77777777" w:rsidR="003254BF" w:rsidRPr="003C11CE" w:rsidRDefault="003254BF" w:rsidP="003254BF">
      <w:pPr>
        <w:autoSpaceDE w:val="0"/>
        <w:autoSpaceDN w:val="0"/>
        <w:adjustRightInd w:val="0"/>
        <w:spacing w:after="160" w:line="259" w:lineRule="auto"/>
        <w:jc w:val="both"/>
        <w:rPr>
          <w:rFonts w:asciiTheme="minorHAnsi" w:hAnsiTheme="minorHAnsi" w:cstheme="minorHAnsi"/>
          <w:color w:val="000000"/>
          <w:sz w:val="22"/>
          <w:szCs w:val="22"/>
        </w:rPr>
      </w:pPr>
      <w:r w:rsidRPr="003C11CE">
        <w:rPr>
          <w:rFonts w:asciiTheme="minorHAnsi" w:hAnsiTheme="minorHAnsi" w:cstheme="minorHAnsi"/>
          <w:color w:val="000000"/>
          <w:sz w:val="22"/>
          <w:szCs w:val="22"/>
        </w:rPr>
        <w:t xml:space="preserve">Část budov školských zařízení prošla v minulých letech rekonstrukcí nebo modernizací včetně jejich vnitřního vybavení (některé projekty byly dokonce financovány z výzev MAS Holicko). Také velká část budov byla již zateplena a některé školy již vyřešily i bezbariérovost. Přesto z pohledu zřizovatelů (obcí) je stále potřeba investovat do zlepšení technického stavu budov. </w:t>
      </w:r>
    </w:p>
    <w:p w14:paraId="3AE8D237" w14:textId="77777777" w:rsidR="003254BF" w:rsidRPr="003C11CE" w:rsidRDefault="003254BF" w:rsidP="003254BF">
      <w:pPr>
        <w:autoSpaceDE w:val="0"/>
        <w:autoSpaceDN w:val="0"/>
        <w:adjustRightInd w:val="0"/>
        <w:spacing w:after="160" w:line="259" w:lineRule="auto"/>
        <w:jc w:val="both"/>
        <w:rPr>
          <w:rFonts w:asciiTheme="minorHAnsi" w:hAnsiTheme="minorHAnsi" w:cstheme="minorHAnsi"/>
          <w:color w:val="000000"/>
          <w:sz w:val="22"/>
          <w:szCs w:val="22"/>
        </w:rPr>
      </w:pPr>
      <w:r w:rsidRPr="003C11CE">
        <w:rPr>
          <w:rFonts w:asciiTheme="minorHAnsi" w:hAnsiTheme="minorHAnsi" w:cstheme="minorHAnsi"/>
          <w:color w:val="000000"/>
          <w:sz w:val="22"/>
          <w:szCs w:val="22"/>
        </w:rPr>
        <w:lastRenderedPageBreak/>
        <w:t>V projektových záměrech se převážně objevují rekonstrukce kuchyní, sociálních zařízení, opravy střech, vyřešení bezbariérovosti, vybudování učeben pro polytechniku a výuku IT. Dále jsou hodně zmiňovány plánované investice do školních zahrad včetně pořízení herních prvků, do venkovních sportovních hřišť i do vnitřních tělocvičen.</w:t>
      </w:r>
    </w:p>
    <w:p w14:paraId="10D56A11" w14:textId="77777777" w:rsidR="003254BF" w:rsidRPr="003C11CE" w:rsidRDefault="003254BF" w:rsidP="003254BF">
      <w:pPr>
        <w:autoSpaceDE w:val="0"/>
        <w:autoSpaceDN w:val="0"/>
        <w:adjustRightInd w:val="0"/>
        <w:spacing w:after="160" w:line="259" w:lineRule="auto"/>
        <w:jc w:val="both"/>
        <w:rPr>
          <w:rFonts w:asciiTheme="minorHAnsi" w:hAnsiTheme="minorHAnsi" w:cstheme="minorHAnsi"/>
          <w:color w:val="000000"/>
          <w:sz w:val="22"/>
          <w:szCs w:val="22"/>
        </w:rPr>
      </w:pPr>
      <w:r w:rsidRPr="003C11CE">
        <w:rPr>
          <w:rFonts w:asciiTheme="minorHAnsi" w:hAnsiTheme="minorHAnsi" w:cstheme="minorHAnsi"/>
          <w:color w:val="000000"/>
          <w:sz w:val="22"/>
          <w:szCs w:val="22"/>
        </w:rPr>
        <w:t>Protože na území Holicka se nachází 2 střední školy a 1 základní umělecká škola, tak zde máme uvedeny i jejich projektové záměry.</w:t>
      </w:r>
    </w:p>
    <w:p w14:paraId="6652B8BC" w14:textId="77777777" w:rsidR="003254BF" w:rsidRPr="00900971" w:rsidRDefault="003254BF" w:rsidP="003254BF">
      <w:pPr>
        <w:spacing w:after="160" w:line="259" w:lineRule="auto"/>
        <w:jc w:val="both"/>
        <w:rPr>
          <w:rFonts w:asciiTheme="minorHAnsi" w:hAnsiTheme="minorHAnsi" w:cstheme="minorHAnsi"/>
          <w:sz w:val="22"/>
          <w:szCs w:val="22"/>
        </w:rPr>
      </w:pPr>
    </w:p>
    <w:p w14:paraId="0E85E4BC" w14:textId="77777777" w:rsidR="003254BF" w:rsidRDefault="003254BF" w:rsidP="002B023B">
      <w:pPr>
        <w:pStyle w:val="Nadpis2"/>
        <w:numPr>
          <w:ilvl w:val="1"/>
          <w:numId w:val="7"/>
        </w:numPr>
      </w:pPr>
      <w:bookmarkStart w:id="102" w:name="_Toc401038744"/>
      <w:bookmarkStart w:id="103" w:name="_Toc401041140"/>
      <w:bookmarkStart w:id="104" w:name="_Toc402272684"/>
      <w:bookmarkStart w:id="105" w:name="_Toc402274380"/>
      <w:bookmarkStart w:id="106" w:name="_Toc403301169"/>
      <w:bookmarkStart w:id="107" w:name="_Toc403301695"/>
      <w:bookmarkStart w:id="108" w:name="_Toc403301958"/>
      <w:bookmarkStart w:id="109" w:name="_Toc403302220"/>
      <w:bookmarkStart w:id="110" w:name="_Toc403302481"/>
      <w:bookmarkStart w:id="111" w:name="_Toc403504886"/>
      <w:bookmarkStart w:id="112" w:name="_Toc403505144"/>
      <w:bookmarkStart w:id="113" w:name="_Toc403505578"/>
      <w:bookmarkStart w:id="114" w:name="_Toc403505835"/>
      <w:bookmarkStart w:id="115" w:name="_Toc405797891"/>
      <w:bookmarkStart w:id="116" w:name="_Toc405802360"/>
      <w:bookmarkStart w:id="117" w:name="_Toc424292865"/>
      <w:bookmarkStart w:id="118" w:name="_Toc424293404"/>
      <w:bookmarkStart w:id="119" w:name="_Toc430541078"/>
      <w:bookmarkStart w:id="120" w:name="_Toc430541355"/>
      <w:bookmarkStart w:id="121" w:name="_Toc430541632"/>
      <w:bookmarkStart w:id="122" w:name="_Toc430541908"/>
      <w:bookmarkStart w:id="123" w:name="_Toc430843379"/>
      <w:bookmarkStart w:id="124" w:name="_Toc431279572"/>
      <w:bookmarkStart w:id="125" w:name="_Toc433268089"/>
      <w:bookmarkStart w:id="126" w:name="_Toc433268366"/>
      <w:bookmarkStart w:id="127" w:name="_Toc436721142"/>
      <w:bookmarkStart w:id="128" w:name="_Toc436723014"/>
      <w:bookmarkStart w:id="129" w:name="_Toc436909103"/>
      <w:bookmarkStart w:id="130" w:name="_Toc436980538"/>
      <w:bookmarkStart w:id="131" w:name="_Toc436981253"/>
      <w:bookmarkStart w:id="132" w:name="_Toc45632208"/>
      <w:bookmarkStart w:id="133" w:name="_Toc73212567"/>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sidRPr="003C11CE">
        <w:t>SWOT analýza – téma: Školství</w:t>
      </w:r>
      <w:bookmarkEnd w:id="132"/>
      <w:bookmarkEnd w:id="133"/>
    </w:p>
    <w:p w14:paraId="41A4AB02" w14:textId="77777777" w:rsidR="003254BF" w:rsidRPr="000B6ED1" w:rsidRDefault="003254BF" w:rsidP="003254BF">
      <w:pPr>
        <w:spacing w:after="160" w:line="259" w:lineRule="auto"/>
        <w:jc w:val="both"/>
        <w:rPr>
          <w:rFonts w:asciiTheme="minorHAnsi" w:hAnsiTheme="minorHAnsi" w:cstheme="minorHAnsi"/>
          <w:sz w:val="22"/>
          <w:szCs w:val="22"/>
        </w:rPr>
      </w:pPr>
      <w:r w:rsidRPr="000B6ED1">
        <w:rPr>
          <w:rFonts w:asciiTheme="minorHAnsi" w:hAnsiTheme="minorHAnsi" w:cstheme="minorHAnsi"/>
          <w:sz w:val="22"/>
          <w:szCs w:val="22"/>
        </w:rPr>
        <w:t xml:space="preserve">Pro </w:t>
      </w:r>
      <w:r>
        <w:rPr>
          <w:rFonts w:asciiTheme="minorHAnsi" w:hAnsiTheme="minorHAnsi" w:cstheme="minorHAnsi"/>
          <w:sz w:val="22"/>
          <w:szCs w:val="22"/>
        </w:rPr>
        <w:t xml:space="preserve">SWOT analýzu </w:t>
      </w:r>
      <w:r w:rsidRPr="000B6ED1">
        <w:rPr>
          <w:rFonts w:asciiTheme="minorHAnsi" w:hAnsiTheme="minorHAnsi" w:cstheme="minorHAnsi"/>
          <w:sz w:val="22"/>
          <w:szCs w:val="22"/>
        </w:rPr>
        <w:t xml:space="preserve">území bylo využito </w:t>
      </w:r>
      <w:r>
        <w:rPr>
          <w:rFonts w:asciiTheme="minorHAnsi" w:hAnsiTheme="minorHAnsi" w:cstheme="minorHAnsi"/>
          <w:sz w:val="22"/>
          <w:szCs w:val="22"/>
        </w:rPr>
        <w:t xml:space="preserve">také </w:t>
      </w:r>
      <w:r w:rsidRPr="00DC5AA9">
        <w:rPr>
          <w:rFonts w:asciiTheme="minorHAnsi" w:hAnsiTheme="minorHAnsi" w:cstheme="minorHAnsi"/>
          <w:sz w:val="22"/>
          <w:szCs w:val="22"/>
        </w:rPr>
        <w:t>výstupů</w:t>
      </w:r>
      <w:r>
        <w:rPr>
          <w:rFonts w:asciiTheme="minorHAnsi" w:hAnsiTheme="minorHAnsi" w:cstheme="minorHAnsi"/>
          <w:sz w:val="22"/>
          <w:szCs w:val="22"/>
        </w:rPr>
        <w:t xml:space="preserve"> jak </w:t>
      </w:r>
      <w:r w:rsidRPr="00FA2B02">
        <w:rPr>
          <w:rFonts w:asciiTheme="minorHAnsi" w:hAnsiTheme="minorHAnsi" w:cstheme="minorHAnsi"/>
          <w:sz w:val="22"/>
        </w:rPr>
        <w:t>z</w:t>
      </w:r>
      <w:r>
        <w:rPr>
          <w:rFonts w:asciiTheme="minorHAnsi" w:hAnsiTheme="minorHAnsi" w:cstheme="minorHAnsi"/>
          <w:sz w:val="22"/>
        </w:rPr>
        <w:t xml:space="preserve"> komunitního projednávání, které probíhalo od 8 – 10/2020 (dotazníkové šetření mezi obyvateli Holicka a řízené rozhovory se starosty obcí Holicka), tak i </w:t>
      </w:r>
      <w:r w:rsidRPr="000B6ED1">
        <w:rPr>
          <w:rFonts w:asciiTheme="minorHAnsi" w:hAnsiTheme="minorHAnsi" w:cstheme="minorHAnsi"/>
          <w:sz w:val="22"/>
          <w:szCs w:val="22"/>
        </w:rPr>
        <w:t>z právě probíhajícího projektu Místní akční plán pro rozvoj vzdělávání na území SO ORP Holice, do kterého jsou zapojeni</w:t>
      </w:r>
      <w:r>
        <w:rPr>
          <w:rFonts w:asciiTheme="minorHAnsi" w:hAnsiTheme="minorHAnsi" w:cstheme="minorHAnsi"/>
          <w:sz w:val="22"/>
          <w:szCs w:val="22"/>
        </w:rPr>
        <w:t xml:space="preserve"> všichni územní aktéři, </w:t>
      </w:r>
      <w:r w:rsidRPr="00A631DA">
        <w:rPr>
          <w:rFonts w:asciiTheme="minorHAnsi" w:hAnsiTheme="minorHAnsi" w:cstheme="minorHAnsi"/>
          <w:sz w:val="22"/>
          <w:szCs w:val="22"/>
        </w:rPr>
        <w:t xml:space="preserve">kteří ovlivňují vzdělávání na území </w:t>
      </w:r>
      <w:r>
        <w:rPr>
          <w:rFonts w:asciiTheme="minorHAnsi" w:hAnsiTheme="minorHAnsi" w:cstheme="minorHAnsi"/>
          <w:sz w:val="22"/>
          <w:szCs w:val="22"/>
        </w:rPr>
        <w:t>Holicka.</w:t>
      </w:r>
    </w:p>
    <w:p w14:paraId="654133BB" w14:textId="77777777" w:rsidR="003254BF" w:rsidRPr="000B6ED1" w:rsidRDefault="003254BF" w:rsidP="003254BF"/>
    <w:p w14:paraId="116A7C21" w14:textId="77777777" w:rsidR="003254BF" w:rsidRPr="003C11CE" w:rsidRDefault="003254BF" w:rsidP="003254BF">
      <w:pPr>
        <w:pStyle w:val="Titulek"/>
        <w:keepNext/>
        <w:rPr>
          <w:noProof/>
          <w:sz w:val="20"/>
        </w:rPr>
      </w:pPr>
      <w:bookmarkStart w:id="134" w:name="_Toc402272867"/>
      <w:bookmarkStart w:id="135" w:name="_Toc437159919"/>
      <w:bookmarkStart w:id="136" w:name="_Toc441318900"/>
      <w:r w:rsidRPr="003C11CE">
        <w:rPr>
          <w:sz w:val="20"/>
        </w:rPr>
        <w:t xml:space="preserve">Tabulka </w:t>
      </w:r>
      <w:r w:rsidRPr="003C11CE">
        <w:rPr>
          <w:noProof/>
          <w:sz w:val="20"/>
        </w:rPr>
        <w:fldChar w:fldCharType="begin"/>
      </w:r>
      <w:r w:rsidRPr="003C11CE">
        <w:rPr>
          <w:noProof/>
          <w:sz w:val="20"/>
        </w:rPr>
        <w:instrText xml:space="preserve"> SEQ Tabulka \* ARABIC </w:instrText>
      </w:r>
      <w:r w:rsidRPr="003C11CE">
        <w:rPr>
          <w:noProof/>
          <w:sz w:val="20"/>
        </w:rPr>
        <w:fldChar w:fldCharType="separate"/>
      </w:r>
      <w:r w:rsidR="00A107E6">
        <w:rPr>
          <w:noProof/>
          <w:sz w:val="20"/>
        </w:rPr>
        <w:t>8</w:t>
      </w:r>
      <w:r w:rsidRPr="003C11CE">
        <w:rPr>
          <w:noProof/>
          <w:sz w:val="20"/>
        </w:rPr>
        <w:fldChar w:fldCharType="end"/>
      </w:r>
      <w:r w:rsidRPr="003C11CE">
        <w:rPr>
          <w:sz w:val="20"/>
        </w:rPr>
        <w:t>:</w:t>
      </w:r>
      <w:r w:rsidRPr="003C11CE">
        <w:rPr>
          <w:noProof/>
          <w:sz w:val="20"/>
        </w:rPr>
        <w:t xml:space="preserve"> SWOT analýza – téma: Školství</w:t>
      </w:r>
      <w:bookmarkEnd w:id="134"/>
      <w:bookmarkEnd w:id="135"/>
      <w:bookmarkEnd w:id="136"/>
    </w:p>
    <w:tbl>
      <w:tblPr>
        <w:tblStyle w:val="Mkatabulky"/>
        <w:tblW w:w="10207" w:type="dxa"/>
        <w:jc w:val="center"/>
        <w:tblLook w:val="04A0" w:firstRow="1" w:lastRow="0" w:firstColumn="1" w:lastColumn="0" w:noHBand="0" w:noVBand="1"/>
      </w:tblPr>
      <w:tblGrid>
        <w:gridCol w:w="5104"/>
        <w:gridCol w:w="5103"/>
      </w:tblGrid>
      <w:tr w:rsidR="003254BF" w:rsidRPr="000B6ED1" w14:paraId="76B33741" w14:textId="77777777" w:rsidTr="00BB281D">
        <w:trPr>
          <w:jc w:val="center"/>
        </w:trPr>
        <w:tc>
          <w:tcPr>
            <w:tcW w:w="5104" w:type="dxa"/>
            <w:shd w:val="clear" w:color="auto" w:fill="BFBFBF" w:themeFill="background1" w:themeFillShade="BF"/>
          </w:tcPr>
          <w:p w14:paraId="3D28C6BF" w14:textId="77777777" w:rsidR="003254BF" w:rsidRPr="000B6ED1" w:rsidRDefault="003254BF" w:rsidP="003254BF">
            <w:pPr>
              <w:keepNext/>
              <w:keepLines/>
              <w:spacing w:after="120" w:line="259" w:lineRule="auto"/>
              <w:rPr>
                <w:rFonts w:asciiTheme="minorHAnsi" w:hAnsiTheme="minorHAnsi" w:cstheme="minorHAnsi"/>
                <w:b/>
                <w:sz w:val="22"/>
                <w:szCs w:val="22"/>
              </w:rPr>
            </w:pPr>
            <w:r w:rsidRPr="000B6ED1">
              <w:rPr>
                <w:rFonts w:asciiTheme="minorHAnsi" w:hAnsiTheme="minorHAnsi" w:cstheme="minorHAnsi"/>
                <w:b/>
                <w:sz w:val="22"/>
                <w:szCs w:val="22"/>
              </w:rPr>
              <w:t>Silné stránky</w:t>
            </w:r>
          </w:p>
        </w:tc>
        <w:tc>
          <w:tcPr>
            <w:tcW w:w="5103" w:type="dxa"/>
            <w:shd w:val="clear" w:color="auto" w:fill="BFBFBF" w:themeFill="background1" w:themeFillShade="BF"/>
          </w:tcPr>
          <w:p w14:paraId="605D4F2C" w14:textId="77777777" w:rsidR="003254BF" w:rsidRPr="000B6ED1" w:rsidRDefault="003254BF" w:rsidP="003254BF">
            <w:pPr>
              <w:keepNext/>
              <w:keepLines/>
              <w:spacing w:after="120" w:line="259" w:lineRule="auto"/>
              <w:rPr>
                <w:rFonts w:asciiTheme="minorHAnsi" w:hAnsiTheme="minorHAnsi" w:cstheme="minorHAnsi"/>
                <w:b/>
                <w:sz w:val="22"/>
                <w:szCs w:val="22"/>
              </w:rPr>
            </w:pPr>
            <w:r w:rsidRPr="000B6ED1">
              <w:rPr>
                <w:rFonts w:asciiTheme="minorHAnsi" w:hAnsiTheme="minorHAnsi" w:cstheme="minorHAnsi"/>
                <w:b/>
                <w:sz w:val="22"/>
                <w:szCs w:val="22"/>
              </w:rPr>
              <w:t>Slabé stránky</w:t>
            </w:r>
          </w:p>
        </w:tc>
      </w:tr>
      <w:tr w:rsidR="003254BF" w:rsidRPr="000B6ED1" w14:paraId="61DD2264" w14:textId="77777777" w:rsidTr="003254BF">
        <w:trPr>
          <w:jc w:val="center"/>
        </w:trPr>
        <w:tc>
          <w:tcPr>
            <w:tcW w:w="5104" w:type="dxa"/>
          </w:tcPr>
          <w:p w14:paraId="545BA482" w14:textId="77777777" w:rsidR="003254BF" w:rsidRPr="000B6ED1" w:rsidRDefault="003254BF" w:rsidP="002B023B">
            <w:pPr>
              <w:pStyle w:val="Odstavecseseznamem"/>
              <w:numPr>
                <w:ilvl w:val="0"/>
                <w:numId w:val="11"/>
              </w:numPr>
              <w:spacing w:after="120" w:line="259" w:lineRule="auto"/>
              <w:ind w:left="284" w:hanging="218"/>
              <w:contextualSpacing w:val="0"/>
              <w:jc w:val="both"/>
              <w:rPr>
                <w:rFonts w:cstheme="minorHAnsi"/>
              </w:rPr>
            </w:pPr>
            <w:r w:rsidRPr="000B6ED1">
              <w:rPr>
                <w:rFonts w:cstheme="minorHAnsi"/>
              </w:rPr>
              <w:t>Relativně optimální struktura sítě MŠ a ZŠ</w:t>
            </w:r>
          </w:p>
          <w:p w14:paraId="5AC2FEA5" w14:textId="77777777" w:rsidR="003254BF" w:rsidRPr="000B6ED1" w:rsidRDefault="003254BF" w:rsidP="002B023B">
            <w:pPr>
              <w:pStyle w:val="Odstavecseseznamem"/>
              <w:numPr>
                <w:ilvl w:val="0"/>
                <w:numId w:val="11"/>
              </w:numPr>
              <w:spacing w:after="120" w:line="259" w:lineRule="auto"/>
              <w:ind w:left="284" w:hanging="218"/>
              <w:contextualSpacing w:val="0"/>
              <w:jc w:val="both"/>
              <w:rPr>
                <w:rFonts w:cstheme="minorHAnsi"/>
              </w:rPr>
            </w:pPr>
            <w:r w:rsidRPr="000B6ED1">
              <w:rPr>
                <w:rFonts w:cstheme="minorHAnsi"/>
              </w:rPr>
              <w:t>Příznivé klima a atmosféra ve školách, dobrý vztah k dětem a žákům</w:t>
            </w:r>
          </w:p>
          <w:p w14:paraId="05AFDD9B" w14:textId="77777777" w:rsidR="003254BF" w:rsidRPr="000B6ED1" w:rsidRDefault="003254BF" w:rsidP="002B023B">
            <w:pPr>
              <w:pStyle w:val="Odstavecseseznamem"/>
              <w:numPr>
                <w:ilvl w:val="0"/>
                <w:numId w:val="11"/>
              </w:numPr>
              <w:spacing w:after="120" w:line="259" w:lineRule="auto"/>
              <w:ind w:left="284" w:hanging="218"/>
              <w:contextualSpacing w:val="0"/>
              <w:jc w:val="both"/>
              <w:rPr>
                <w:rFonts w:cstheme="minorHAnsi"/>
              </w:rPr>
            </w:pPr>
            <w:r w:rsidRPr="000B6ED1">
              <w:rPr>
                <w:rFonts w:cstheme="minorHAnsi"/>
              </w:rPr>
              <w:t xml:space="preserve">Kvalitní pedagogické obsazení, dobrá kvalifikační struktura, zatím vyhovující věková struktura pedagogů </w:t>
            </w:r>
          </w:p>
          <w:p w14:paraId="46D538BB" w14:textId="77777777" w:rsidR="003254BF" w:rsidRPr="000B6ED1" w:rsidRDefault="003254BF" w:rsidP="002B023B">
            <w:pPr>
              <w:pStyle w:val="Odstavecseseznamem"/>
              <w:numPr>
                <w:ilvl w:val="0"/>
                <w:numId w:val="11"/>
              </w:numPr>
              <w:spacing w:after="120" w:line="259" w:lineRule="auto"/>
              <w:ind w:left="284" w:hanging="218"/>
              <w:contextualSpacing w:val="0"/>
              <w:jc w:val="both"/>
              <w:rPr>
                <w:rFonts w:cstheme="minorHAnsi"/>
              </w:rPr>
            </w:pPr>
            <w:r w:rsidRPr="000B6ED1">
              <w:rPr>
                <w:rFonts w:cstheme="minorHAnsi"/>
              </w:rPr>
              <w:t xml:space="preserve">Kvalita vzdělávacího procesu </w:t>
            </w:r>
          </w:p>
          <w:p w14:paraId="7CEE4B53" w14:textId="77777777" w:rsidR="003254BF" w:rsidRPr="000B6ED1" w:rsidRDefault="003254BF" w:rsidP="002B023B">
            <w:pPr>
              <w:pStyle w:val="Odstavecseseznamem"/>
              <w:numPr>
                <w:ilvl w:val="0"/>
                <w:numId w:val="11"/>
              </w:numPr>
              <w:spacing w:after="120" w:line="259" w:lineRule="auto"/>
              <w:ind w:left="284" w:hanging="218"/>
              <w:contextualSpacing w:val="0"/>
              <w:jc w:val="both"/>
              <w:rPr>
                <w:rFonts w:cstheme="minorHAnsi"/>
              </w:rPr>
            </w:pPr>
            <w:r w:rsidRPr="000B6ED1">
              <w:rPr>
                <w:rFonts w:cstheme="minorHAnsi"/>
              </w:rPr>
              <w:t>Výborné vztahy mezi školami a zřizovateli v naprosté většině škol</w:t>
            </w:r>
          </w:p>
          <w:p w14:paraId="5CCCB6D9" w14:textId="77777777" w:rsidR="003254BF" w:rsidRPr="000B6ED1" w:rsidRDefault="003254BF" w:rsidP="002B023B">
            <w:pPr>
              <w:pStyle w:val="Odstavecseseznamem"/>
              <w:numPr>
                <w:ilvl w:val="0"/>
                <w:numId w:val="11"/>
              </w:numPr>
              <w:spacing w:after="120" w:line="259" w:lineRule="auto"/>
              <w:ind w:left="284" w:hanging="218"/>
              <w:contextualSpacing w:val="0"/>
              <w:jc w:val="both"/>
              <w:rPr>
                <w:rFonts w:cstheme="minorHAnsi"/>
              </w:rPr>
            </w:pPr>
            <w:r w:rsidRPr="000B6ED1">
              <w:rPr>
                <w:rFonts w:cstheme="minorHAnsi"/>
              </w:rPr>
              <w:t xml:space="preserve">Zapojení všech škol a školských zařízení z území Holicka do projektu Místní akční plán rozvoje vzdělávání </w:t>
            </w:r>
          </w:p>
          <w:p w14:paraId="348F7AE0" w14:textId="77777777" w:rsidR="003254BF" w:rsidRPr="000B6ED1" w:rsidRDefault="003254BF" w:rsidP="002B023B">
            <w:pPr>
              <w:pStyle w:val="Odstavecseseznamem"/>
              <w:numPr>
                <w:ilvl w:val="0"/>
                <w:numId w:val="11"/>
              </w:numPr>
              <w:spacing w:after="120" w:line="259" w:lineRule="auto"/>
              <w:ind w:left="284" w:hanging="218"/>
              <w:contextualSpacing w:val="0"/>
              <w:jc w:val="both"/>
              <w:rPr>
                <w:rFonts w:cstheme="minorHAnsi"/>
              </w:rPr>
            </w:pPr>
            <w:r w:rsidRPr="000B6ED1">
              <w:rPr>
                <w:rFonts w:cstheme="minorHAnsi"/>
              </w:rPr>
              <w:t>Široká nabídka neformálního a zájmového vzdělávání v území SO ORP Holice (ZUŠ, DDM, kroužky)</w:t>
            </w:r>
          </w:p>
          <w:p w14:paraId="7F69A742" w14:textId="77777777" w:rsidR="003254BF" w:rsidRPr="000B6ED1" w:rsidRDefault="003254BF" w:rsidP="002B023B">
            <w:pPr>
              <w:pStyle w:val="Odstavecseseznamem"/>
              <w:numPr>
                <w:ilvl w:val="0"/>
                <w:numId w:val="11"/>
              </w:numPr>
              <w:spacing w:after="120" w:line="259" w:lineRule="auto"/>
              <w:ind w:left="284" w:hanging="218"/>
              <w:contextualSpacing w:val="0"/>
              <w:jc w:val="both"/>
              <w:rPr>
                <w:rFonts w:cstheme="minorHAnsi"/>
              </w:rPr>
            </w:pPr>
            <w:r w:rsidRPr="000B6ED1">
              <w:rPr>
                <w:rFonts w:cstheme="minorHAnsi"/>
              </w:rPr>
              <w:t xml:space="preserve">Přítomnost střední odborné školy </w:t>
            </w:r>
          </w:p>
        </w:tc>
        <w:tc>
          <w:tcPr>
            <w:tcW w:w="5103" w:type="dxa"/>
          </w:tcPr>
          <w:p w14:paraId="13427E8C" w14:textId="77777777" w:rsidR="003254BF" w:rsidRPr="000B6ED1" w:rsidRDefault="003254BF" w:rsidP="002B023B">
            <w:pPr>
              <w:pStyle w:val="Odstavecseseznamem"/>
              <w:numPr>
                <w:ilvl w:val="0"/>
                <w:numId w:val="10"/>
              </w:numPr>
              <w:spacing w:after="120" w:line="259" w:lineRule="auto"/>
              <w:ind w:left="214" w:hanging="218"/>
              <w:contextualSpacing w:val="0"/>
              <w:jc w:val="both"/>
              <w:rPr>
                <w:rFonts w:cstheme="minorHAnsi"/>
              </w:rPr>
            </w:pPr>
            <w:r w:rsidRPr="000B6ED1">
              <w:rPr>
                <w:rFonts w:cstheme="minorHAnsi"/>
              </w:rPr>
              <w:t>Nedostatečný počet míst v jeslích a v MŠ pro děti mladší 3 let</w:t>
            </w:r>
          </w:p>
          <w:p w14:paraId="78FD862A" w14:textId="77777777" w:rsidR="003254BF" w:rsidRPr="000B6ED1" w:rsidRDefault="003254BF" w:rsidP="002B023B">
            <w:pPr>
              <w:pStyle w:val="Odstavecseseznamem"/>
              <w:numPr>
                <w:ilvl w:val="0"/>
                <w:numId w:val="10"/>
              </w:numPr>
              <w:spacing w:after="120" w:line="259" w:lineRule="auto"/>
              <w:ind w:left="214" w:hanging="218"/>
              <w:contextualSpacing w:val="0"/>
              <w:jc w:val="both"/>
              <w:rPr>
                <w:rFonts w:cstheme="minorHAnsi"/>
              </w:rPr>
            </w:pPr>
            <w:r w:rsidRPr="000B6ED1">
              <w:rPr>
                <w:rFonts w:cstheme="minorHAnsi"/>
              </w:rPr>
              <w:t>V tuto chvíli téměř 100% naplněnost kapacity MŠ (97,4%) x na druhou stranu klesající demografická křivka - v území se nerovnoměrně snižuje počet dětí v MŠ</w:t>
            </w:r>
          </w:p>
          <w:p w14:paraId="3110FA23" w14:textId="77777777" w:rsidR="003254BF" w:rsidRPr="000B6ED1" w:rsidRDefault="003254BF" w:rsidP="002B023B">
            <w:pPr>
              <w:pStyle w:val="Odstavecseseznamem"/>
              <w:numPr>
                <w:ilvl w:val="0"/>
                <w:numId w:val="10"/>
              </w:numPr>
              <w:spacing w:after="120" w:line="259" w:lineRule="auto"/>
              <w:ind w:left="214" w:hanging="218"/>
              <w:contextualSpacing w:val="0"/>
              <w:jc w:val="both"/>
              <w:rPr>
                <w:rFonts w:cstheme="minorHAnsi"/>
              </w:rPr>
            </w:pPr>
            <w:r w:rsidRPr="000B6ED1">
              <w:rPr>
                <w:rFonts w:cstheme="minorHAnsi"/>
              </w:rPr>
              <w:t>Nedostatečná kapacita ZŠ a přeplněnost stávajících tříd</w:t>
            </w:r>
          </w:p>
          <w:p w14:paraId="7358D45F" w14:textId="77777777" w:rsidR="003254BF" w:rsidRPr="000B6ED1" w:rsidRDefault="003254BF" w:rsidP="002B023B">
            <w:pPr>
              <w:pStyle w:val="Odstavecseseznamem"/>
              <w:numPr>
                <w:ilvl w:val="0"/>
                <w:numId w:val="10"/>
              </w:numPr>
              <w:spacing w:after="120" w:line="259" w:lineRule="auto"/>
              <w:ind w:left="214" w:hanging="218"/>
              <w:contextualSpacing w:val="0"/>
              <w:jc w:val="both"/>
              <w:rPr>
                <w:rFonts w:cstheme="minorHAnsi"/>
              </w:rPr>
            </w:pPr>
            <w:r w:rsidRPr="000B6ED1">
              <w:rPr>
                <w:rFonts w:cstheme="minorHAnsi"/>
              </w:rPr>
              <w:t>V základních školách hrozí nedostatek aprobovaných učitelů (M, F, CH, AJ, RJ) v důsledku odchodů do důchodu</w:t>
            </w:r>
          </w:p>
          <w:p w14:paraId="31D8418A" w14:textId="77777777" w:rsidR="003254BF" w:rsidRPr="000B6ED1" w:rsidRDefault="003254BF" w:rsidP="002B023B">
            <w:pPr>
              <w:pStyle w:val="Odstavecseseznamem"/>
              <w:numPr>
                <w:ilvl w:val="0"/>
                <w:numId w:val="10"/>
              </w:numPr>
              <w:spacing w:after="120" w:line="259" w:lineRule="auto"/>
              <w:ind w:left="214" w:hanging="218"/>
              <w:contextualSpacing w:val="0"/>
              <w:jc w:val="both"/>
              <w:rPr>
                <w:rFonts w:cstheme="minorHAnsi"/>
              </w:rPr>
            </w:pPr>
            <w:r w:rsidRPr="000B6ED1">
              <w:rPr>
                <w:rFonts w:cstheme="minorHAnsi"/>
              </w:rPr>
              <w:t>Menší motivovanost pedagogů k DVPP</w:t>
            </w:r>
          </w:p>
          <w:p w14:paraId="50571CBB" w14:textId="77777777" w:rsidR="003254BF" w:rsidRPr="000B6ED1" w:rsidRDefault="003254BF" w:rsidP="002B023B">
            <w:pPr>
              <w:pStyle w:val="Odstavecseseznamem"/>
              <w:numPr>
                <w:ilvl w:val="0"/>
                <w:numId w:val="10"/>
              </w:numPr>
              <w:spacing w:after="120" w:line="259" w:lineRule="auto"/>
              <w:ind w:left="214" w:hanging="218"/>
              <w:contextualSpacing w:val="0"/>
              <w:jc w:val="both"/>
              <w:rPr>
                <w:rFonts w:cstheme="minorHAnsi"/>
              </w:rPr>
            </w:pPr>
            <w:r w:rsidRPr="000B6ED1">
              <w:rPr>
                <w:rFonts w:cstheme="minorHAnsi"/>
              </w:rPr>
              <w:t xml:space="preserve">Nedostatek podpůrných profesí (speciální pedagog, školní psycholog, asistent pedagoga) </w:t>
            </w:r>
          </w:p>
          <w:p w14:paraId="38F6045B" w14:textId="77777777" w:rsidR="003254BF" w:rsidRPr="000B6ED1" w:rsidRDefault="003254BF" w:rsidP="002B023B">
            <w:pPr>
              <w:pStyle w:val="Odstavecseseznamem"/>
              <w:numPr>
                <w:ilvl w:val="0"/>
                <w:numId w:val="10"/>
              </w:numPr>
              <w:spacing w:after="120" w:line="259" w:lineRule="auto"/>
              <w:ind w:left="214" w:hanging="218"/>
              <w:contextualSpacing w:val="0"/>
              <w:jc w:val="both"/>
              <w:rPr>
                <w:rFonts w:cstheme="minorHAnsi"/>
              </w:rPr>
            </w:pPr>
            <w:r w:rsidRPr="000B6ED1">
              <w:rPr>
                <w:rFonts w:cstheme="minorHAnsi"/>
              </w:rPr>
              <w:t>Management – administrativní zátěž; zastupitelnost; strategické plánování v MŠ</w:t>
            </w:r>
          </w:p>
          <w:p w14:paraId="5111E967" w14:textId="77777777" w:rsidR="003254BF" w:rsidRPr="000B6ED1" w:rsidRDefault="003254BF" w:rsidP="002B023B">
            <w:pPr>
              <w:pStyle w:val="Odstavecseseznamem"/>
              <w:numPr>
                <w:ilvl w:val="0"/>
                <w:numId w:val="10"/>
              </w:numPr>
              <w:spacing w:after="120" w:line="259" w:lineRule="auto"/>
              <w:ind w:left="214" w:hanging="218"/>
              <w:contextualSpacing w:val="0"/>
              <w:jc w:val="both"/>
              <w:rPr>
                <w:rFonts w:cstheme="minorHAnsi"/>
              </w:rPr>
            </w:pPr>
            <w:r w:rsidRPr="000B6ED1">
              <w:rPr>
                <w:rFonts w:cstheme="minorHAnsi"/>
              </w:rPr>
              <w:t>Nedostatečná obnova zastaralé výpočetní a didaktické techniky a SW, didaktických pomůcek</w:t>
            </w:r>
          </w:p>
          <w:p w14:paraId="37340629" w14:textId="77777777" w:rsidR="003254BF" w:rsidRPr="000B6ED1" w:rsidRDefault="003254BF" w:rsidP="002B023B">
            <w:pPr>
              <w:pStyle w:val="Odstavecseseznamem"/>
              <w:numPr>
                <w:ilvl w:val="0"/>
                <w:numId w:val="10"/>
              </w:numPr>
              <w:spacing w:after="120" w:line="259" w:lineRule="auto"/>
              <w:ind w:left="214" w:hanging="218"/>
              <w:contextualSpacing w:val="0"/>
              <w:jc w:val="both"/>
              <w:rPr>
                <w:rFonts w:cstheme="minorHAnsi"/>
              </w:rPr>
            </w:pPr>
            <w:r w:rsidRPr="000B6ED1">
              <w:rPr>
                <w:rFonts w:cstheme="minorHAnsi"/>
              </w:rPr>
              <w:t xml:space="preserve">Infrastruktura – chybějící bezbariérovost ve většině škol; horší technický stav budov některých škol; kuchyně a jídelny v MŠ, odborné učebny a tělocvičny v MŠ i ZŠ, pozemky, zahrady, dílny v ZŠ </w:t>
            </w:r>
          </w:p>
        </w:tc>
      </w:tr>
      <w:tr w:rsidR="003254BF" w:rsidRPr="000B6ED1" w14:paraId="7242BF5D" w14:textId="77777777" w:rsidTr="00BB281D">
        <w:trPr>
          <w:jc w:val="center"/>
        </w:trPr>
        <w:tc>
          <w:tcPr>
            <w:tcW w:w="5104" w:type="dxa"/>
            <w:shd w:val="clear" w:color="auto" w:fill="BFBFBF" w:themeFill="background1" w:themeFillShade="BF"/>
          </w:tcPr>
          <w:p w14:paraId="7B7D4BD0" w14:textId="77777777" w:rsidR="003254BF" w:rsidRPr="000B6ED1" w:rsidRDefault="003254BF" w:rsidP="00C51649">
            <w:pPr>
              <w:keepNext/>
              <w:spacing w:after="120" w:line="259" w:lineRule="auto"/>
              <w:rPr>
                <w:rFonts w:asciiTheme="minorHAnsi" w:hAnsiTheme="minorHAnsi" w:cstheme="minorHAnsi"/>
                <w:b/>
                <w:sz w:val="22"/>
                <w:szCs w:val="22"/>
              </w:rPr>
            </w:pPr>
            <w:r w:rsidRPr="000B6ED1">
              <w:rPr>
                <w:rFonts w:asciiTheme="minorHAnsi" w:hAnsiTheme="minorHAnsi" w:cstheme="minorHAnsi"/>
                <w:b/>
                <w:sz w:val="22"/>
                <w:szCs w:val="22"/>
              </w:rPr>
              <w:lastRenderedPageBreak/>
              <w:t>Příležitosti</w:t>
            </w:r>
          </w:p>
        </w:tc>
        <w:tc>
          <w:tcPr>
            <w:tcW w:w="5103" w:type="dxa"/>
            <w:shd w:val="clear" w:color="auto" w:fill="BFBFBF" w:themeFill="background1" w:themeFillShade="BF"/>
          </w:tcPr>
          <w:p w14:paraId="10D26393" w14:textId="77777777" w:rsidR="003254BF" w:rsidRPr="000B6ED1" w:rsidRDefault="003254BF" w:rsidP="00C51649">
            <w:pPr>
              <w:keepNext/>
              <w:spacing w:after="120" w:line="259" w:lineRule="auto"/>
              <w:rPr>
                <w:rFonts w:asciiTheme="minorHAnsi" w:hAnsiTheme="minorHAnsi" w:cstheme="minorHAnsi"/>
                <w:b/>
                <w:sz w:val="22"/>
                <w:szCs w:val="22"/>
              </w:rPr>
            </w:pPr>
            <w:r w:rsidRPr="000B6ED1">
              <w:rPr>
                <w:rFonts w:asciiTheme="minorHAnsi" w:hAnsiTheme="minorHAnsi" w:cstheme="minorHAnsi"/>
                <w:b/>
                <w:sz w:val="22"/>
                <w:szCs w:val="22"/>
              </w:rPr>
              <w:t>Hrozby</w:t>
            </w:r>
          </w:p>
        </w:tc>
      </w:tr>
      <w:tr w:rsidR="003254BF" w:rsidRPr="000B6ED1" w14:paraId="5188BA2D" w14:textId="77777777" w:rsidTr="003254BF">
        <w:trPr>
          <w:jc w:val="center"/>
        </w:trPr>
        <w:tc>
          <w:tcPr>
            <w:tcW w:w="5104" w:type="dxa"/>
          </w:tcPr>
          <w:p w14:paraId="05B43F23" w14:textId="77777777" w:rsidR="003254BF" w:rsidRPr="000B6ED1" w:rsidRDefault="003254BF" w:rsidP="00850B1C">
            <w:pPr>
              <w:pStyle w:val="Odstavecseseznamem"/>
              <w:numPr>
                <w:ilvl w:val="0"/>
                <w:numId w:val="11"/>
              </w:numPr>
              <w:spacing w:after="120" w:line="259" w:lineRule="auto"/>
              <w:ind w:left="284" w:hanging="218"/>
              <w:contextualSpacing w:val="0"/>
              <w:jc w:val="both"/>
              <w:rPr>
                <w:rFonts w:cstheme="minorHAnsi"/>
              </w:rPr>
            </w:pPr>
            <w:r w:rsidRPr="000B6ED1">
              <w:rPr>
                <w:rFonts w:cstheme="minorHAnsi"/>
              </w:rPr>
              <w:t>Setrvání v projektu Místního akčního plánu rozvoje vzdělávání pro území SO ORP Holice - Sdílení dobré praxe/spolupráce s dalšími školami a školskými organizacemi na Holicku</w:t>
            </w:r>
          </w:p>
          <w:p w14:paraId="6EE6C7DA" w14:textId="77777777" w:rsidR="003254BF" w:rsidRPr="000B6ED1" w:rsidRDefault="003254BF" w:rsidP="00850B1C">
            <w:pPr>
              <w:pStyle w:val="Odstavecseseznamem"/>
              <w:numPr>
                <w:ilvl w:val="0"/>
                <w:numId w:val="11"/>
              </w:numPr>
              <w:spacing w:after="120" w:line="259" w:lineRule="auto"/>
              <w:ind w:left="284" w:hanging="218"/>
              <w:contextualSpacing w:val="0"/>
              <w:jc w:val="both"/>
              <w:rPr>
                <w:rFonts w:cstheme="minorHAnsi"/>
              </w:rPr>
            </w:pPr>
            <w:r w:rsidRPr="000B6ED1">
              <w:rPr>
                <w:rFonts w:cstheme="minorHAnsi"/>
              </w:rPr>
              <w:t xml:space="preserve">Dobrá spolupráce škol v území se zřizovatelem </w:t>
            </w:r>
          </w:p>
          <w:p w14:paraId="5F6DF913" w14:textId="77777777" w:rsidR="00850B1C" w:rsidRDefault="00850B1C" w:rsidP="00850B1C">
            <w:pPr>
              <w:pStyle w:val="Odstavecseseznamem"/>
              <w:numPr>
                <w:ilvl w:val="0"/>
                <w:numId w:val="11"/>
              </w:numPr>
              <w:spacing w:after="120" w:line="259" w:lineRule="auto"/>
              <w:ind w:left="284" w:hanging="218"/>
              <w:contextualSpacing w:val="0"/>
              <w:jc w:val="both"/>
              <w:rPr>
                <w:rFonts w:cstheme="minorHAnsi"/>
              </w:rPr>
            </w:pPr>
            <w:r>
              <w:rPr>
                <w:rFonts w:cstheme="minorHAnsi"/>
              </w:rPr>
              <w:t>Intenzivní spolupráce škol s místními podniky – odborník z praxe vyučuje ve škole, exkurze a praxe pro žáky</w:t>
            </w:r>
          </w:p>
          <w:p w14:paraId="268DE17F" w14:textId="77777777" w:rsidR="003254BF" w:rsidRPr="000B6ED1" w:rsidRDefault="003254BF" w:rsidP="00850B1C">
            <w:pPr>
              <w:pStyle w:val="Odstavecseseznamem"/>
              <w:numPr>
                <w:ilvl w:val="0"/>
                <w:numId w:val="11"/>
              </w:numPr>
              <w:spacing w:after="120" w:line="259" w:lineRule="auto"/>
              <w:ind w:left="284" w:hanging="218"/>
              <w:contextualSpacing w:val="0"/>
              <w:jc w:val="both"/>
              <w:rPr>
                <w:rFonts w:cstheme="minorHAnsi"/>
              </w:rPr>
            </w:pPr>
            <w:r w:rsidRPr="000B6ED1">
              <w:rPr>
                <w:rFonts w:cstheme="minorHAnsi"/>
              </w:rPr>
              <w:t>Možnost financování potřeb z fondů EU a národních dotačních titulů, využívání projektů a grantů</w:t>
            </w:r>
          </w:p>
          <w:p w14:paraId="2C107CCF" w14:textId="77777777" w:rsidR="003254BF" w:rsidRPr="000B6ED1" w:rsidRDefault="003254BF" w:rsidP="00850B1C">
            <w:pPr>
              <w:pStyle w:val="Odstavecseseznamem"/>
              <w:numPr>
                <w:ilvl w:val="0"/>
                <w:numId w:val="11"/>
              </w:numPr>
              <w:spacing w:after="120" w:line="259" w:lineRule="auto"/>
              <w:ind w:left="284" w:hanging="218"/>
              <w:contextualSpacing w:val="0"/>
              <w:jc w:val="both"/>
              <w:rPr>
                <w:rFonts w:cstheme="minorHAnsi"/>
              </w:rPr>
            </w:pPr>
            <w:r w:rsidRPr="000B6ED1">
              <w:rPr>
                <w:rFonts w:cstheme="minorHAnsi"/>
              </w:rPr>
              <w:t>Využití moderních trendů ve školství – modernizace a inovace ve výuce</w:t>
            </w:r>
          </w:p>
          <w:p w14:paraId="0F90E978" w14:textId="77777777" w:rsidR="003254BF" w:rsidRPr="000B6ED1" w:rsidRDefault="003254BF" w:rsidP="00850B1C">
            <w:pPr>
              <w:pStyle w:val="Odstavecseseznamem"/>
              <w:numPr>
                <w:ilvl w:val="0"/>
                <w:numId w:val="11"/>
              </w:numPr>
              <w:spacing w:after="120" w:line="259" w:lineRule="auto"/>
              <w:ind w:left="284" w:hanging="218"/>
              <w:contextualSpacing w:val="0"/>
              <w:jc w:val="both"/>
              <w:rPr>
                <w:rFonts w:cstheme="minorHAnsi"/>
              </w:rPr>
            </w:pPr>
            <w:r w:rsidRPr="000B6ED1">
              <w:rPr>
                <w:rFonts w:cstheme="minorHAnsi"/>
              </w:rPr>
              <w:t>Nabídka kvalitního vzdělávání pro pedagogy</w:t>
            </w:r>
          </w:p>
          <w:p w14:paraId="45595305" w14:textId="77777777" w:rsidR="003254BF" w:rsidRDefault="003254BF" w:rsidP="00850B1C">
            <w:pPr>
              <w:pStyle w:val="Odstavecseseznamem"/>
              <w:numPr>
                <w:ilvl w:val="0"/>
                <w:numId w:val="11"/>
              </w:numPr>
              <w:spacing w:after="120" w:line="259" w:lineRule="auto"/>
              <w:ind w:left="284" w:hanging="218"/>
              <w:contextualSpacing w:val="0"/>
              <w:jc w:val="both"/>
              <w:rPr>
                <w:rFonts w:cstheme="minorHAnsi"/>
              </w:rPr>
            </w:pPr>
            <w:r w:rsidRPr="000B6ED1">
              <w:rPr>
                <w:rFonts w:cstheme="minorHAnsi"/>
              </w:rPr>
              <w:t>Otevření škol i dospělým občanům prostřednictvím rozvoje komunitního celoživotního vzdělávání</w:t>
            </w:r>
          </w:p>
          <w:p w14:paraId="5B1BCC9F" w14:textId="77777777" w:rsidR="00850B1C" w:rsidRDefault="00850B1C" w:rsidP="00850B1C">
            <w:pPr>
              <w:pStyle w:val="Odstavecseseznamem"/>
              <w:numPr>
                <w:ilvl w:val="0"/>
                <w:numId w:val="11"/>
              </w:numPr>
              <w:spacing w:after="120" w:line="259" w:lineRule="auto"/>
              <w:ind w:left="284" w:hanging="218"/>
              <w:contextualSpacing w:val="0"/>
              <w:jc w:val="both"/>
              <w:rPr>
                <w:rFonts w:cstheme="minorHAnsi"/>
              </w:rPr>
            </w:pPr>
            <w:r w:rsidRPr="00D818DF">
              <w:rPr>
                <w:rFonts w:cstheme="minorHAnsi"/>
              </w:rPr>
              <w:t>Obnova funkčnosti nevyužitých kapacit obecních škol k zajištění celoživotního vzdělávání nebo k jiným mimoškolním aktivitám (přístup k internetu, knihovna, komunitní škola, apod.)</w:t>
            </w:r>
          </w:p>
          <w:p w14:paraId="0ED2CA06" w14:textId="77777777" w:rsidR="003254BF" w:rsidRPr="000B6ED1" w:rsidRDefault="003254BF" w:rsidP="00850B1C">
            <w:pPr>
              <w:pStyle w:val="Odstavecseseznamem"/>
              <w:numPr>
                <w:ilvl w:val="0"/>
                <w:numId w:val="11"/>
              </w:numPr>
              <w:spacing w:after="120" w:line="259" w:lineRule="auto"/>
              <w:ind w:left="284" w:hanging="218"/>
              <w:contextualSpacing w:val="0"/>
              <w:jc w:val="both"/>
              <w:rPr>
                <w:rFonts w:cstheme="minorHAnsi"/>
              </w:rPr>
            </w:pPr>
            <w:r w:rsidRPr="000B6ED1">
              <w:rPr>
                <w:rFonts w:cstheme="minorHAnsi"/>
              </w:rPr>
              <w:t xml:space="preserve">Zlepšování image škol </w:t>
            </w:r>
          </w:p>
        </w:tc>
        <w:tc>
          <w:tcPr>
            <w:tcW w:w="5103" w:type="dxa"/>
          </w:tcPr>
          <w:p w14:paraId="479D0E8A" w14:textId="77777777" w:rsidR="003254BF" w:rsidRPr="000B6ED1" w:rsidRDefault="003254BF" w:rsidP="002B023B">
            <w:pPr>
              <w:pStyle w:val="Odstavecseseznamem"/>
              <w:numPr>
                <w:ilvl w:val="0"/>
                <w:numId w:val="10"/>
              </w:numPr>
              <w:spacing w:after="120" w:line="259" w:lineRule="auto"/>
              <w:ind w:left="214" w:hanging="218"/>
              <w:contextualSpacing w:val="0"/>
              <w:jc w:val="both"/>
              <w:rPr>
                <w:rFonts w:cstheme="minorHAnsi"/>
              </w:rPr>
            </w:pPr>
            <w:r w:rsidRPr="000B6ED1">
              <w:rPr>
                <w:rFonts w:cstheme="minorHAnsi"/>
              </w:rPr>
              <w:t>Klesající demografická křivka – hrozí nízká porodnost ve spádových oblastech v budoucích letech – pokles počtu žáků</w:t>
            </w:r>
          </w:p>
          <w:p w14:paraId="6F438D1C" w14:textId="77777777" w:rsidR="003254BF" w:rsidRPr="000B6ED1" w:rsidRDefault="003254BF" w:rsidP="002B023B">
            <w:pPr>
              <w:pStyle w:val="Odstavecseseznamem"/>
              <w:numPr>
                <w:ilvl w:val="0"/>
                <w:numId w:val="10"/>
              </w:numPr>
              <w:spacing w:after="120" w:line="259" w:lineRule="auto"/>
              <w:ind w:left="214" w:hanging="218"/>
              <w:contextualSpacing w:val="0"/>
              <w:jc w:val="both"/>
              <w:rPr>
                <w:rFonts w:cstheme="minorHAnsi"/>
              </w:rPr>
            </w:pPr>
            <w:r w:rsidRPr="000B6ED1">
              <w:rPr>
                <w:rFonts w:cstheme="minorHAnsi"/>
              </w:rPr>
              <w:t xml:space="preserve">Poloha MŠ - konkurence MŠ v krajských městech, v sousedních obcích nebo od sousedních škol ve městě </w:t>
            </w:r>
          </w:p>
          <w:p w14:paraId="0D89683B" w14:textId="77777777" w:rsidR="003254BF" w:rsidRPr="000B6ED1" w:rsidRDefault="003254BF" w:rsidP="002B023B">
            <w:pPr>
              <w:pStyle w:val="Odstavecseseznamem"/>
              <w:numPr>
                <w:ilvl w:val="0"/>
                <w:numId w:val="10"/>
              </w:numPr>
              <w:spacing w:after="120" w:line="259" w:lineRule="auto"/>
              <w:ind w:left="214" w:hanging="218"/>
              <w:contextualSpacing w:val="0"/>
              <w:jc w:val="both"/>
              <w:rPr>
                <w:rFonts w:cstheme="minorHAnsi"/>
              </w:rPr>
            </w:pPr>
            <w:r w:rsidRPr="000B6ED1">
              <w:rPr>
                <w:rFonts w:cstheme="minorHAnsi"/>
              </w:rPr>
              <w:t xml:space="preserve">Zhoršení dojížďky do škol vlivem snížení počtu dopravních spojů (rozhodnutí kraje) </w:t>
            </w:r>
          </w:p>
          <w:p w14:paraId="6B70590D" w14:textId="77777777" w:rsidR="003254BF" w:rsidRPr="000B6ED1" w:rsidRDefault="003254BF" w:rsidP="002B023B">
            <w:pPr>
              <w:pStyle w:val="Odstavecseseznamem"/>
              <w:numPr>
                <w:ilvl w:val="0"/>
                <w:numId w:val="10"/>
              </w:numPr>
              <w:spacing w:after="120" w:line="259" w:lineRule="auto"/>
              <w:ind w:left="214" w:hanging="218"/>
              <w:contextualSpacing w:val="0"/>
              <w:jc w:val="both"/>
              <w:rPr>
                <w:rFonts w:cstheme="minorHAnsi"/>
              </w:rPr>
            </w:pPr>
            <w:r w:rsidRPr="000B6ED1">
              <w:rPr>
                <w:rFonts w:cstheme="minorHAnsi"/>
              </w:rPr>
              <w:t>Nejasné dopady reformy financování regionálního školství, neustále se měnící legislativa</w:t>
            </w:r>
          </w:p>
          <w:p w14:paraId="50153BB6" w14:textId="77777777" w:rsidR="003254BF" w:rsidRPr="000B6ED1" w:rsidRDefault="003254BF" w:rsidP="002B023B">
            <w:pPr>
              <w:pStyle w:val="Odstavecseseznamem"/>
              <w:numPr>
                <w:ilvl w:val="0"/>
                <w:numId w:val="10"/>
              </w:numPr>
              <w:spacing w:after="120" w:line="259" w:lineRule="auto"/>
              <w:ind w:left="214" w:hanging="218"/>
              <w:contextualSpacing w:val="0"/>
              <w:jc w:val="both"/>
              <w:rPr>
                <w:rFonts w:cstheme="minorHAnsi"/>
              </w:rPr>
            </w:pPr>
            <w:r w:rsidRPr="000B6ED1">
              <w:rPr>
                <w:rFonts w:cstheme="minorHAnsi"/>
              </w:rPr>
              <w:t>Zatěžující administrativa</w:t>
            </w:r>
          </w:p>
          <w:p w14:paraId="59A095D9" w14:textId="77777777" w:rsidR="003254BF" w:rsidRPr="000B6ED1" w:rsidRDefault="003254BF" w:rsidP="002B023B">
            <w:pPr>
              <w:pStyle w:val="Odstavecseseznamem"/>
              <w:numPr>
                <w:ilvl w:val="0"/>
                <w:numId w:val="10"/>
              </w:numPr>
              <w:spacing w:after="120" w:line="259" w:lineRule="auto"/>
              <w:ind w:left="214" w:hanging="218"/>
              <w:contextualSpacing w:val="0"/>
              <w:jc w:val="both"/>
              <w:rPr>
                <w:rFonts w:cstheme="minorHAnsi"/>
              </w:rPr>
            </w:pPr>
            <w:r w:rsidRPr="000B6ED1">
              <w:rPr>
                <w:rFonts w:cstheme="minorHAnsi"/>
              </w:rPr>
              <w:t>Nepodchycení moderních trendů ve vzdělávání</w:t>
            </w:r>
          </w:p>
          <w:p w14:paraId="00A192C8" w14:textId="77777777" w:rsidR="003254BF" w:rsidRPr="000B6ED1" w:rsidRDefault="003254BF" w:rsidP="002B023B">
            <w:pPr>
              <w:pStyle w:val="Odstavecseseznamem"/>
              <w:numPr>
                <w:ilvl w:val="0"/>
                <w:numId w:val="10"/>
              </w:numPr>
              <w:spacing w:after="120" w:line="259" w:lineRule="auto"/>
              <w:ind w:left="214" w:hanging="218"/>
              <w:contextualSpacing w:val="0"/>
              <w:jc w:val="both"/>
              <w:rPr>
                <w:rFonts w:cstheme="minorHAnsi"/>
              </w:rPr>
            </w:pPr>
            <w:r w:rsidRPr="000B6ED1">
              <w:rPr>
                <w:rFonts w:cstheme="minorHAnsi"/>
              </w:rPr>
              <w:t xml:space="preserve">Nesoulad oborů SŠ s potřebami trhu práce (na místní, krajské a celorepublikové úrovni) </w:t>
            </w:r>
          </w:p>
        </w:tc>
      </w:tr>
    </w:tbl>
    <w:p w14:paraId="055B410B" w14:textId="77777777" w:rsidR="003254BF" w:rsidRPr="000B6ED1" w:rsidRDefault="003254BF" w:rsidP="003254BF">
      <w:pPr>
        <w:spacing w:after="120" w:line="259" w:lineRule="auto"/>
        <w:jc w:val="right"/>
        <w:rPr>
          <w:rStyle w:val="Zdraznnintenzivn"/>
          <w:rFonts w:asciiTheme="minorHAnsi" w:eastAsiaTheme="minorEastAsia" w:hAnsiTheme="minorHAnsi" w:cstheme="minorHAnsi"/>
          <w:sz w:val="18"/>
          <w:szCs w:val="22"/>
        </w:rPr>
      </w:pPr>
      <w:r w:rsidRPr="000B6ED1">
        <w:rPr>
          <w:rFonts w:asciiTheme="minorHAnsi" w:hAnsiTheme="minorHAnsi" w:cstheme="minorHAnsi"/>
          <w:sz w:val="18"/>
          <w:szCs w:val="22"/>
        </w:rPr>
        <w:t>Zdroj dat: vlastní zpracování</w:t>
      </w:r>
    </w:p>
    <w:p w14:paraId="18DB0922" w14:textId="77777777" w:rsidR="003254BF" w:rsidRPr="000B6ED1" w:rsidRDefault="003254BF" w:rsidP="003254BF">
      <w:pPr>
        <w:spacing w:after="160" w:line="259" w:lineRule="auto"/>
        <w:jc w:val="both"/>
        <w:rPr>
          <w:rFonts w:asciiTheme="minorHAnsi" w:hAnsiTheme="minorHAnsi" w:cstheme="minorHAnsi"/>
          <w:sz w:val="22"/>
          <w:szCs w:val="22"/>
        </w:rPr>
      </w:pPr>
    </w:p>
    <w:p w14:paraId="25FA116E" w14:textId="77777777" w:rsidR="003254BF" w:rsidRPr="00F91631" w:rsidRDefault="003254BF" w:rsidP="002B023B">
      <w:pPr>
        <w:pStyle w:val="Nadpis2"/>
        <w:numPr>
          <w:ilvl w:val="1"/>
          <w:numId w:val="7"/>
        </w:numPr>
      </w:pPr>
      <w:bookmarkStart w:id="137" w:name="_Toc73212568"/>
      <w:r w:rsidRPr="00F91631">
        <w:t xml:space="preserve">Analýza problémů a potřeb – téma: </w:t>
      </w:r>
      <w:r>
        <w:t>Školství</w:t>
      </w:r>
      <w:bookmarkEnd w:id="137"/>
    </w:p>
    <w:p w14:paraId="057B65A8" w14:textId="77777777" w:rsidR="003254BF" w:rsidRDefault="003254BF" w:rsidP="003254BF">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Pro</w:t>
      </w:r>
      <w:r w:rsidRPr="00D85458">
        <w:rPr>
          <w:rFonts w:asciiTheme="minorHAnsi" w:hAnsiTheme="minorHAnsi" w:cstheme="minorHAnsi"/>
          <w:sz w:val="22"/>
          <w:szCs w:val="22"/>
        </w:rPr>
        <w:t xml:space="preserve"> zjišťování rozvojových potřeb a rozvojového potenciálu území b</w:t>
      </w:r>
      <w:r>
        <w:rPr>
          <w:rFonts w:asciiTheme="minorHAnsi" w:hAnsiTheme="minorHAnsi" w:cstheme="minorHAnsi"/>
          <w:sz w:val="22"/>
          <w:szCs w:val="22"/>
        </w:rPr>
        <w:t>ylo</w:t>
      </w:r>
      <w:r w:rsidRPr="00D85458">
        <w:rPr>
          <w:rFonts w:asciiTheme="minorHAnsi" w:hAnsiTheme="minorHAnsi" w:cstheme="minorHAnsi"/>
          <w:sz w:val="22"/>
          <w:szCs w:val="22"/>
        </w:rPr>
        <w:t xml:space="preserve"> využito </w:t>
      </w:r>
      <w:r>
        <w:rPr>
          <w:rFonts w:asciiTheme="minorHAnsi" w:hAnsiTheme="minorHAnsi" w:cstheme="minorHAnsi"/>
          <w:sz w:val="22"/>
          <w:szCs w:val="22"/>
        </w:rPr>
        <w:t xml:space="preserve">také </w:t>
      </w:r>
      <w:r w:rsidRPr="00DC5AA9">
        <w:rPr>
          <w:rFonts w:asciiTheme="minorHAnsi" w:hAnsiTheme="minorHAnsi" w:cstheme="minorHAnsi"/>
          <w:sz w:val="22"/>
          <w:szCs w:val="22"/>
        </w:rPr>
        <w:t>výstupů</w:t>
      </w:r>
      <w:r>
        <w:rPr>
          <w:rFonts w:asciiTheme="minorHAnsi" w:hAnsiTheme="minorHAnsi" w:cstheme="minorHAnsi"/>
          <w:sz w:val="22"/>
          <w:szCs w:val="22"/>
        </w:rPr>
        <w:t xml:space="preserve"> jak </w:t>
      </w:r>
      <w:r w:rsidRPr="00FA2B02">
        <w:rPr>
          <w:rFonts w:asciiTheme="minorHAnsi" w:hAnsiTheme="minorHAnsi" w:cstheme="minorHAnsi"/>
          <w:sz w:val="22"/>
        </w:rPr>
        <w:t>z</w:t>
      </w:r>
      <w:r>
        <w:rPr>
          <w:rFonts w:asciiTheme="minorHAnsi" w:hAnsiTheme="minorHAnsi" w:cstheme="minorHAnsi"/>
          <w:sz w:val="22"/>
        </w:rPr>
        <w:t> komunitního projednávání, které probíhalo od 8 – 10/2020 (dotazníkové šetření mezi obyvateli Holicka a řízené rozhovory se starosty obcí Holicka), tak i</w:t>
      </w:r>
      <w:r w:rsidRPr="000B6ED1">
        <w:rPr>
          <w:rFonts w:asciiTheme="minorHAnsi" w:hAnsiTheme="minorHAnsi" w:cstheme="minorHAnsi"/>
          <w:sz w:val="22"/>
          <w:szCs w:val="22"/>
        </w:rPr>
        <w:t xml:space="preserve"> z právě probíhajícího projektu Místní akční plán pro rozvoj vzdělávání na území SO ORP Holice, do kterého jsou zapojeni</w:t>
      </w:r>
      <w:r>
        <w:rPr>
          <w:rFonts w:asciiTheme="minorHAnsi" w:hAnsiTheme="minorHAnsi" w:cstheme="minorHAnsi"/>
          <w:sz w:val="22"/>
          <w:szCs w:val="22"/>
        </w:rPr>
        <w:t xml:space="preserve"> všichni územní aktéři, </w:t>
      </w:r>
      <w:r w:rsidRPr="00A631DA">
        <w:rPr>
          <w:rFonts w:asciiTheme="minorHAnsi" w:hAnsiTheme="minorHAnsi" w:cstheme="minorHAnsi"/>
          <w:sz w:val="22"/>
          <w:szCs w:val="22"/>
        </w:rPr>
        <w:t xml:space="preserve">kteří ovlivňují vzdělávání na území </w:t>
      </w:r>
      <w:r>
        <w:rPr>
          <w:rFonts w:asciiTheme="minorHAnsi" w:hAnsiTheme="minorHAnsi" w:cstheme="minorHAnsi"/>
          <w:sz w:val="22"/>
          <w:szCs w:val="22"/>
        </w:rPr>
        <w:t>Holicka.</w:t>
      </w:r>
    </w:p>
    <w:p w14:paraId="69F79673" w14:textId="77777777" w:rsidR="003254BF" w:rsidRPr="00C01A9E" w:rsidRDefault="003254BF" w:rsidP="003254BF">
      <w:pPr>
        <w:spacing w:after="160" w:line="259" w:lineRule="auto"/>
        <w:jc w:val="both"/>
        <w:rPr>
          <w:rStyle w:val="Zdraznnintenzivn"/>
          <w:rFonts w:asciiTheme="minorHAnsi" w:eastAsiaTheme="minorEastAsia" w:hAnsiTheme="minorHAnsi"/>
          <w:sz w:val="22"/>
          <w:szCs w:val="22"/>
          <w:u w:val="single"/>
        </w:rPr>
      </w:pPr>
      <w:r w:rsidRPr="00C01A9E">
        <w:rPr>
          <w:rStyle w:val="Zdraznnintenzivn"/>
          <w:rFonts w:asciiTheme="minorHAnsi" w:eastAsiaTheme="minorEastAsia" w:hAnsiTheme="minorHAnsi"/>
          <w:sz w:val="22"/>
          <w:szCs w:val="22"/>
          <w:u w:val="single"/>
        </w:rPr>
        <w:t>Problémy</w:t>
      </w:r>
    </w:p>
    <w:p w14:paraId="5A53B15D" w14:textId="77777777" w:rsidR="003254BF" w:rsidRPr="007C1200" w:rsidRDefault="003254BF" w:rsidP="002B023B">
      <w:pPr>
        <w:pStyle w:val="Odstavecseseznamem"/>
        <w:numPr>
          <w:ilvl w:val="0"/>
          <w:numId w:val="12"/>
        </w:numPr>
        <w:spacing w:after="160" w:line="259" w:lineRule="auto"/>
        <w:ind w:left="426"/>
        <w:jc w:val="both"/>
        <w:rPr>
          <w:rFonts w:cstheme="minorHAnsi"/>
        </w:rPr>
      </w:pPr>
      <w:r w:rsidRPr="007C1200">
        <w:rPr>
          <w:rFonts w:cstheme="minorHAnsi"/>
        </w:rPr>
        <w:t>Horší vzdělanostní struktura obyvatelstva → podprůměrný počet vysokoškolsky vzdělaných lidí a lidí s maturitním vzděláním</w:t>
      </w:r>
    </w:p>
    <w:p w14:paraId="57C812BA" w14:textId="77777777" w:rsidR="003254BF" w:rsidRPr="00C01A9E" w:rsidRDefault="003254BF" w:rsidP="002B023B">
      <w:pPr>
        <w:pStyle w:val="Odstavecseseznamem"/>
        <w:numPr>
          <w:ilvl w:val="0"/>
          <w:numId w:val="12"/>
        </w:numPr>
        <w:spacing w:after="160" w:line="259" w:lineRule="auto"/>
        <w:ind w:left="426"/>
        <w:jc w:val="both"/>
        <w:rPr>
          <w:rFonts w:cstheme="minorHAnsi"/>
        </w:rPr>
      </w:pPr>
      <w:r w:rsidRPr="00C01A9E">
        <w:rPr>
          <w:rFonts w:cstheme="minorHAnsi"/>
        </w:rPr>
        <w:t>Nedostatečný počet míst v jeslích a v MŠ pro děti mladší 3 let</w:t>
      </w:r>
    </w:p>
    <w:p w14:paraId="31835086" w14:textId="77777777" w:rsidR="003254BF" w:rsidRPr="00C01A9E" w:rsidRDefault="003254BF" w:rsidP="002B023B">
      <w:pPr>
        <w:pStyle w:val="Odstavecseseznamem"/>
        <w:numPr>
          <w:ilvl w:val="0"/>
          <w:numId w:val="12"/>
        </w:numPr>
        <w:spacing w:after="160" w:line="259" w:lineRule="auto"/>
        <w:ind w:left="426"/>
        <w:jc w:val="both"/>
        <w:rPr>
          <w:rFonts w:cstheme="minorHAnsi"/>
        </w:rPr>
      </w:pPr>
      <w:r w:rsidRPr="00C01A9E">
        <w:rPr>
          <w:rFonts w:cstheme="minorHAnsi"/>
        </w:rPr>
        <w:t>V tuto chvíli téměř 100% naplněnost kapacity MŠ (97,4%) x na druhou stranu klesající demografická křivka - v území se nerovnoměrně snižuje počet dětí v MŠ</w:t>
      </w:r>
    </w:p>
    <w:p w14:paraId="15B4EE30" w14:textId="77777777" w:rsidR="003254BF" w:rsidRPr="00C01A9E" w:rsidRDefault="003254BF" w:rsidP="002B023B">
      <w:pPr>
        <w:pStyle w:val="Odstavecseseznamem"/>
        <w:numPr>
          <w:ilvl w:val="0"/>
          <w:numId w:val="12"/>
        </w:numPr>
        <w:spacing w:after="160" w:line="259" w:lineRule="auto"/>
        <w:ind w:left="426"/>
        <w:jc w:val="both"/>
        <w:rPr>
          <w:rFonts w:cstheme="minorHAnsi"/>
        </w:rPr>
      </w:pPr>
      <w:r w:rsidRPr="00C01A9E">
        <w:rPr>
          <w:rFonts w:cstheme="minorHAnsi"/>
        </w:rPr>
        <w:t>Nedostatečná kapacita ZŠ a přeplněnost stávajících tříd</w:t>
      </w:r>
    </w:p>
    <w:p w14:paraId="5922622E" w14:textId="77777777" w:rsidR="003254BF" w:rsidRPr="00C01A9E" w:rsidRDefault="003254BF" w:rsidP="002B023B">
      <w:pPr>
        <w:pStyle w:val="Odstavecseseznamem"/>
        <w:numPr>
          <w:ilvl w:val="0"/>
          <w:numId w:val="12"/>
        </w:numPr>
        <w:spacing w:after="160" w:line="259" w:lineRule="auto"/>
        <w:ind w:left="426"/>
        <w:jc w:val="both"/>
        <w:rPr>
          <w:rFonts w:cstheme="minorHAnsi"/>
        </w:rPr>
      </w:pPr>
      <w:r w:rsidRPr="00C01A9E">
        <w:rPr>
          <w:rFonts w:cstheme="minorHAnsi"/>
        </w:rPr>
        <w:t>V základních školách hrozí nedostatek aprobovaných učitelů (M, F, CH, AJ, RJ) v důsledku odchodů do důchodu</w:t>
      </w:r>
    </w:p>
    <w:p w14:paraId="171D6823" w14:textId="77777777" w:rsidR="003254BF" w:rsidRPr="00C01A9E" w:rsidRDefault="003254BF" w:rsidP="002B023B">
      <w:pPr>
        <w:pStyle w:val="Odstavecseseznamem"/>
        <w:numPr>
          <w:ilvl w:val="0"/>
          <w:numId w:val="12"/>
        </w:numPr>
        <w:spacing w:after="160" w:line="259" w:lineRule="auto"/>
        <w:ind w:left="426"/>
        <w:jc w:val="both"/>
        <w:rPr>
          <w:rFonts w:cstheme="minorHAnsi"/>
        </w:rPr>
      </w:pPr>
      <w:r w:rsidRPr="00C01A9E">
        <w:rPr>
          <w:rFonts w:cstheme="minorHAnsi"/>
        </w:rPr>
        <w:t>Menší motivovanost pedagogů k DVPP</w:t>
      </w:r>
    </w:p>
    <w:p w14:paraId="5E30CFFE" w14:textId="77777777" w:rsidR="003254BF" w:rsidRPr="00C01A9E" w:rsidRDefault="003254BF" w:rsidP="002B023B">
      <w:pPr>
        <w:pStyle w:val="Odstavecseseznamem"/>
        <w:numPr>
          <w:ilvl w:val="0"/>
          <w:numId w:val="12"/>
        </w:numPr>
        <w:spacing w:after="160" w:line="259" w:lineRule="auto"/>
        <w:ind w:left="426"/>
        <w:jc w:val="both"/>
        <w:rPr>
          <w:rFonts w:cstheme="minorHAnsi"/>
        </w:rPr>
      </w:pPr>
      <w:r w:rsidRPr="00C01A9E">
        <w:rPr>
          <w:rFonts w:cstheme="minorHAnsi"/>
        </w:rPr>
        <w:t xml:space="preserve">Nedostatek podpůrných profesí (speciální pedagog, školní psycholog, asistent pedagoga) </w:t>
      </w:r>
    </w:p>
    <w:p w14:paraId="11A835D8" w14:textId="77777777" w:rsidR="003254BF" w:rsidRPr="00C01A9E" w:rsidRDefault="003254BF" w:rsidP="002B023B">
      <w:pPr>
        <w:pStyle w:val="Odstavecseseznamem"/>
        <w:numPr>
          <w:ilvl w:val="0"/>
          <w:numId w:val="12"/>
        </w:numPr>
        <w:spacing w:after="160" w:line="259" w:lineRule="auto"/>
        <w:ind w:left="426"/>
        <w:jc w:val="both"/>
        <w:rPr>
          <w:rFonts w:cstheme="minorHAnsi"/>
        </w:rPr>
      </w:pPr>
      <w:r w:rsidRPr="00C01A9E">
        <w:rPr>
          <w:rFonts w:cstheme="minorHAnsi"/>
        </w:rPr>
        <w:t>Management – administrativní zátěž; zastupitelnost; strategické plánování v MŠ</w:t>
      </w:r>
    </w:p>
    <w:p w14:paraId="7D264887" w14:textId="77777777" w:rsidR="003254BF" w:rsidRPr="00C01A9E" w:rsidRDefault="003254BF" w:rsidP="002B023B">
      <w:pPr>
        <w:pStyle w:val="Odstavecseseznamem"/>
        <w:numPr>
          <w:ilvl w:val="0"/>
          <w:numId w:val="12"/>
        </w:numPr>
        <w:spacing w:after="160" w:line="259" w:lineRule="auto"/>
        <w:ind w:left="426"/>
        <w:jc w:val="both"/>
        <w:rPr>
          <w:rFonts w:cstheme="minorHAnsi"/>
        </w:rPr>
      </w:pPr>
      <w:r w:rsidRPr="00C01A9E">
        <w:rPr>
          <w:rFonts w:cstheme="minorHAnsi"/>
        </w:rPr>
        <w:lastRenderedPageBreak/>
        <w:t>Nedostatečná obnova zastaralé výpočetní a didaktické techniky a SW, didaktických pomůcek</w:t>
      </w:r>
    </w:p>
    <w:p w14:paraId="40B95190" w14:textId="77777777" w:rsidR="003254BF" w:rsidRPr="00C01A9E" w:rsidRDefault="003254BF" w:rsidP="002B023B">
      <w:pPr>
        <w:pStyle w:val="Odstavecseseznamem"/>
        <w:numPr>
          <w:ilvl w:val="0"/>
          <w:numId w:val="12"/>
        </w:numPr>
        <w:spacing w:after="160" w:line="259" w:lineRule="auto"/>
        <w:ind w:left="426"/>
        <w:jc w:val="both"/>
        <w:rPr>
          <w:rFonts w:cstheme="minorHAnsi"/>
        </w:rPr>
      </w:pPr>
      <w:r w:rsidRPr="00C01A9E">
        <w:rPr>
          <w:rFonts w:cstheme="minorHAnsi"/>
        </w:rPr>
        <w:t>Infrastruktura – chybějící bezbariérovost ve většině škol; horší technický stav budov některých škol; kuchyně a jídelny v MŠ, odborné učebny a tělocvičny v</w:t>
      </w:r>
      <w:r>
        <w:rPr>
          <w:rFonts w:cstheme="minorHAnsi"/>
        </w:rPr>
        <w:t> </w:t>
      </w:r>
      <w:r w:rsidRPr="00C01A9E">
        <w:rPr>
          <w:rFonts w:cstheme="minorHAnsi"/>
        </w:rPr>
        <w:t>MŠ</w:t>
      </w:r>
      <w:r>
        <w:rPr>
          <w:rFonts w:cstheme="minorHAnsi"/>
        </w:rPr>
        <w:t>,</w:t>
      </w:r>
      <w:r w:rsidRPr="00C01A9E">
        <w:rPr>
          <w:rFonts w:cstheme="minorHAnsi"/>
        </w:rPr>
        <w:t xml:space="preserve"> ZŠ</w:t>
      </w:r>
      <w:r>
        <w:rPr>
          <w:rFonts w:cstheme="minorHAnsi"/>
        </w:rPr>
        <w:t xml:space="preserve"> i SŠ</w:t>
      </w:r>
      <w:r w:rsidRPr="00C01A9E">
        <w:rPr>
          <w:rFonts w:cstheme="minorHAnsi"/>
        </w:rPr>
        <w:t>, pozemky, zahrady, dílny v</w:t>
      </w:r>
      <w:r>
        <w:rPr>
          <w:rFonts w:cstheme="minorHAnsi"/>
        </w:rPr>
        <w:t> </w:t>
      </w:r>
      <w:r w:rsidRPr="00C01A9E">
        <w:rPr>
          <w:rFonts w:cstheme="minorHAnsi"/>
        </w:rPr>
        <w:t>ZŠ</w:t>
      </w:r>
      <w:r>
        <w:rPr>
          <w:rFonts w:cstheme="minorHAnsi"/>
        </w:rPr>
        <w:t xml:space="preserve"> i SŠ</w:t>
      </w:r>
    </w:p>
    <w:p w14:paraId="207AD828" w14:textId="77777777" w:rsidR="003254BF" w:rsidRPr="00C01A9E" w:rsidRDefault="003254BF" w:rsidP="003254BF">
      <w:pPr>
        <w:pStyle w:val="Odstavecseseznamem"/>
        <w:ind w:left="312"/>
        <w:jc w:val="both"/>
        <w:rPr>
          <w:rFonts w:cstheme="minorHAnsi"/>
        </w:rPr>
      </w:pPr>
    </w:p>
    <w:p w14:paraId="23C33E04" w14:textId="77777777" w:rsidR="003254BF" w:rsidRPr="00C01A9E" w:rsidRDefault="003254BF" w:rsidP="00BB281D">
      <w:pPr>
        <w:keepNext/>
        <w:spacing w:after="160" w:line="259" w:lineRule="auto"/>
        <w:rPr>
          <w:rStyle w:val="Zdraznnintenzivn"/>
          <w:rFonts w:asciiTheme="minorHAnsi" w:eastAsiaTheme="minorEastAsia" w:hAnsiTheme="minorHAnsi"/>
          <w:sz w:val="22"/>
          <w:szCs w:val="22"/>
          <w:u w:val="single"/>
        </w:rPr>
      </w:pPr>
      <w:r w:rsidRPr="00C01A9E">
        <w:rPr>
          <w:rStyle w:val="Zdraznnintenzivn"/>
          <w:rFonts w:asciiTheme="minorHAnsi" w:eastAsiaTheme="minorEastAsia" w:hAnsiTheme="minorHAnsi"/>
          <w:sz w:val="22"/>
          <w:szCs w:val="22"/>
          <w:u w:val="single"/>
        </w:rPr>
        <w:t>Potřeby</w:t>
      </w:r>
    </w:p>
    <w:p w14:paraId="142EDDDF" w14:textId="77777777" w:rsidR="003254BF" w:rsidRPr="00C01A9E" w:rsidRDefault="003254BF" w:rsidP="002B023B">
      <w:pPr>
        <w:pStyle w:val="Odstavecseseznamem"/>
        <w:numPr>
          <w:ilvl w:val="0"/>
          <w:numId w:val="12"/>
        </w:numPr>
        <w:spacing w:after="160" w:line="259" w:lineRule="auto"/>
        <w:ind w:left="426"/>
        <w:jc w:val="both"/>
        <w:rPr>
          <w:rFonts w:cstheme="minorHAnsi"/>
        </w:rPr>
      </w:pPr>
      <w:r w:rsidRPr="00C01A9E">
        <w:rPr>
          <w:rFonts w:cstheme="minorHAnsi"/>
        </w:rPr>
        <w:t xml:space="preserve">Zvýšit úroveň výuky zejména pre/gramotností, polytechnického vzdělávání, jazykového vzdělávání, podnikavosti, iniciativy a kreativity; rozvinout kariérové poradenství </w:t>
      </w:r>
    </w:p>
    <w:p w14:paraId="65027340" w14:textId="77777777" w:rsidR="003254BF" w:rsidRPr="00C01A9E" w:rsidRDefault="003254BF" w:rsidP="002B023B">
      <w:pPr>
        <w:pStyle w:val="Odstavecseseznamem"/>
        <w:numPr>
          <w:ilvl w:val="0"/>
          <w:numId w:val="12"/>
        </w:numPr>
        <w:spacing w:after="160" w:line="259" w:lineRule="auto"/>
        <w:ind w:left="426"/>
        <w:jc w:val="both"/>
        <w:rPr>
          <w:rFonts w:cstheme="minorHAnsi"/>
        </w:rPr>
      </w:pPr>
      <w:r w:rsidRPr="00C01A9E">
        <w:rPr>
          <w:rFonts w:cstheme="minorHAnsi"/>
        </w:rPr>
        <w:t>Podpořit společné vzdělávání</w:t>
      </w:r>
    </w:p>
    <w:p w14:paraId="2A0C43C8" w14:textId="77777777" w:rsidR="003254BF" w:rsidRPr="00C01A9E" w:rsidRDefault="003254BF" w:rsidP="002B023B">
      <w:pPr>
        <w:pStyle w:val="Odstavecseseznamem"/>
        <w:numPr>
          <w:ilvl w:val="0"/>
          <w:numId w:val="12"/>
        </w:numPr>
        <w:spacing w:after="160" w:line="259" w:lineRule="auto"/>
        <w:ind w:left="426"/>
        <w:jc w:val="both"/>
        <w:rPr>
          <w:rFonts w:cstheme="minorHAnsi"/>
        </w:rPr>
      </w:pPr>
      <w:r w:rsidRPr="00C01A9E">
        <w:rPr>
          <w:rFonts w:cstheme="minorHAnsi"/>
        </w:rPr>
        <w:t>Důsledně se řídit Strategií vzdělávací politiky ČR do r. 2030+ a souvisejícími dokumenty</w:t>
      </w:r>
    </w:p>
    <w:p w14:paraId="339107DB" w14:textId="77777777" w:rsidR="003254BF" w:rsidRPr="00C01A9E" w:rsidRDefault="003254BF" w:rsidP="002B023B">
      <w:pPr>
        <w:pStyle w:val="Odstavecseseznamem"/>
        <w:numPr>
          <w:ilvl w:val="0"/>
          <w:numId w:val="12"/>
        </w:numPr>
        <w:spacing w:after="160" w:line="259" w:lineRule="auto"/>
        <w:ind w:left="426"/>
        <w:jc w:val="both"/>
        <w:rPr>
          <w:rFonts w:cstheme="minorHAnsi"/>
        </w:rPr>
      </w:pPr>
      <w:r w:rsidRPr="00C01A9E">
        <w:rPr>
          <w:rFonts w:cstheme="minorHAnsi"/>
        </w:rPr>
        <w:t>Zlepšit digitální kompetence pedagogických pracovníků zejména v MŠ, ale i v některých ZŠ</w:t>
      </w:r>
      <w:r>
        <w:rPr>
          <w:rFonts w:cstheme="minorHAnsi"/>
        </w:rPr>
        <w:t xml:space="preserve"> a SŠ</w:t>
      </w:r>
    </w:p>
    <w:p w14:paraId="5DE718E0" w14:textId="77777777" w:rsidR="003254BF" w:rsidRPr="00C01A9E" w:rsidRDefault="003254BF" w:rsidP="002B023B">
      <w:pPr>
        <w:pStyle w:val="Odstavecseseznamem"/>
        <w:numPr>
          <w:ilvl w:val="0"/>
          <w:numId w:val="12"/>
        </w:numPr>
        <w:spacing w:after="160" w:line="259" w:lineRule="auto"/>
        <w:ind w:left="426"/>
        <w:jc w:val="both"/>
        <w:rPr>
          <w:rFonts w:cstheme="minorHAnsi"/>
        </w:rPr>
      </w:pPr>
      <w:r w:rsidRPr="00C01A9E">
        <w:rPr>
          <w:rFonts w:cstheme="minorHAnsi"/>
        </w:rPr>
        <w:t>Zlepšit stav školské infrastruktury (budovy, bezbariérovost, učebny, zahrady, pozemky, dílny, vybavení výpočetní technikou, SW a didaktickými pomůckami)</w:t>
      </w:r>
    </w:p>
    <w:p w14:paraId="05B22BAF" w14:textId="77777777" w:rsidR="003254BF" w:rsidRPr="00C01A9E" w:rsidRDefault="003254BF" w:rsidP="002B023B">
      <w:pPr>
        <w:pStyle w:val="Odstavecseseznamem"/>
        <w:numPr>
          <w:ilvl w:val="0"/>
          <w:numId w:val="12"/>
        </w:numPr>
        <w:spacing w:after="160" w:line="259" w:lineRule="auto"/>
        <w:ind w:left="426"/>
        <w:jc w:val="both"/>
        <w:rPr>
          <w:rFonts w:cstheme="minorHAnsi"/>
        </w:rPr>
      </w:pPr>
      <w:r w:rsidRPr="00C01A9E">
        <w:rPr>
          <w:rFonts w:cstheme="minorHAnsi"/>
        </w:rPr>
        <w:t>Síťovat školy, sdílet příklady dobré praxe, využívat různé dotační tituly</w:t>
      </w:r>
    </w:p>
    <w:p w14:paraId="1F42980A" w14:textId="77777777" w:rsidR="003254BF" w:rsidRPr="00C01A9E" w:rsidRDefault="003254BF" w:rsidP="002B023B">
      <w:pPr>
        <w:pStyle w:val="Odstavecseseznamem"/>
        <w:numPr>
          <w:ilvl w:val="0"/>
          <w:numId w:val="12"/>
        </w:numPr>
        <w:spacing w:after="160" w:line="259" w:lineRule="auto"/>
        <w:ind w:left="426"/>
        <w:jc w:val="both"/>
        <w:rPr>
          <w:rFonts w:cstheme="minorHAnsi"/>
        </w:rPr>
      </w:pPr>
      <w:r w:rsidRPr="00C01A9E">
        <w:rPr>
          <w:rFonts w:cstheme="minorHAnsi"/>
        </w:rPr>
        <w:t>Další rozvoj volnočasových aktivit dětí a žáků,</w:t>
      </w:r>
    </w:p>
    <w:p w14:paraId="58CF8BB3" w14:textId="77777777" w:rsidR="003254BF" w:rsidRPr="00C01A9E" w:rsidRDefault="003254BF" w:rsidP="002B023B">
      <w:pPr>
        <w:pStyle w:val="Odstavecseseznamem"/>
        <w:numPr>
          <w:ilvl w:val="0"/>
          <w:numId w:val="12"/>
        </w:numPr>
        <w:spacing w:after="160" w:line="259" w:lineRule="auto"/>
        <w:ind w:left="426"/>
        <w:jc w:val="both"/>
        <w:rPr>
          <w:rFonts w:cstheme="minorHAnsi"/>
        </w:rPr>
      </w:pPr>
      <w:r w:rsidRPr="00C01A9E">
        <w:rPr>
          <w:rFonts w:cstheme="minorHAnsi"/>
        </w:rPr>
        <w:t>Efektivnější plánování v oblasti vzdělávání a intenzivnější spolupráce.</w:t>
      </w:r>
    </w:p>
    <w:p w14:paraId="2D2F4A97" w14:textId="77777777" w:rsidR="003254BF" w:rsidRPr="00C01A9E" w:rsidRDefault="003254BF" w:rsidP="003254BF">
      <w:pPr>
        <w:spacing w:after="160" w:line="259" w:lineRule="auto"/>
        <w:rPr>
          <w:rStyle w:val="Zdraznnintenzivn"/>
          <w:rFonts w:asciiTheme="minorHAnsi" w:eastAsiaTheme="minorEastAsia" w:hAnsiTheme="minorHAnsi" w:cstheme="minorHAnsi"/>
          <w:sz w:val="22"/>
          <w:szCs w:val="22"/>
          <w:u w:val="single"/>
        </w:rPr>
      </w:pPr>
    </w:p>
    <w:p w14:paraId="0A4D404D" w14:textId="77777777" w:rsidR="003254BF" w:rsidRPr="00C01A9E" w:rsidRDefault="003254BF" w:rsidP="003254BF">
      <w:pPr>
        <w:spacing w:after="160" w:line="259" w:lineRule="auto"/>
        <w:rPr>
          <w:rStyle w:val="Zdraznnintenzivn"/>
          <w:rFonts w:asciiTheme="minorHAnsi" w:eastAsiaTheme="minorEastAsia" w:hAnsiTheme="minorHAnsi" w:cstheme="minorHAnsi"/>
          <w:sz w:val="22"/>
          <w:szCs w:val="22"/>
          <w:u w:val="single"/>
        </w:rPr>
      </w:pPr>
      <w:r w:rsidRPr="00C01A9E">
        <w:rPr>
          <w:rStyle w:val="Zdraznnintenzivn"/>
          <w:rFonts w:asciiTheme="minorHAnsi" w:eastAsiaTheme="minorEastAsia" w:hAnsiTheme="minorHAnsi" w:cstheme="minorHAnsi"/>
          <w:sz w:val="22"/>
          <w:szCs w:val="22"/>
          <w:u w:val="single"/>
        </w:rPr>
        <w:t>Potenciál</w:t>
      </w:r>
    </w:p>
    <w:p w14:paraId="50A87B5A" w14:textId="77777777" w:rsidR="003254BF" w:rsidRPr="000B6ED1" w:rsidRDefault="003254BF" w:rsidP="002B023B">
      <w:pPr>
        <w:pStyle w:val="Odstavecseseznamem"/>
        <w:numPr>
          <w:ilvl w:val="0"/>
          <w:numId w:val="12"/>
        </w:numPr>
        <w:spacing w:after="160" w:line="259" w:lineRule="auto"/>
        <w:ind w:left="426"/>
        <w:jc w:val="both"/>
        <w:rPr>
          <w:rFonts w:cstheme="minorHAnsi"/>
        </w:rPr>
      </w:pPr>
      <w:r w:rsidRPr="000B6ED1">
        <w:rPr>
          <w:rFonts w:cstheme="minorHAnsi"/>
        </w:rPr>
        <w:t>Setrvání v projektu Místního akčního plánu rozvoje vzdělávání pro území SO ORP Holice - Sdílení dobré praxe/spolupráce s dalšími školami a školskými organizacemi na Holicku</w:t>
      </w:r>
    </w:p>
    <w:p w14:paraId="14A27519" w14:textId="77777777" w:rsidR="007B7E71" w:rsidRDefault="003254BF" w:rsidP="007B7E71">
      <w:pPr>
        <w:pStyle w:val="Odstavecseseznamem"/>
        <w:numPr>
          <w:ilvl w:val="0"/>
          <w:numId w:val="12"/>
        </w:numPr>
        <w:spacing w:after="160" w:line="259" w:lineRule="auto"/>
        <w:ind w:left="426"/>
        <w:jc w:val="both"/>
        <w:rPr>
          <w:rFonts w:cstheme="minorHAnsi"/>
        </w:rPr>
      </w:pPr>
      <w:r w:rsidRPr="000B6ED1">
        <w:rPr>
          <w:rFonts w:cstheme="minorHAnsi"/>
        </w:rPr>
        <w:t xml:space="preserve">Dobrá spolupráce škol v území se zřizovatelem </w:t>
      </w:r>
    </w:p>
    <w:p w14:paraId="02917BEF" w14:textId="37730F48" w:rsidR="007B7E71" w:rsidRPr="007B7E71" w:rsidRDefault="007B7E71" w:rsidP="007B7E71">
      <w:pPr>
        <w:pStyle w:val="Odstavecseseznamem"/>
        <w:numPr>
          <w:ilvl w:val="0"/>
          <w:numId w:val="12"/>
        </w:numPr>
        <w:spacing w:after="160" w:line="259" w:lineRule="auto"/>
        <w:ind w:left="426"/>
        <w:jc w:val="both"/>
        <w:rPr>
          <w:rFonts w:cstheme="minorHAnsi"/>
        </w:rPr>
      </w:pPr>
      <w:r w:rsidRPr="007B7E71">
        <w:rPr>
          <w:rFonts w:cstheme="minorHAnsi"/>
        </w:rPr>
        <w:t>Intenzivní spolupráce škol s místními podniky – odborník z praxe vyučuje ve škole, exkurze a praxe pro žáky</w:t>
      </w:r>
    </w:p>
    <w:p w14:paraId="56D65E3A" w14:textId="77777777" w:rsidR="003254BF" w:rsidRPr="000B6ED1" w:rsidRDefault="003254BF" w:rsidP="002B023B">
      <w:pPr>
        <w:pStyle w:val="Odstavecseseznamem"/>
        <w:numPr>
          <w:ilvl w:val="0"/>
          <w:numId w:val="12"/>
        </w:numPr>
        <w:spacing w:after="160" w:line="259" w:lineRule="auto"/>
        <w:ind w:left="426"/>
        <w:jc w:val="both"/>
        <w:rPr>
          <w:rFonts w:cstheme="minorHAnsi"/>
        </w:rPr>
      </w:pPr>
      <w:r w:rsidRPr="000B6ED1">
        <w:rPr>
          <w:rFonts w:cstheme="minorHAnsi"/>
        </w:rPr>
        <w:t>Možnost financování potřeb z fondů EU a národních dotačních titulů, využívání projektů a grantů</w:t>
      </w:r>
    </w:p>
    <w:p w14:paraId="78E9C12A" w14:textId="77777777" w:rsidR="003254BF" w:rsidRPr="000B6ED1" w:rsidRDefault="003254BF" w:rsidP="002B023B">
      <w:pPr>
        <w:pStyle w:val="Odstavecseseznamem"/>
        <w:numPr>
          <w:ilvl w:val="0"/>
          <w:numId w:val="12"/>
        </w:numPr>
        <w:spacing w:after="160" w:line="259" w:lineRule="auto"/>
        <w:ind w:left="426"/>
        <w:jc w:val="both"/>
        <w:rPr>
          <w:rFonts w:cstheme="minorHAnsi"/>
        </w:rPr>
      </w:pPr>
      <w:r w:rsidRPr="000B6ED1">
        <w:rPr>
          <w:rFonts w:cstheme="minorHAnsi"/>
        </w:rPr>
        <w:t>Využití moderních trendů ve školství – modernizace a inovace ve výuce</w:t>
      </w:r>
    </w:p>
    <w:p w14:paraId="7B9AF950" w14:textId="77777777" w:rsidR="007B7E71" w:rsidRDefault="003254BF" w:rsidP="007B7E71">
      <w:pPr>
        <w:pStyle w:val="Odstavecseseznamem"/>
        <w:numPr>
          <w:ilvl w:val="0"/>
          <w:numId w:val="12"/>
        </w:numPr>
        <w:spacing w:after="160" w:line="259" w:lineRule="auto"/>
        <w:ind w:left="426"/>
        <w:jc w:val="both"/>
        <w:rPr>
          <w:rFonts w:cstheme="minorHAnsi"/>
        </w:rPr>
      </w:pPr>
      <w:r w:rsidRPr="000B6ED1">
        <w:rPr>
          <w:rFonts w:cstheme="minorHAnsi"/>
        </w:rPr>
        <w:t>Nabídka kvalitního vzdělávání pro pedagogy</w:t>
      </w:r>
    </w:p>
    <w:p w14:paraId="70DCA06A" w14:textId="035B72DE" w:rsidR="007B7E71" w:rsidRPr="007B7E71" w:rsidRDefault="007B7E71" w:rsidP="007B7E71">
      <w:pPr>
        <w:pStyle w:val="Odstavecseseznamem"/>
        <w:numPr>
          <w:ilvl w:val="0"/>
          <w:numId w:val="12"/>
        </w:numPr>
        <w:spacing w:after="160" w:line="259" w:lineRule="auto"/>
        <w:ind w:left="426"/>
        <w:jc w:val="both"/>
        <w:rPr>
          <w:rFonts w:cstheme="minorHAnsi"/>
        </w:rPr>
      </w:pPr>
      <w:r w:rsidRPr="007B7E71">
        <w:rPr>
          <w:rFonts w:cstheme="minorHAnsi"/>
        </w:rPr>
        <w:t>Obnova funkčnosti nevyužitých kapacit obecních škol k zajištění celoživotního vzdělávání nebo k jiným mimoškolním aktivitám (přístup k internetu, knihovna, komunitní škola, apod.)</w:t>
      </w:r>
    </w:p>
    <w:p w14:paraId="4CB19405" w14:textId="77777777" w:rsidR="003254BF" w:rsidRPr="00C01A9E" w:rsidRDefault="003254BF" w:rsidP="002B023B">
      <w:pPr>
        <w:pStyle w:val="Odstavecseseznamem"/>
        <w:numPr>
          <w:ilvl w:val="0"/>
          <w:numId w:val="12"/>
        </w:numPr>
        <w:spacing w:after="160" w:line="259" w:lineRule="auto"/>
        <w:ind w:left="426"/>
        <w:jc w:val="both"/>
        <w:rPr>
          <w:rFonts w:cstheme="minorHAnsi"/>
        </w:rPr>
      </w:pPr>
      <w:r w:rsidRPr="00C01A9E">
        <w:rPr>
          <w:rFonts w:cstheme="minorHAnsi"/>
        </w:rPr>
        <w:t xml:space="preserve">Zlepšování image škol </w:t>
      </w:r>
    </w:p>
    <w:p w14:paraId="538874E2" w14:textId="77777777" w:rsidR="003254BF" w:rsidRPr="003C11CE" w:rsidRDefault="003254BF" w:rsidP="003254BF">
      <w:pPr>
        <w:autoSpaceDE w:val="0"/>
        <w:autoSpaceDN w:val="0"/>
        <w:adjustRightInd w:val="0"/>
        <w:spacing w:after="160" w:line="259" w:lineRule="auto"/>
        <w:jc w:val="both"/>
        <w:rPr>
          <w:rFonts w:asciiTheme="minorHAnsi" w:hAnsiTheme="minorHAnsi" w:cstheme="minorHAnsi"/>
          <w:color w:val="000000"/>
          <w:sz w:val="22"/>
          <w:szCs w:val="22"/>
        </w:rPr>
      </w:pPr>
    </w:p>
    <w:p w14:paraId="358DEDF7" w14:textId="77777777" w:rsidR="00C91F90" w:rsidRDefault="00C91F90" w:rsidP="002B023B">
      <w:pPr>
        <w:pStyle w:val="Nadpis1"/>
        <w:numPr>
          <w:ilvl w:val="0"/>
          <w:numId w:val="7"/>
        </w:numPr>
      </w:pPr>
      <w:bookmarkStart w:id="138" w:name="_Toc73212569"/>
      <w:r>
        <w:t>ZDRAVOTNICTVÍ A SOCIÁLNÍ SLUŽBY</w:t>
      </w:r>
      <w:bookmarkEnd w:id="138"/>
    </w:p>
    <w:p w14:paraId="0A874FF0" w14:textId="77777777" w:rsidR="00C91F90" w:rsidRPr="000D7B15" w:rsidRDefault="00C91F90" w:rsidP="002B023B">
      <w:pPr>
        <w:pStyle w:val="Nadpis2"/>
        <w:numPr>
          <w:ilvl w:val="1"/>
          <w:numId w:val="7"/>
        </w:numPr>
      </w:pPr>
      <w:bookmarkStart w:id="139" w:name="_Toc45632232"/>
      <w:bookmarkStart w:id="140" w:name="_Toc73212570"/>
      <w:r w:rsidRPr="000D7B15">
        <w:t>Zdravotní oblast</w:t>
      </w:r>
      <w:bookmarkEnd w:id="139"/>
      <w:bookmarkEnd w:id="140"/>
    </w:p>
    <w:p w14:paraId="04126ADB" w14:textId="77777777" w:rsidR="00C91F90" w:rsidRPr="00BB5949" w:rsidRDefault="00C91F90" w:rsidP="00C91F90">
      <w:pPr>
        <w:spacing w:after="160" w:line="259" w:lineRule="auto"/>
        <w:jc w:val="both"/>
        <w:rPr>
          <w:rFonts w:asciiTheme="minorHAnsi" w:hAnsiTheme="minorHAnsi" w:cstheme="minorHAnsi"/>
          <w:sz w:val="22"/>
          <w:szCs w:val="22"/>
        </w:rPr>
      </w:pPr>
      <w:r w:rsidRPr="00BB5949">
        <w:rPr>
          <w:rFonts w:asciiTheme="minorHAnsi" w:hAnsiTheme="minorHAnsi" w:cstheme="minorHAnsi"/>
          <w:sz w:val="22"/>
          <w:szCs w:val="22"/>
        </w:rPr>
        <w:t xml:space="preserve">Na území MAS Holicko se neprovozují žádná nemocniční zařízení. Nejbližší nemocnice se nachází v Pardubicích (Nemocnice Pardubice) a v Hradci Králové (Fakultní nemocnice Hradec Králové). Ve městě Holice se pak nachází poliklinika (Poliklinika Holice), která je sídlem specializovaných lékařů. V roce 2020 je zde ordinace alergologie, neurologie, ORL, kožní, ortopedie, psychiatrie a stomatologie. Zároveň se v prostorách polikliniky nachází soukromá lékárna, rehabilitace a odběrové centrum Medila. V areálu je pak rentgenologická ordinace. V rámci polikliniky funguje i jedna ordinace praktického lékaře. V Holicích funguje i chirurgická ambulance, která se nachází mimo areál polikliniky v soukromé ordinaci. </w:t>
      </w:r>
    </w:p>
    <w:p w14:paraId="5199FDAB" w14:textId="77777777" w:rsidR="00C91F90" w:rsidRPr="00BB5949" w:rsidRDefault="00C91F90" w:rsidP="00C91F90">
      <w:pPr>
        <w:spacing w:after="160" w:line="259" w:lineRule="auto"/>
        <w:jc w:val="both"/>
        <w:rPr>
          <w:rFonts w:asciiTheme="minorHAnsi" w:hAnsiTheme="minorHAnsi" w:cstheme="minorHAnsi"/>
          <w:sz w:val="22"/>
          <w:szCs w:val="22"/>
        </w:rPr>
      </w:pPr>
      <w:r w:rsidRPr="00BB5949">
        <w:rPr>
          <w:rFonts w:asciiTheme="minorHAnsi" w:hAnsiTheme="minorHAnsi" w:cstheme="minorHAnsi"/>
          <w:sz w:val="22"/>
          <w:szCs w:val="22"/>
        </w:rPr>
        <w:lastRenderedPageBreak/>
        <w:t>Praktických lékařů funguje v regionu MAS celkem 7 a lékařů pro děti a dorost celkem 3. Stomatologických ordinací funguje celkově 6, z tohoto počtu 5 zubních lékařů působí ve městě Holice. Jeden je pak v Býšti. Samostatných ordinací lékařů specialistů je na území MAS 10. Všichni z nich jsou přítomni ve městě Holice, většinou na poliklinice. V rámci území MAS působí i jeden lékař gynekolog.</w:t>
      </w:r>
    </w:p>
    <w:p w14:paraId="1BA5661C" w14:textId="77777777" w:rsidR="00C91F90" w:rsidRPr="00BB5949" w:rsidRDefault="00C91F90" w:rsidP="00C91F90">
      <w:pPr>
        <w:spacing w:after="160" w:line="259" w:lineRule="auto"/>
        <w:jc w:val="both"/>
        <w:rPr>
          <w:rFonts w:asciiTheme="minorHAnsi" w:hAnsiTheme="minorHAnsi" w:cstheme="minorHAnsi"/>
          <w:sz w:val="22"/>
          <w:szCs w:val="22"/>
        </w:rPr>
      </w:pPr>
      <w:r w:rsidRPr="00BB5949">
        <w:rPr>
          <w:rFonts w:asciiTheme="minorHAnsi" w:hAnsiTheme="minorHAnsi" w:cstheme="minorHAnsi"/>
          <w:sz w:val="22"/>
          <w:szCs w:val="22"/>
        </w:rPr>
        <w:t xml:space="preserve">Na území MAS Holicko, ve městě Holice, má svoji základnu také Zdravotnická záchranná služba Pardubického kraje. Jedná se o výjezdovou skupinu rychlé zdravotnické pomoci, jejichž členy jsou zdravotničtí pracovníci nelékařského zdravotnického povolání. V srpnu 2020 pak byla dokončena nová výjezdová základna, která byla umístěna blíže k páteřní komunikaci I/35. Základna funguje 365 dní v roce. </w:t>
      </w:r>
    </w:p>
    <w:p w14:paraId="334B039C" w14:textId="77777777" w:rsidR="00C91F90" w:rsidRPr="00BB5949" w:rsidRDefault="00C91F90" w:rsidP="00C91F90">
      <w:pPr>
        <w:spacing w:after="160" w:line="259" w:lineRule="auto"/>
        <w:jc w:val="both"/>
        <w:rPr>
          <w:rFonts w:asciiTheme="minorHAnsi" w:hAnsiTheme="minorHAnsi" w:cstheme="minorHAnsi"/>
          <w:sz w:val="22"/>
          <w:szCs w:val="22"/>
        </w:rPr>
      </w:pPr>
      <w:r w:rsidRPr="00BB5949">
        <w:rPr>
          <w:rFonts w:asciiTheme="minorHAnsi" w:hAnsiTheme="minorHAnsi" w:cstheme="minorHAnsi"/>
          <w:sz w:val="22"/>
          <w:szCs w:val="22"/>
        </w:rPr>
        <w:t xml:space="preserve">V regionu MAS Holicko se také nachází </w:t>
      </w:r>
      <w:r>
        <w:rPr>
          <w:rFonts w:asciiTheme="minorHAnsi" w:hAnsiTheme="minorHAnsi" w:cstheme="minorHAnsi"/>
          <w:sz w:val="22"/>
          <w:szCs w:val="22"/>
        </w:rPr>
        <w:t>pět</w:t>
      </w:r>
      <w:r w:rsidRPr="00BB5949">
        <w:rPr>
          <w:rFonts w:asciiTheme="minorHAnsi" w:hAnsiTheme="minorHAnsi" w:cstheme="minorHAnsi"/>
          <w:sz w:val="22"/>
          <w:szCs w:val="22"/>
        </w:rPr>
        <w:t xml:space="preserve"> lékár</w:t>
      </w:r>
      <w:r>
        <w:rPr>
          <w:rFonts w:asciiTheme="minorHAnsi" w:hAnsiTheme="minorHAnsi" w:cstheme="minorHAnsi"/>
          <w:sz w:val="22"/>
          <w:szCs w:val="22"/>
        </w:rPr>
        <w:t>e</w:t>
      </w:r>
      <w:r w:rsidRPr="00BB5949">
        <w:rPr>
          <w:rFonts w:asciiTheme="minorHAnsi" w:hAnsiTheme="minorHAnsi" w:cstheme="minorHAnsi"/>
          <w:sz w:val="22"/>
          <w:szCs w:val="22"/>
        </w:rPr>
        <w:t xml:space="preserve">n. Dvě z nich jsou přítomny v Holicích, </w:t>
      </w:r>
      <w:r>
        <w:rPr>
          <w:rFonts w:asciiTheme="minorHAnsi" w:hAnsiTheme="minorHAnsi" w:cstheme="minorHAnsi"/>
          <w:sz w:val="22"/>
          <w:szCs w:val="22"/>
        </w:rPr>
        <w:t>po jedné jsou v </w:t>
      </w:r>
      <w:r w:rsidRPr="00BB5949">
        <w:rPr>
          <w:rFonts w:asciiTheme="minorHAnsi" w:hAnsiTheme="minorHAnsi" w:cstheme="minorHAnsi"/>
          <w:sz w:val="22"/>
          <w:szCs w:val="22"/>
        </w:rPr>
        <w:t>B</w:t>
      </w:r>
      <w:r>
        <w:rPr>
          <w:rFonts w:asciiTheme="minorHAnsi" w:hAnsiTheme="minorHAnsi" w:cstheme="minorHAnsi"/>
          <w:sz w:val="22"/>
          <w:szCs w:val="22"/>
        </w:rPr>
        <w:t>ýšti, Dolní Rovni a</w:t>
      </w:r>
      <w:r w:rsidRPr="00BB5949">
        <w:rPr>
          <w:rFonts w:asciiTheme="minorHAnsi" w:hAnsiTheme="minorHAnsi" w:cstheme="minorHAnsi"/>
          <w:sz w:val="22"/>
          <w:szCs w:val="22"/>
        </w:rPr>
        <w:t xml:space="preserve"> Horní</w:t>
      </w:r>
      <w:r>
        <w:rPr>
          <w:rFonts w:asciiTheme="minorHAnsi" w:hAnsiTheme="minorHAnsi" w:cstheme="minorHAnsi"/>
          <w:sz w:val="22"/>
          <w:szCs w:val="22"/>
        </w:rPr>
        <w:t>m</w:t>
      </w:r>
      <w:r w:rsidRPr="00BB5949">
        <w:rPr>
          <w:rFonts w:asciiTheme="minorHAnsi" w:hAnsiTheme="minorHAnsi" w:cstheme="minorHAnsi"/>
          <w:sz w:val="22"/>
          <w:szCs w:val="22"/>
        </w:rPr>
        <w:t xml:space="preserve"> Jelení</w:t>
      </w:r>
    </w:p>
    <w:p w14:paraId="5FD63D6E" w14:textId="77777777" w:rsidR="00C91F90" w:rsidRDefault="00C91F90" w:rsidP="00C91F90">
      <w:pPr>
        <w:spacing w:after="160" w:line="259" w:lineRule="auto"/>
        <w:jc w:val="both"/>
        <w:rPr>
          <w:rFonts w:asciiTheme="minorHAnsi" w:hAnsiTheme="minorHAnsi" w:cstheme="minorHAnsi"/>
          <w:sz w:val="22"/>
          <w:szCs w:val="22"/>
        </w:rPr>
      </w:pPr>
      <w:r w:rsidRPr="00BB5949">
        <w:rPr>
          <w:rFonts w:asciiTheme="minorHAnsi" w:hAnsiTheme="minorHAnsi" w:cstheme="minorHAnsi"/>
          <w:sz w:val="22"/>
          <w:szCs w:val="22"/>
        </w:rPr>
        <w:t xml:space="preserve">Z hlediska zdravotnictví se stav v MAS Holicko nevymyká celorepublikové situaci s ohledem na velikost populace a rozsah území MAS a rovněž blízkost krajských sídel. Důležitým úkolem pro následující období je udržet nynější síť lékařů, lékárenských zařízení spolu se stanicí první pomoci a záchrannou službu. Z investičního hlediska jsou žádoucí opravy a modernizace některých ordinací. </w:t>
      </w:r>
    </w:p>
    <w:p w14:paraId="38FF82EC" w14:textId="77777777" w:rsidR="00C91F90" w:rsidRPr="00BB5949" w:rsidRDefault="00C91F90" w:rsidP="00C91F90">
      <w:pPr>
        <w:spacing w:after="160" w:line="259" w:lineRule="auto"/>
        <w:jc w:val="both"/>
        <w:rPr>
          <w:rFonts w:asciiTheme="minorHAnsi" w:hAnsiTheme="minorHAnsi" w:cstheme="minorHAnsi"/>
          <w:sz w:val="22"/>
          <w:szCs w:val="22"/>
        </w:rPr>
      </w:pPr>
    </w:p>
    <w:p w14:paraId="3D4E6908" w14:textId="77777777" w:rsidR="00C91F90" w:rsidRPr="00BB5949" w:rsidRDefault="00C91F90" w:rsidP="002B023B">
      <w:pPr>
        <w:pStyle w:val="Nadpis2"/>
        <w:numPr>
          <w:ilvl w:val="1"/>
          <w:numId w:val="7"/>
        </w:numPr>
      </w:pPr>
      <w:bookmarkStart w:id="141" w:name="_Toc45632233"/>
      <w:bookmarkStart w:id="142" w:name="_Toc73212571"/>
      <w:r w:rsidRPr="00BB5949">
        <w:t>Sociální oblast</w:t>
      </w:r>
      <w:bookmarkEnd w:id="141"/>
      <w:bookmarkEnd w:id="142"/>
    </w:p>
    <w:p w14:paraId="042034D2" w14:textId="77777777" w:rsidR="00C91F90" w:rsidRDefault="00C91F90" w:rsidP="00C91F90">
      <w:pPr>
        <w:spacing w:after="160" w:line="259" w:lineRule="auto"/>
        <w:jc w:val="both"/>
        <w:rPr>
          <w:rFonts w:asciiTheme="minorHAnsi" w:hAnsiTheme="minorHAnsi" w:cstheme="minorHAnsi"/>
          <w:sz w:val="22"/>
          <w:szCs w:val="22"/>
        </w:rPr>
      </w:pPr>
      <w:r w:rsidRPr="00BB5949">
        <w:rPr>
          <w:rFonts w:asciiTheme="minorHAnsi" w:hAnsiTheme="minorHAnsi" w:cstheme="minorHAnsi"/>
          <w:sz w:val="22"/>
          <w:szCs w:val="22"/>
        </w:rPr>
        <w:t xml:space="preserve">Vzhledem k poloze regionu MAS Holicko vůči krajským městům Pardubice a Hradec Králové má region vyšší ekonomický potenciál. Z těchto důvodů je výskyt sociálně ohrožených skupin obyvatelstva nižší. </w:t>
      </w:r>
    </w:p>
    <w:p w14:paraId="629718C1" w14:textId="77777777" w:rsidR="00C91F90" w:rsidRDefault="00C91F90" w:rsidP="00C91F90">
      <w:pPr>
        <w:spacing w:after="160" w:line="259" w:lineRule="auto"/>
        <w:jc w:val="both"/>
        <w:rPr>
          <w:rFonts w:asciiTheme="minorHAnsi" w:hAnsiTheme="minorHAnsi" w:cstheme="minorHAnsi"/>
          <w:sz w:val="22"/>
          <w:szCs w:val="22"/>
        </w:rPr>
      </w:pPr>
      <w:r w:rsidRPr="00BB5949">
        <w:rPr>
          <w:rFonts w:asciiTheme="minorHAnsi" w:hAnsiTheme="minorHAnsi" w:cstheme="minorHAnsi"/>
          <w:sz w:val="22"/>
          <w:szCs w:val="22"/>
        </w:rPr>
        <w:t>Na území MAS také není evidována žád</w:t>
      </w:r>
      <w:r>
        <w:rPr>
          <w:rFonts w:asciiTheme="minorHAnsi" w:hAnsiTheme="minorHAnsi" w:cstheme="minorHAnsi"/>
          <w:sz w:val="22"/>
          <w:szCs w:val="22"/>
        </w:rPr>
        <w:t xml:space="preserve">ná sociálně vyloučená lokalita </w:t>
      </w:r>
      <w:r w:rsidRPr="00BD6CA5">
        <w:rPr>
          <w:rFonts w:asciiTheme="minorHAnsi" w:hAnsiTheme="minorHAnsi" w:cstheme="minorHAnsi"/>
          <w:sz w:val="22"/>
          <w:szCs w:val="22"/>
        </w:rPr>
        <w:t>ve smyslu definice</w:t>
      </w:r>
      <w:r>
        <w:rPr>
          <w:rFonts w:asciiTheme="minorHAnsi" w:hAnsiTheme="minorHAnsi" w:cstheme="minorHAnsi"/>
          <w:sz w:val="22"/>
          <w:szCs w:val="22"/>
        </w:rPr>
        <w:t xml:space="preserve"> SVL, kdy</w:t>
      </w:r>
      <w:r w:rsidRPr="00BD6CA5">
        <w:rPr>
          <w:rFonts w:asciiTheme="minorHAnsi" w:hAnsiTheme="minorHAnsi" w:cstheme="minorHAnsi"/>
          <w:sz w:val="22"/>
          <w:szCs w:val="22"/>
        </w:rPr>
        <w:t xml:space="preserve"> jde o „lokalitu, kde dochází ke koncentraci více než 20 osob žijících v nevyhovujících podmínkách (indikováno počtem příjemců příspěvku na živobytí), které obývají fyzicky či symbolicky ohraničený prostor (</w:t>
      </w:r>
      <w:r>
        <w:rPr>
          <w:rFonts w:asciiTheme="minorHAnsi" w:hAnsiTheme="minorHAnsi" w:cstheme="minorHAnsi"/>
          <w:sz w:val="22"/>
          <w:szCs w:val="22"/>
        </w:rPr>
        <w:t>indikováno vnější identifikací)</w:t>
      </w:r>
      <w:r w:rsidRPr="00BD6CA5">
        <w:rPr>
          <w:rFonts w:asciiTheme="minorHAnsi" w:hAnsiTheme="minorHAnsi" w:cstheme="minorHAnsi"/>
          <w:sz w:val="22"/>
          <w:szCs w:val="22"/>
        </w:rPr>
        <w:t>“</w:t>
      </w:r>
      <w:r>
        <w:rPr>
          <w:rFonts w:asciiTheme="minorHAnsi" w:hAnsiTheme="minorHAnsi" w:cstheme="minorHAnsi"/>
          <w:sz w:val="22"/>
          <w:szCs w:val="22"/>
        </w:rPr>
        <w:t>.</w:t>
      </w:r>
      <w:r w:rsidRPr="00BD6CA5">
        <w:rPr>
          <w:rFonts w:asciiTheme="minorHAnsi" w:hAnsiTheme="minorHAnsi" w:cstheme="minorHAnsi"/>
          <w:sz w:val="22"/>
          <w:szCs w:val="22"/>
        </w:rPr>
        <w:t xml:space="preserve"> Přesto se</w:t>
      </w:r>
      <w:r>
        <w:rPr>
          <w:rFonts w:asciiTheme="minorHAnsi" w:hAnsiTheme="minorHAnsi" w:cstheme="minorHAnsi"/>
          <w:sz w:val="22"/>
          <w:szCs w:val="22"/>
        </w:rPr>
        <w:t xml:space="preserve"> zde</w:t>
      </w:r>
      <w:r w:rsidRPr="00BD6CA5">
        <w:rPr>
          <w:rFonts w:asciiTheme="minorHAnsi" w:hAnsiTheme="minorHAnsi" w:cstheme="minorHAnsi"/>
          <w:sz w:val="22"/>
          <w:szCs w:val="22"/>
        </w:rPr>
        <w:t xml:space="preserve"> lze setkat s osobami bez domova, osobami ohroženými ztrátou bydlení, exekucemi atd.</w:t>
      </w:r>
    </w:p>
    <w:p w14:paraId="0AE7A256" w14:textId="77777777" w:rsidR="00C51649" w:rsidRDefault="00C51649" w:rsidP="00C51649">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Osob v nepříznivé sociální situaci (o</w:t>
      </w:r>
      <w:r w:rsidRPr="00BD6CA5">
        <w:rPr>
          <w:rFonts w:asciiTheme="minorHAnsi" w:hAnsiTheme="minorHAnsi" w:cstheme="minorHAnsi"/>
          <w:sz w:val="22"/>
          <w:szCs w:val="22"/>
        </w:rPr>
        <w:t xml:space="preserve">soby ohrožené </w:t>
      </w:r>
      <w:r>
        <w:rPr>
          <w:rFonts w:asciiTheme="minorHAnsi" w:hAnsiTheme="minorHAnsi" w:cstheme="minorHAnsi"/>
          <w:sz w:val="22"/>
          <w:szCs w:val="22"/>
        </w:rPr>
        <w:t xml:space="preserve">sociálním </w:t>
      </w:r>
      <w:r w:rsidRPr="00BD6CA5">
        <w:rPr>
          <w:rFonts w:asciiTheme="minorHAnsi" w:hAnsiTheme="minorHAnsi" w:cstheme="minorHAnsi"/>
          <w:sz w:val="22"/>
          <w:szCs w:val="22"/>
        </w:rPr>
        <w:t>vyloučením</w:t>
      </w:r>
      <w:r>
        <w:rPr>
          <w:rFonts w:asciiTheme="minorHAnsi" w:hAnsiTheme="minorHAnsi" w:cstheme="minorHAnsi"/>
          <w:sz w:val="22"/>
          <w:szCs w:val="22"/>
        </w:rPr>
        <w:t xml:space="preserve">, </w:t>
      </w:r>
      <w:r w:rsidRPr="00BD6CA5">
        <w:rPr>
          <w:rFonts w:asciiTheme="minorHAnsi" w:hAnsiTheme="minorHAnsi" w:cstheme="minorHAnsi"/>
          <w:sz w:val="22"/>
          <w:szCs w:val="22"/>
        </w:rPr>
        <w:t>ohrožené rizikovým způsobem života</w:t>
      </w:r>
      <w:r>
        <w:rPr>
          <w:rFonts w:asciiTheme="minorHAnsi" w:hAnsiTheme="minorHAnsi" w:cstheme="minorHAnsi"/>
          <w:sz w:val="22"/>
          <w:szCs w:val="22"/>
        </w:rPr>
        <w:t>, o</w:t>
      </w:r>
      <w:r w:rsidRPr="00BD6CA5">
        <w:rPr>
          <w:rFonts w:asciiTheme="minorHAnsi" w:hAnsiTheme="minorHAnsi" w:cstheme="minorHAnsi"/>
          <w:sz w:val="22"/>
          <w:szCs w:val="22"/>
        </w:rPr>
        <w:t>běti agrese, domácího násilí a trestné činnost</w:t>
      </w:r>
      <w:r>
        <w:rPr>
          <w:rFonts w:asciiTheme="minorHAnsi" w:hAnsiTheme="minorHAnsi" w:cstheme="minorHAnsi"/>
          <w:sz w:val="22"/>
          <w:szCs w:val="22"/>
        </w:rPr>
        <w:t>i, o</w:t>
      </w:r>
      <w:r w:rsidRPr="00BD6CA5">
        <w:rPr>
          <w:rFonts w:asciiTheme="minorHAnsi" w:hAnsiTheme="minorHAnsi" w:cstheme="minorHAnsi"/>
          <w:sz w:val="22"/>
          <w:szCs w:val="22"/>
        </w:rPr>
        <w:t xml:space="preserve">soby, které se nacházejí v nejistém či neadekvátním bydlení </w:t>
      </w:r>
      <w:r>
        <w:rPr>
          <w:rFonts w:asciiTheme="minorHAnsi" w:hAnsiTheme="minorHAnsi" w:cstheme="minorHAnsi"/>
          <w:sz w:val="22"/>
          <w:szCs w:val="22"/>
        </w:rPr>
        <w:t>včetně osob bez domova, o</w:t>
      </w:r>
      <w:r w:rsidRPr="00BD6CA5">
        <w:rPr>
          <w:rFonts w:asciiTheme="minorHAnsi" w:hAnsiTheme="minorHAnsi" w:cstheme="minorHAnsi"/>
          <w:sz w:val="22"/>
          <w:szCs w:val="22"/>
        </w:rPr>
        <w:t>soby neschopné splácet závazky a pohledávky</w:t>
      </w:r>
      <w:r>
        <w:rPr>
          <w:rFonts w:asciiTheme="minorHAnsi" w:hAnsiTheme="minorHAnsi" w:cstheme="minorHAnsi"/>
          <w:sz w:val="22"/>
          <w:szCs w:val="22"/>
        </w:rPr>
        <w:t>) bylo na Holicku v roce 2019 97 osob. Oproti předcházejícímu roku došlo k nárůstu o 2</w:t>
      </w:r>
      <w:r w:rsidRPr="00BB5949">
        <w:rPr>
          <w:rFonts w:asciiTheme="minorHAnsi" w:hAnsiTheme="minorHAnsi" w:cstheme="minorHAnsi"/>
          <w:sz w:val="22"/>
          <w:szCs w:val="22"/>
        </w:rPr>
        <w:t xml:space="preserve"> osob</w:t>
      </w:r>
      <w:r>
        <w:rPr>
          <w:rFonts w:asciiTheme="minorHAnsi" w:hAnsiTheme="minorHAnsi" w:cstheme="minorHAnsi"/>
          <w:sz w:val="22"/>
          <w:szCs w:val="22"/>
        </w:rPr>
        <w:t>y</w:t>
      </w:r>
      <w:r w:rsidRPr="00BB5949">
        <w:rPr>
          <w:rFonts w:asciiTheme="minorHAnsi" w:hAnsiTheme="minorHAnsi" w:cstheme="minorHAnsi"/>
          <w:sz w:val="22"/>
          <w:szCs w:val="22"/>
        </w:rPr>
        <w:t xml:space="preserve">. </w:t>
      </w:r>
    </w:p>
    <w:p w14:paraId="734B652D" w14:textId="77777777" w:rsidR="00C51649" w:rsidRDefault="00C51649" w:rsidP="00C51649">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Počet osob bez domova zůstal ve sledovaném období stejný (11), stejně tak i o</w:t>
      </w:r>
      <w:r w:rsidRPr="00131A8A">
        <w:rPr>
          <w:rFonts w:asciiTheme="minorHAnsi" w:hAnsiTheme="minorHAnsi" w:cstheme="minorHAnsi"/>
          <w:sz w:val="22"/>
          <w:szCs w:val="22"/>
        </w:rPr>
        <w:t xml:space="preserve">sob pečujících o osoby závislé na péči jiné osoby </w:t>
      </w:r>
      <w:r>
        <w:rPr>
          <w:rFonts w:asciiTheme="minorHAnsi" w:hAnsiTheme="minorHAnsi" w:cstheme="minorHAnsi"/>
          <w:sz w:val="22"/>
          <w:szCs w:val="22"/>
        </w:rPr>
        <w:t>(</w:t>
      </w:r>
      <w:r w:rsidRPr="00131A8A">
        <w:rPr>
          <w:rFonts w:asciiTheme="minorHAnsi" w:hAnsiTheme="minorHAnsi" w:cstheme="minorHAnsi"/>
          <w:sz w:val="22"/>
          <w:szCs w:val="22"/>
        </w:rPr>
        <w:t>5</w:t>
      </w:r>
      <w:r>
        <w:rPr>
          <w:rFonts w:asciiTheme="minorHAnsi" w:hAnsiTheme="minorHAnsi" w:cstheme="minorHAnsi"/>
          <w:sz w:val="22"/>
          <w:szCs w:val="22"/>
        </w:rPr>
        <w:t xml:space="preserve"> - se kterými aktivně spolupracoval sociální odbor MěÚ Holice) a</w:t>
      </w:r>
      <w:r w:rsidRPr="00131A8A">
        <w:rPr>
          <w:rFonts w:asciiTheme="minorHAnsi" w:hAnsiTheme="minorHAnsi" w:cstheme="minorHAnsi"/>
          <w:sz w:val="22"/>
          <w:szCs w:val="22"/>
        </w:rPr>
        <w:t xml:space="preserve"> osob</w:t>
      </w:r>
      <w:r>
        <w:rPr>
          <w:rFonts w:asciiTheme="minorHAnsi" w:hAnsiTheme="minorHAnsi" w:cstheme="minorHAnsi"/>
          <w:sz w:val="22"/>
          <w:szCs w:val="22"/>
        </w:rPr>
        <w:t xml:space="preserve"> s různým stupněm omezení /</w:t>
      </w:r>
      <w:r w:rsidRPr="00131A8A">
        <w:rPr>
          <w:rFonts w:asciiTheme="minorHAnsi" w:hAnsiTheme="minorHAnsi" w:cstheme="minorHAnsi"/>
          <w:sz w:val="22"/>
          <w:szCs w:val="22"/>
        </w:rPr>
        <w:t xml:space="preserve"> způsobilosti k právním úkonům </w:t>
      </w:r>
      <w:r>
        <w:rPr>
          <w:rFonts w:asciiTheme="minorHAnsi" w:hAnsiTheme="minorHAnsi" w:cstheme="minorHAnsi"/>
          <w:sz w:val="22"/>
          <w:szCs w:val="22"/>
        </w:rPr>
        <w:t>(</w:t>
      </w:r>
      <w:r w:rsidRPr="00131A8A">
        <w:rPr>
          <w:rFonts w:asciiTheme="minorHAnsi" w:hAnsiTheme="minorHAnsi" w:cstheme="minorHAnsi"/>
          <w:sz w:val="22"/>
          <w:szCs w:val="22"/>
        </w:rPr>
        <w:t>6</w:t>
      </w:r>
      <w:r>
        <w:rPr>
          <w:rFonts w:asciiTheme="minorHAnsi" w:hAnsiTheme="minorHAnsi" w:cstheme="minorHAnsi"/>
          <w:sz w:val="22"/>
          <w:szCs w:val="22"/>
        </w:rPr>
        <w:t>)</w:t>
      </w:r>
      <w:r w:rsidRPr="00131A8A">
        <w:rPr>
          <w:rFonts w:asciiTheme="minorHAnsi" w:hAnsiTheme="minorHAnsi" w:cstheme="minorHAnsi"/>
          <w:sz w:val="22"/>
          <w:szCs w:val="22"/>
        </w:rPr>
        <w:t>.</w:t>
      </w:r>
    </w:p>
    <w:p w14:paraId="6250EF46" w14:textId="77777777" w:rsidR="00C51649" w:rsidRDefault="00C51649" w:rsidP="00C51649">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Naopak m</w:t>
      </w:r>
      <w:r w:rsidRPr="00BB5949">
        <w:rPr>
          <w:rFonts w:asciiTheme="minorHAnsi" w:hAnsiTheme="minorHAnsi" w:cstheme="minorHAnsi"/>
          <w:sz w:val="22"/>
          <w:szCs w:val="22"/>
        </w:rPr>
        <w:t>eziročně došlo k poklesu počtu osob se zdravotním</w:t>
      </w:r>
      <w:r>
        <w:rPr>
          <w:rFonts w:asciiTheme="minorHAnsi" w:hAnsiTheme="minorHAnsi" w:cstheme="minorHAnsi"/>
          <w:sz w:val="22"/>
          <w:szCs w:val="22"/>
        </w:rPr>
        <w:t xml:space="preserve"> znevýhodněním nebo</w:t>
      </w:r>
      <w:r w:rsidRPr="00BB5949">
        <w:rPr>
          <w:rFonts w:asciiTheme="minorHAnsi" w:hAnsiTheme="minorHAnsi" w:cstheme="minorHAnsi"/>
          <w:sz w:val="22"/>
          <w:szCs w:val="22"/>
        </w:rPr>
        <w:t xml:space="preserve"> duševním </w:t>
      </w:r>
      <w:r>
        <w:rPr>
          <w:rFonts w:asciiTheme="minorHAnsi" w:hAnsiTheme="minorHAnsi" w:cstheme="minorHAnsi"/>
          <w:sz w:val="22"/>
          <w:szCs w:val="22"/>
        </w:rPr>
        <w:t>onemocněním</w:t>
      </w:r>
      <w:r w:rsidRPr="00BB5949">
        <w:rPr>
          <w:rFonts w:asciiTheme="minorHAnsi" w:hAnsiTheme="minorHAnsi" w:cstheme="minorHAnsi"/>
          <w:sz w:val="22"/>
          <w:szCs w:val="22"/>
        </w:rPr>
        <w:t xml:space="preserve">, z počtu 15 osob na 9. Ve sledovaném období </w:t>
      </w:r>
      <w:r>
        <w:rPr>
          <w:rFonts w:asciiTheme="minorHAnsi" w:hAnsiTheme="minorHAnsi" w:cstheme="minorHAnsi"/>
          <w:sz w:val="22"/>
          <w:szCs w:val="22"/>
        </w:rPr>
        <w:t xml:space="preserve">také </w:t>
      </w:r>
      <w:r w:rsidRPr="00BB5949">
        <w:rPr>
          <w:rFonts w:asciiTheme="minorHAnsi" w:hAnsiTheme="minorHAnsi" w:cstheme="minorHAnsi"/>
          <w:sz w:val="22"/>
          <w:szCs w:val="22"/>
        </w:rPr>
        <w:t>klesl počet dlouhodobě nezaměstnaných (osoby registrované na ÚP déle než 24 měsíců). V roce 2018 to bylo 12 osob, o rok později pouze 5 dlouhodobě nezaměstnaných</w:t>
      </w:r>
      <w:r>
        <w:rPr>
          <w:rFonts w:asciiTheme="minorHAnsi" w:hAnsiTheme="minorHAnsi" w:cstheme="minorHAnsi"/>
          <w:sz w:val="22"/>
          <w:szCs w:val="22"/>
        </w:rPr>
        <w:t>, se kterými aktivně spolupracoval sociální odbor MěÚ Holice</w:t>
      </w:r>
      <w:r w:rsidRPr="00BB5949">
        <w:rPr>
          <w:rFonts w:asciiTheme="minorHAnsi" w:hAnsiTheme="minorHAnsi" w:cstheme="minorHAnsi"/>
          <w:sz w:val="22"/>
          <w:szCs w:val="22"/>
        </w:rPr>
        <w:t xml:space="preserve">. Ve zmíněných letech bylo celkem 26 osob z regionu MAS Holicko propuštěno z výkonu trestu. </w:t>
      </w:r>
    </w:p>
    <w:p w14:paraId="55F84923" w14:textId="77777777" w:rsidR="00C51649" w:rsidRDefault="00C51649" w:rsidP="00C51649">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Stejně tak klesl i počet seniorů, se kterými sociální odbor MěÚ Holice aktivně pracoval, a to ze 141 seniorů v roce 2018 na pouhých 25 seniorů v roce 2019. </w:t>
      </w:r>
      <w:r w:rsidRPr="00BB5949">
        <w:rPr>
          <w:rFonts w:asciiTheme="minorHAnsi" w:hAnsiTheme="minorHAnsi" w:cstheme="minorHAnsi"/>
          <w:sz w:val="22"/>
          <w:szCs w:val="22"/>
        </w:rPr>
        <w:t xml:space="preserve">Početnou skupinou jsou také anonymní klienti, kteří nejsou zařazení do žádné skupiny – v roce 2018 jich bylo 358 a v roce 2019 pak 279. </w:t>
      </w:r>
    </w:p>
    <w:p w14:paraId="22CD003F" w14:textId="77777777" w:rsidR="00C91F90" w:rsidRPr="00BB5949" w:rsidRDefault="00C91F90" w:rsidP="00C91F90">
      <w:pPr>
        <w:spacing w:after="160" w:line="259" w:lineRule="auto"/>
        <w:jc w:val="both"/>
        <w:rPr>
          <w:rFonts w:asciiTheme="minorHAnsi" w:hAnsiTheme="minorHAnsi" w:cstheme="minorHAnsi"/>
          <w:sz w:val="22"/>
          <w:szCs w:val="22"/>
        </w:rPr>
      </w:pPr>
    </w:p>
    <w:p w14:paraId="6B629D37" w14:textId="77777777" w:rsidR="00C91F90" w:rsidRDefault="00C91F90" w:rsidP="00C91F90">
      <w:pPr>
        <w:pStyle w:val="Titulek"/>
        <w:keepNext/>
        <w:rPr>
          <w:bCs w:val="0"/>
          <w:sz w:val="20"/>
        </w:rPr>
      </w:pPr>
      <w:bookmarkStart w:id="143" w:name="_Toc441318969"/>
      <w:r w:rsidRPr="00BB5949">
        <w:rPr>
          <w:bCs w:val="0"/>
          <w:sz w:val="20"/>
        </w:rPr>
        <w:lastRenderedPageBreak/>
        <w:t xml:space="preserve">Graf </w:t>
      </w:r>
      <w:r w:rsidRPr="00BB5949">
        <w:rPr>
          <w:bCs w:val="0"/>
          <w:sz w:val="20"/>
        </w:rPr>
        <w:fldChar w:fldCharType="begin"/>
      </w:r>
      <w:r w:rsidRPr="00BB5949">
        <w:rPr>
          <w:bCs w:val="0"/>
          <w:sz w:val="20"/>
        </w:rPr>
        <w:instrText xml:space="preserve"> SEQ Graf \* ARABIC </w:instrText>
      </w:r>
      <w:r w:rsidRPr="00BB5949">
        <w:rPr>
          <w:bCs w:val="0"/>
          <w:sz w:val="20"/>
        </w:rPr>
        <w:fldChar w:fldCharType="separate"/>
      </w:r>
      <w:r w:rsidR="00A107E6">
        <w:rPr>
          <w:bCs w:val="0"/>
          <w:noProof/>
          <w:sz w:val="20"/>
        </w:rPr>
        <w:t>27</w:t>
      </w:r>
      <w:r w:rsidRPr="00BB5949">
        <w:rPr>
          <w:bCs w:val="0"/>
          <w:sz w:val="20"/>
        </w:rPr>
        <w:fldChar w:fldCharType="end"/>
      </w:r>
      <w:r w:rsidRPr="00BB5949">
        <w:rPr>
          <w:bCs w:val="0"/>
          <w:sz w:val="20"/>
        </w:rPr>
        <w:t>: Sociálně ohrožené skupiny obyvatelstva v MAS Holicko v letech 2018 až 201</w:t>
      </w:r>
      <w:bookmarkEnd w:id="143"/>
      <w:r w:rsidRPr="00BB5949">
        <w:rPr>
          <w:bCs w:val="0"/>
          <w:sz w:val="20"/>
        </w:rPr>
        <w:t>9</w:t>
      </w:r>
    </w:p>
    <w:p w14:paraId="41364948" w14:textId="6F195C63" w:rsidR="00C91F90" w:rsidRDefault="008E0922" w:rsidP="00C91F90">
      <w:pPr>
        <w:pStyle w:val="Titulek"/>
        <w:keepNext/>
        <w:spacing w:after="0"/>
        <w:rPr>
          <w:bCs w:val="0"/>
          <w:sz w:val="20"/>
        </w:rPr>
      </w:pPr>
      <w:r>
        <w:rPr>
          <w:noProof/>
        </w:rPr>
        <w:drawing>
          <wp:inline distT="0" distB="0" distL="0" distR="0" wp14:anchorId="2197A04C" wp14:editId="2C2DAB82">
            <wp:extent cx="5760720" cy="3336290"/>
            <wp:effectExtent l="0" t="0" r="11430" b="16510"/>
            <wp:docPr id="15" name="Graf 1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F5311B4-E2BC-4F63-8079-8238EAC0C0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5AA62433" w14:textId="77777777" w:rsidR="00C91F90" w:rsidRPr="00BB5949" w:rsidRDefault="00C91F90" w:rsidP="00C91F90">
      <w:pPr>
        <w:spacing w:after="160" w:line="259" w:lineRule="auto"/>
        <w:jc w:val="right"/>
        <w:rPr>
          <w:rFonts w:asciiTheme="minorHAnsi" w:hAnsiTheme="minorHAnsi" w:cstheme="minorHAnsi"/>
          <w:sz w:val="18"/>
          <w:szCs w:val="22"/>
        </w:rPr>
      </w:pPr>
      <w:r w:rsidRPr="00BB5949">
        <w:rPr>
          <w:rFonts w:asciiTheme="minorHAnsi" w:hAnsiTheme="minorHAnsi" w:cstheme="minorHAnsi"/>
          <w:sz w:val="18"/>
          <w:szCs w:val="22"/>
        </w:rPr>
        <w:t>Zdroj dat: MěÚ Holice – sociální odbor</w:t>
      </w:r>
    </w:p>
    <w:p w14:paraId="2D8F41BC" w14:textId="77777777" w:rsidR="00C91F90" w:rsidRDefault="00C91F90" w:rsidP="00C91F90">
      <w:pPr>
        <w:spacing w:after="160" w:line="259" w:lineRule="auto"/>
        <w:jc w:val="both"/>
        <w:rPr>
          <w:rFonts w:asciiTheme="minorHAnsi" w:hAnsiTheme="minorHAnsi" w:cstheme="minorHAnsi"/>
          <w:sz w:val="22"/>
          <w:szCs w:val="22"/>
        </w:rPr>
      </w:pPr>
    </w:p>
    <w:p w14:paraId="744F65E3" w14:textId="343A150F" w:rsidR="00F715AC" w:rsidRPr="00F715AC" w:rsidRDefault="008E0922" w:rsidP="00F715AC">
      <w:pPr>
        <w:spacing w:after="160" w:line="259" w:lineRule="auto"/>
        <w:jc w:val="both"/>
        <w:rPr>
          <w:rFonts w:asciiTheme="minorHAnsi" w:hAnsiTheme="minorHAnsi" w:cstheme="minorHAnsi"/>
          <w:sz w:val="22"/>
          <w:szCs w:val="22"/>
        </w:rPr>
      </w:pPr>
      <w:r w:rsidRPr="00F715AC">
        <w:rPr>
          <w:rFonts w:asciiTheme="minorHAnsi" w:hAnsiTheme="minorHAnsi" w:cstheme="minorHAnsi"/>
          <w:sz w:val="22"/>
          <w:szCs w:val="22"/>
        </w:rPr>
        <w:t xml:space="preserve">Je potřeba si uvědomit, že všechny tyto </w:t>
      </w:r>
      <w:r w:rsidR="00290B8C">
        <w:rPr>
          <w:rFonts w:asciiTheme="minorHAnsi" w:hAnsiTheme="minorHAnsi" w:cstheme="minorHAnsi"/>
          <w:sz w:val="22"/>
          <w:szCs w:val="22"/>
        </w:rPr>
        <w:t xml:space="preserve">ohrožené </w:t>
      </w:r>
      <w:r w:rsidRPr="00F715AC">
        <w:rPr>
          <w:rFonts w:asciiTheme="minorHAnsi" w:hAnsiTheme="minorHAnsi" w:cstheme="minorHAnsi"/>
          <w:sz w:val="22"/>
          <w:szCs w:val="22"/>
        </w:rPr>
        <w:t>skupiny o</w:t>
      </w:r>
      <w:r w:rsidR="00290B8C">
        <w:rPr>
          <w:rFonts w:asciiTheme="minorHAnsi" w:hAnsiTheme="minorHAnsi" w:cstheme="minorHAnsi"/>
          <w:sz w:val="22"/>
          <w:szCs w:val="22"/>
        </w:rPr>
        <w:t>byvatel</w:t>
      </w:r>
      <w:r w:rsidRPr="00F715AC">
        <w:rPr>
          <w:rFonts w:asciiTheme="minorHAnsi" w:hAnsiTheme="minorHAnsi" w:cstheme="minorHAnsi"/>
          <w:sz w:val="22"/>
          <w:szCs w:val="22"/>
        </w:rPr>
        <w:t xml:space="preserve"> jsou</w:t>
      </w:r>
      <w:r w:rsidR="00F715AC">
        <w:rPr>
          <w:rFonts w:asciiTheme="minorHAnsi" w:hAnsiTheme="minorHAnsi" w:cstheme="minorHAnsi"/>
          <w:sz w:val="22"/>
          <w:szCs w:val="22"/>
        </w:rPr>
        <w:t xml:space="preserve"> ve skutečnosti</w:t>
      </w:r>
      <w:r w:rsidRPr="00F715AC">
        <w:rPr>
          <w:rFonts w:asciiTheme="minorHAnsi" w:hAnsiTheme="minorHAnsi" w:cstheme="minorHAnsi"/>
          <w:sz w:val="22"/>
          <w:szCs w:val="22"/>
        </w:rPr>
        <w:t xml:space="preserve"> daleko početnější. Statistika totiž zachycuje pouze ty, s nimiž </w:t>
      </w:r>
      <w:r w:rsidR="00F715AC" w:rsidRPr="00F715AC">
        <w:rPr>
          <w:rFonts w:asciiTheme="minorHAnsi" w:hAnsiTheme="minorHAnsi" w:cstheme="minorHAnsi"/>
          <w:sz w:val="22"/>
          <w:szCs w:val="22"/>
        </w:rPr>
        <w:t xml:space="preserve">aktivně </w:t>
      </w:r>
      <w:r w:rsidRPr="00F715AC">
        <w:rPr>
          <w:rFonts w:asciiTheme="minorHAnsi" w:hAnsiTheme="minorHAnsi" w:cstheme="minorHAnsi"/>
          <w:sz w:val="22"/>
          <w:szCs w:val="22"/>
        </w:rPr>
        <w:t xml:space="preserve">pracuje sociální odbor MěÚ Holice v rámci sociální práce. </w:t>
      </w:r>
      <w:r w:rsidR="00F715AC" w:rsidRPr="00F715AC">
        <w:rPr>
          <w:rFonts w:asciiTheme="minorHAnsi" w:hAnsiTheme="minorHAnsi" w:cstheme="minorHAnsi"/>
          <w:sz w:val="22"/>
          <w:szCs w:val="22"/>
        </w:rPr>
        <w:t xml:space="preserve">Ve skutečnosti je těchto osob na Holicko mnohonásobně více, protože </w:t>
      </w:r>
      <w:r w:rsidR="008E5EC6">
        <w:rPr>
          <w:rFonts w:asciiTheme="minorHAnsi" w:hAnsiTheme="minorHAnsi" w:cstheme="minorHAnsi"/>
          <w:sz w:val="22"/>
          <w:szCs w:val="22"/>
        </w:rPr>
        <w:t xml:space="preserve">bohužel </w:t>
      </w:r>
      <w:r w:rsidR="00F715AC" w:rsidRPr="00F715AC">
        <w:rPr>
          <w:rFonts w:asciiTheme="minorHAnsi" w:hAnsiTheme="minorHAnsi" w:cstheme="minorHAnsi"/>
          <w:sz w:val="22"/>
          <w:szCs w:val="22"/>
        </w:rPr>
        <w:t xml:space="preserve">ne se všemi je sociální odbor v kontaktu.   </w:t>
      </w:r>
    </w:p>
    <w:p w14:paraId="2365EB29" w14:textId="77777777" w:rsidR="00E5713E" w:rsidRDefault="00E5713E" w:rsidP="00C91F90">
      <w:pPr>
        <w:spacing w:after="160" w:line="259" w:lineRule="auto"/>
        <w:jc w:val="both"/>
        <w:rPr>
          <w:rFonts w:asciiTheme="minorHAnsi" w:hAnsiTheme="minorHAnsi" w:cstheme="minorHAnsi"/>
          <w:sz w:val="22"/>
          <w:szCs w:val="22"/>
        </w:rPr>
      </w:pPr>
    </w:p>
    <w:p w14:paraId="4AFD87CB" w14:textId="77777777" w:rsidR="00C91F90" w:rsidRDefault="00C91F90" w:rsidP="00C91F90">
      <w:pPr>
        <w:pStyle w:val="Titulek"/>
        <w:keepNext/>
      </w:pPr>
      <w:r>
        <w:t xml:space="preserve">Tabulka </w:t>
      </w:r>
      <w:r>
        <w:rPr>
          <w:noProof/>
        </w:rPr>
        <w:fldChar w:fldCharType="begin"/>
      </w:r>
      <w:r>
        <w:rPr>
          <w:noProof/>
        </w:rPr>
        <w:instrText xml:space="preserve"> SEQ Tabulka \* ARABIC </w:instrText>
      </w:r>
      <w:r>
        <w:rPr>
          <w:noProof/>
        </w:rPr>
        <w:fldChar w:fldCharType="separate"/>
      </w:r>
      <w:r w:rsidR="00A107E6">
        <w:rPr>
          <w:noProof/>
        </w:rPr>
        <w:t>9</w:t>
      </w:r>
      <w:r>
        <w:rPr>
          <w:noProof/>
        </w:rPr>
        <w:fldChar w:fldCharType="end"/>
      </w:r>
      <w:r>
        <w:t>: Počet klientů sociální práce zajišťované Městským úřadem Holice v roce 2019</w:t>
      </w:r>
    </w:p>
    <w:tbl>
      <w:tblPr>
        <w:tblStyle w:val="Mkatabulky"/>
        <w:tblW w:w="9350" w:type="dxa"/>
        <w:tblLayout w:type="fixed"/>
        <w:tblLook w:val="04A0" w:firstRow="1" w:lastRow="0" w:firstColumn="1" w:lastColumn="0" w:noHBand="0" w:noVBand="1"/>
      </w:tblPr>
      <w:tblGrid>
        <w:gridCol w:w="3256"/>
        <w:gridCol w:w="1609"/>
        <w:gridCol w:w="1650"/>
        <w:gridCol w:w="1418"/>
        <w:gridCol w:w="1417"/>
      </w:tblGrid>
      <w:tr w:rsidR="00C91F90" w:rsidRPr="00FF7B36" w14:paraId="721A3908" w14:textId="77777777" w:rsidTr="00FB1C34">
        <w:trPr>
          <w:cantSplit/>
          <w:tblHeader/>
        </w:trPr>
        <w:tc>
          <w:tcPr>
            <w:tcW w:w="3256" w:type="dxa"/>
            <w:shd w:val="clear" w:color="auto" w:fill="BFBFBF" w:themeFill="background1" w:themeFillShade="BF"/>
            <w:vAlign w:val="center"/>
          </w:tcPr>
          <w:p w14:paraId="7B4F60B1" w14:textId="77777777" w:rsidR="00C91F90" w:rsidRPr="00AF3C93" w:rsidRDefault="00C91F90" w:rsidP="00283DE1">
            <w:pPr>
              <w:jc w:val="center"/>
              <w:rPr>
                <w:rFonts w:asciiTheme="minorHAnsi" w:hAnsiTheme="minorHAnsi" w:cstheme="minorHAnsi"/>
                <w:b/>
                <w:bCs/>
                <w:sz w:val="22"/>
                <w:szCs w:val="22"/>
              </w:rPr>
            </w:pPr>
            <w:r w:rsidRPr="00AF3C93">
              <w:rPr>
                <w:rFonts w:asciiTheme="minorHAnsi" w:hAnsiTheme="minorHAnsi" w:cstheme="minorHAnsi"/>
                <w:b/>
                <w:bCs/>
                <w:sz w:val="22"/>
                <w:szCs w:val="22"/>
              </w:rPr>
              <w:t>Cílová skupina</w:t>
            </w:r>
          </w:p>
        </w:tc>
        <w:tc>
          <w:tcPr>
            <w:tcW w:w="1609" w:type="dxa"/>
            <w:shd w:val="clear" w:color="auto" w:fill="BFBFBF" w:themeFill="background1" w:themeFillShade="BF"/>
            <w:vAlign w:val="center"/>
          </w:tcPr>
          <w:p w14:paraId="2F3D605C" w14:textId="77777777" w:rsidR="00C91F90" w:rsidRPr="00AF3C93" w:rsidRDefault="00C91F90" w:rsidP="00283DE1">
            <w:pPr>
              <w:jc w:val="center"/>
              <w:rPr>
                <w:rFonts w:asciiTheme="minorHAnsi" w:hAnsiTheme="minorHAnsi" w:cstheme="minorHAnsi"/>
                <w:b/>
                <w:bCs/>
                <w:sz w:val="22"/>
                <w:szCs w:val="22"/>
              </w:rPr>
            </w:pPr>
            <w:r w:rsidRPr="00AF3C93">
              <w:rPr>
                <w:rFonts w:asciiTheme="minorHAnsi" w:hAnsiTheme="minorHAnsi" w:cstheme="minorHAnsi"/>
                <w:b/>
                <w:bCs/>
                <w:sz w:val="22"/>
                <w:szCs w:val="22"/>
              </w:rPr>
              <w:t>Osoby, s nimiž se během roku aktivně pracovalo</w:t>
            </w:r>
          </w:p>
        </w:tc>
        <w:tc>
          <w:tcPr>
            <w:tcW w:w="1650" w:type="dxa"/>
            <w:shd w:val="clear" w:color="auto" w:fill="BFBFBF" w:themeFill="background1" w:themeFillShade="BF"/>
            <w:vAlign w:val="center"/>
          </w:tcPr>
          <w:p w14:paraId="60A67F37" w14:textId="453A77E6" w:rsidR="00C91F90" w:rsidRPr="00AF3C93" w:rsidRDefault="00C91F90" w:rsidP="00283DE1">
            <w:pPr>
              <w:jc w:val="center"/>
              <w:rPr>
                <w:rFonts w:asciiTheme="minorHAnsi" w:hAnsiTheme="minorHAnsi" w:cstheme="minorHAnsi"/>
                <w:b/>
                <w:bCs/>
                <w:sz w:val="22"/>
                <w:szCs w:val="22"/>
              </w:rPr>
            </w:pPr>
            <w:r w:rsidRPr="00AF3C93">
              <w:rPr>
                <w:rFonts w:asciiTheme="minorHAnsi" w:hAnsiTheme="minorHAnsi" w:cstheme="minorHAnsi"/>
                <w:b/>
                <w:bCs/>
                <w:sz w:val="22"/>
                <w:szCs w:val="22"/>
              </w:rPr>
              <w:t>Z to</w:t>
            </w:r>
            <w:r w:rsidR="00283DE1">
              <w:rPr>
                <w:rFonts w:asciiTheme="minorHAnsi" w:hAnsiTheme="minorHAnsi" w:cstheme="minorHAnsi"/>
                <w:b/>
                <w:bCs/>
                <w:sz w:val="22"/>
                <w:szCs w:val="22"/>
              </w:rPr>
              <w:t>h</w:t>
            </w:r>
            <w:r w:rsidRPr="00AF3C93">
              <w:rPr>
                <w:rFonts w:asciiTheme="minorHAnsi" w:hAnsiTheme="minorHAnsi" w:cstheme="minorHAnsi"/>
                <w:b/>
                <w:bCs/>
                <w:sz w:val="22"/>
                <w:szCs w:val="22"/>
              </w:rPr>
              <w:t>o osoby, jimž byla poskytována sociální služba</w:t>
            </w:r>
          </w:p>
        </w:tc>
        <w:tc>
          <w:tcPr>
            <w:tcW w:w="1418" w:type="dxa"/>
            <w:shd w:val="clear" w:color="auto" w:fill="BFBFBF" w:themeFill="background1" w:themeFillShade="BF"/>
            <w:vAlign w:val="center"/>
          </w:tcPr>
          <w:p w14:paraId="6E6B39FE" w14:textId="77777777" w:rsidR="00C91F90" w:rsidRPr="00AF3C93" w:rsidRDefault="00C91F90" w:rsidP="00283DE1">
            <w:pPr>
              <w:jc w:val="center"/>
              <w:rPr>
                <w:rFonts w:asciiTheme="minorHAnsi" w:hAnsiTheme="minorHAnsi" w:cstheme="minorHAnsi"/>
                <w:b/>
                <w:bCs/>
                <w:sz w:val="22"/>
                <w:szCs w:val="22"/>
              </w:rPr>
            </w:pPr>
            <w:r w:rsidRPr="00AF3C93">
              <w:rPr>
                <w:rFonts w:asciiTheme="minorHAnsi" w:hAnsiTheme="minorHAnsi" w:cstheme="minorHAnsi"/>
                <w:b/>
                <w:bCs/>
                <w:sz w:val="22"/>
                <w:szCs w:val="22"/>
              </w:rPr>
              <w:t>Počet jednorázových intervencí</w:t>
            </w:r>
          </w:p>
        </w:tc>
        <w:tc>
          <w:tcPr>
            <w:tcW w:w="1417" w:type="dxa"/>
            <w:shd w:val="clear" w:color="auto" w:fill="BFBFBF" w:themeFill="background1" w:themeFillShade="BF"/>
            <w:vAlign w:val="center"/>
          </w:tcPr>
          <w:p w14:paraId="229CBD63" w14:textId="77777777" w:rsidR="00C91F90" w:rsidRPr="00AF3C93" w:rsidRDefault="00C91F90" w:rsidP="00283DE1">
            <w:pPr>
              <w:jc w:val="center"/>
              <w:rPr>
                <w:rFonts w:asciiTheme="minorHAnsi" w:hAnsiTheme="minorHAnsi" w:cstheme="minorHAnsi"/>
                <w:b/>
                <w:bCs/>
                <w:sz w:val="22"/>
                <w:szCs w:val="22"/>
              </w:rPr>
            </w:pPr>
            <w:r w:rsidRPr="00AF3C93">
              <w:rPr>
                <w:rFonts w:asciiTheme="minorHAnsi" w:hAnsiTheme="minorHAnsi" w:cstheme="minorHAnsi"/>
                <w:b/>
                <w:bCs/>
                <w:sz w:val="22"/>
                <w:szCs w:val="22"/>
              </w:rPr>
              <w:t>Počet opakovaných intervencí</w:t>
            </w:r>
          </w:p>
        </w:tc>
      </w:tr>
      <w:tr w:rsidR="00C91F90" w:rsidRPr="00FF7B36" w14:paraId="2FF33F5D" w14:textId="77777777" w:rsidTr="00FB1C34">
        <w:trPr>
          <w:cantSplit/>
          <w:trHeight w:val="510"/>
        </w:trPr>
        <w:tc>
          <w:tcPr>
            <w:tcW w:w="3256" w:type="dxa"/>
            <w:vAlign w:val="center"/>
          </w:tcPr>
          <w:p w14:paraId="730ADF57" w14:textId="77777777" w:rsidR="00C91F90" w:rsidRPr="00AF3C93" w:rsidRDefault="00C91F90" w:rsidP="00283DE1">
            <w:pPr>
              <w:rPr>
                <w:rFonts w:asciiTheme="minorHAnsi" w:hAnsiTheme="minorHAnsi" w:cstheme="minorHAnsi"/>
                <w:sz w:val="22"/>
                <w:szCs w:val="22"/>
              </w:rPr>
            </w:pPr>
            <w:r>
              <w:rPr>
                <w:rFonts w:asciiTheme="minorHAnsi" w:hAnsiTheme="minorHAnsi" w:cstheme="minorHAnsi"/>
                <w:sz w:val="22"/>
                <w:szCs w:val="22"/>
              </w:rPr>
              <w:t>O</w:t>
            </w:r>
            <w:r w:rsidRPr="00AF3C93">
              <w:rPr>
                <w:rFonts w:asciiTheme="minorHAnsi" w:hAnsiTheme="minorHAnsi" w:cstheme="minorHAnsi"/>
                <w:sz w:val="22"/>
                <w:szCs w:val="22"/>
              </w:rPr>
              <w:t>soby se zdravotním postižením včetně osob s duševní poruchou</w:t>
            </w:r>
          </w:p>
        </w:tc>
        <w:tc>
          <w:tcPr>
            <w:tcW w:w="1609" w:type="dxa"/>
            <w:vAlign w:val="center"/>
          </w:tcPr>
          <w:p w14:paraId="0326FAFB"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9</w:t>
            </w:r>
          </w:p>
        </w:tc>
        <w:tc>
          <w:tcPr>
            <w:tcW w:w="1650" w:type="dxa"/>
            <w:vAlign w:val="center"/>
          </w:tcPr>
          <w:p w14:paraId="097711BB"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8</w:t>
            </w:r>
          </w:p>
        </w:tc>
        <w:tc>
          <w:tcPr>
            <w:tcW w:w="1418" w:type="dxa"/>
            <w:vAlign w:val="center"/>
          </w:tcPr>
          <w:p w14:paraId="37EFDC4C"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121</w:t>
            </w:r>
          </w:p>
        </w:tc>
        <w:tc>
          <w:tcPr>
            <w:tcW w:w="1417" w:type="dxa"/>
            <w:vAlign w:val="center"/>
          </w:tcPr>
          <w:p w14:paraId="07E32446"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81</w:t>
            </w:r>
          </w:p>
        </w:tc>
      </w:tr>
      <w:tr w:rsidR="00C91F90" w14:paraId="1B19B779" w14:textId="77777777" w:rsidTr="00FB1C34">
        <w:trPr>
          <w:cantSplit/>
          <w:trHeight w:val="510"/>
        </w:trPr>
        <w:tc>
          <w:tcPr>
            <w:tcW w:w="3256" w:type="dxa"/>
            <w:vAlign w:val="center"/>
          </w:tcPr>
          <w:p w14:paraId="21D29386" w14:textId="77777777" w:rsidR="00C91F90" w:rsidRPr="00AF3C93" w:rsidRDefault="00C91F90" w:rsidP="00283DE1">
            <w:pPr>
              <w:rPr>
                <w:rFonts w:asciiTheme="minorHAnsi" w:hAnsiTheme="minorHAnsi" w:cstheme="minorHAnsi"/>
                <w:sz w:val="22"/>
                <w:szCs w:val="22"/>
              </w:rPr>
            </w:pPr>
            <w:r>
              <w:rPr>
                <w:rFonts w:asciiTheme="minorHAnsi" w:hAnsiTheme="minorHAnsi" w:cstheme="minorHAnsi"/>
                <w:sz w:val="22"/>
                <w:szCs w:val="22"/>
              </w:rPr>
              <w:t>O</w:t>
            </w:r>
            <w:r w:rsidRPr="00AF3C93">
              <w:rPr>
                <w:rFonts w:asciiTheme="minorHAnsi" w:hAnsiTheme="minorHAnsi" w:cstheme="minorHAnsi"/>
                <w:sz w:val="22"/>
                <w:szCs w:val="22"/>
              </w:rPr>
              <w:t>soby pečující o osoby závislé na péči jiné osoby</w:t>
            </w:r>
          </w:p>
        </w:tc>
        <w:tc>
          <w:tcPr>
            <w:tcW w:w="1609" w:type="dxa"/>
            <w:vAlign w:val="center"/>
          </w:tcPr>
          <w:p w14:paraId="2672531F"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5</w:t>
            </w:r>
          </w:p>
        </w:tc>
        <w:tc>
          <w:tcPr>
            <w:tcW w:w="1650" w:type="dxa"/>
            <w:vAlign w:val="center"/>
          </w:tcPr>
          <w:p w14:paraId="0AEBA521"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2</w:t>
            </w:r>
          </w:p>
        </w:tc>
        <w:tc>
          <w:tcPr>
            <w:tcW w:w="1418" w:type="dxa"/>
            <w:vAlign w:val="center"/>
          </w:tcPr>
          <w:p w14:paraId="0D2AA6CD"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32</w:t>
            </w:r>
          </w:p>
        </w:tc>
        <w:tc>
          <w:tcPr>
            <w:tcW w:w="1417" w:type="dxa"/>
            <w:vAlign w:val="center"/>
          </w:tcPr>
          <w:p w14:paraId="384DC8B6"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54</w:t>
            </w:r>
          </w:p>
        </w:tc>
      </w:tr>
      <w:tr w:rsidR="00C91F90" w14:paraId="1C455D10" w14:textId="77777777" w:rsidTr="00FB1C34">
        <w:trPr>
          <w:cantSplit/>
          <w:trHeight w:val="510"/>
        </w:trPr>
        <w:tc>
          <w:tcPr>
            <w:tcW w:w="3256" w:type="dxa"/>
            <w:vAlign w:val="center"/>
          </w:tcPr>
          <w:p w14:paraId="44A07021" w14:textId="77777777" w:rsidR="00C91F90" w:rsidRPr="00AF3C93" w:rsidRDefault="00C91F90" w:rsidP="00283DE1">
            <w:pPr>
              <w:rPr>
                <w:rFonts w:asciiTheme="minorHAnsi" w:hAnsiTheme="minorHAnsi" w:cstheme="minorHAnsi"/>
                <w:sz w:val="22"/>
                <w:szCs w:val="22"/>
              </w:rPr>
            </w:pPr>
            <w:r>
              <w:rPr>
                <w:rFonts w:asciiTheme="minorHAnsi" w:hAnsiTheme="minorHAnsi" w:cstheme="minorHAnsi"/>
                <w:sz w:val="22"/>
                <w:szCs w:val="22"/>
              </w:rPr>
              <w:t>O</w:t>
            </w:r>
            <w:r w:rsidRPr="00AF3C93">
              <w:rPr>
                <w:rFonts w:asciiTheme="minorHAnsi" w:hAnsiTheme="minorHAnsi" w:cstheme="minorHAnsi"/>
                <w:sz w:val="22"/>
                <w:szCs w:val="22"/>
              </w:rPr>
              <w:t>soby s různým rozsahem omezení svéprávnosti</w:t>
            </w:r>
          </w:p>
        </w:tc>
        <w:tc>
          <w:tcPr>
            <w:tcW w:w="1609" w:type="dxa"/>
            <w:vAlign w:val="center"/>
          </w:tcPr>
          <w:p w14:paraId="59FA6D4A"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6</w:t>
            </w:r>
          </w:p>
        </w:tc>
        <w:tc>
          <w:tcPr>
            <w:tcW w:w="1650" w:type="dxa"/>
            <w:vAlign w:val="center"/>
          </w:tcPr>
          <w:p w14:paraId="773F9EC6"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4</w:t>
            </w:r>
          </w:p>
        </w:tc>
        <w:tc>
          <w:tcPr>
            <w:tcW w:w="1418" w:type="dxa"/>
            <w:vAlign w:val="center"/>
          </w:tcPr>
          <w:p w14:paraId="5EBB0B89"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52</w:t>
            </w:r>
          </w:p>
        </w:tc>
        <w:tc>
          <w:tcPr>
            <w:tcW w:w="1417" w:type="dxa"/>
            <w:vAlign w:val="center"/>
          </w:tcPr>
          <w:p w14:paraId="48B67F7B"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358</w:t>
            </w:r>
          </w:p>
        </w:tc>
      </w:tr>
      <w:tr w:rsidR="00C91F90" w:rsidRPr="00FF7B36" w14:paraId="1E36F46A" w14:textId="77777777" w:rsidTr="00FB1C34">
        <w:trPr>
          <w:cantSplit/>
          <w:trHeight w:val="510"/>
        </w:trPr>
        <w:tc>
          <w:tcPr>
            <w:tcW w:w="3256" w:type="dxa"/>
            <w:vAlign w:val="center"/>
          </w:tcPr>
          <w:p w14:paraId="2C0FFE50" w14:textId="77777777" w:rsidR="00C91F90" w:rsidRPr="00AF3C93" w:rsidRDefault="00C91F90" w:rsidP="00283DE1">
            <w:pPr>
              <w:rPr>
                <w:rFonts w:asciiTheme="minorHAnsi" w:hAnsiTheme="minorHAnsi" w:cstheme="minorHAnsi"/>
                <w:sz w:val="22"/>
                <w:szCs w:val="22"/>
              </w:rPr>
            </w:pPr>
            <w:r>
              <w:rPr>
                <w:rFonts w:asciiTheme="minorHAnsi" w:hAnsiTheme="minorHAnsi" w:cstheme="minorHAnsi"/>
                <w:sz w:val="22"/>
                <w:szCs w:val="22"/>
              </w:rPr>
              <w:t>O</w:t>
            </w:r>
            <w:r w:rsidRPr="00AF3C93">
              <w:rPr>
                <w:rFonts w:asciiTheme="minorHAnsi" w:hAnsiTheme="minorHAnsi" w:cstheme="minorHAnsi"/>
                <w:sz w:val="22"/>
                <w:szCs w:val="22"/>
              </w:rPr>
              <w:t>soby ohrožené sociálním vyloučením</w:t>
            </w:r>
          </w:p>
        </w:tc>
        <w:tc>
          <w:tcPr>
            <w:tcW w:w="1609" w:type="dxa"/>
            <w:vAlign w:val="center"/>
          </w:tcPr>
          <w:p w14:paraId="7C9C122F"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36</w:t>
            </w:r>
          </w:p>
        </w:tc>
        <w:tc>
          <w:tcPr>
            <w:tcW w:w="1650" w:type="dxa"/>
            <w:vAlign w:val="center"/>
          </w:tcPr>
          <w:p w14:paraId="0A728E16"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100</w:t>
            </w:r>
          </w:p>
        </w:tc>
        <w:tc>
          <w:tcPr>
            <w:tcW w:w="1418" w:type="dxa"/>
            <w:vAlign w:val="center"/>
          </w:tcPr>
          <w:p w14:paraId="67C1A2F4"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101</w:t>
            </w:r>
          </w:p>
        </w:tc>
        <w:tc>
          <w:tcPr>
            <w:tcW w:w="1417" w:type="dxa"/>
            <w:vAlign w:val="center"/>
          </w:tcPr>
          <w:p w14:paraId="0A9556FE"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401</w:t>
            </w:r>
          </w:p>
        </w:tc>
      </w:tr>
      <w:tr w:rsidR="00C91F90" w:rsidRPr="00FF7B36" w14:paraId="24F09881" w14:textId="77777777" w:rsidTr="00FB1C34">
        <w:trPr>
          <w:cantSplit/>
          <w:trHeight w:val="510"/>
        </w:trPr>
        <w:tc>
          <w:tcPr>
            <w:tcW w:w="3256" w:type="dxa"/>
            <w:vAlign w:val="center"/>
          </w:tcPr>
          <w:p w14:paraId="3D4B4B71" w14:textId="77777777" w:rsidR="00C91F90" w:rsidRPr="00AF3C93" w:rsidRDefault="00C91F90" w:rsidP="00283DE1">
            <w:pPr>
              <w:rPr>
                <w:rFonts w:asciiTheme="minorHAnsi" w:hAnsiTheme="minorHAnsi" w:cstheme="minorHAnsi"/>
                <w:sz w:val="22"/>
                <w:szCs w:val="22"/>
              </w:rPr>
            </w:pPr>
            <w:r>
              <w:rPr>
                <w:rFonts w:asciiTheme="minorHAnsi" w:hAnsiTheme="minorHAnsi" w:cstheme="minorHAnsi"/>
                <w:sz w:val="22"/>
                <w:szCs w:val="22"/>
              </w:rPr>
              <w:t>O</w:t>
            </w:r>
            <w:r w:rsidRPr="00AF3C93">
              <w:rPr>
                <w:rFonts w:asciiTheme="minorHAnsi" w:hAnsiTheme="minorHAnsi" w:cstheme="minorHAnsi"/>
                <w:sz w:val="22"/>
                <w:szCs w:val="22"/>
              </w:rPr>
              <w:t>soby ohrožené rizikovým způsobem života</w:t>
            </w:r>
          </w:p>
        </w:tc>
        <w:tc>
          <w:tcPr>
            <w:tcW w:w="1609" w:type="dxa"/>
            <w:vAlign w:val="center"/>
          </w:tcPr>
          <w:p w14:paraId="0C9A0C17"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2</w:t>
            </w:r>
          </w:p>
        </w:tc>
        <w:tc>
          <w:tcPr>
            <w:tcW w:w="1650" w:type="dxa"/>
            <w:vAlign w:val="center"/>
          </w:tcPr>
          <w:p w14:paraId="0CCE8043"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 0</w:t>
            </w:r>
          </w:p>
        </w:tc>
        <w:tc>
          <w:tcPr>
            <w:tcW w:w="1418" w:type="dxa"/>
            <w:vAlign w:val="center"/>
          </w:tcPr>
          <w:p w14:paraId="691B3CC4"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5</w:t>
            </w:r>
          </w:p>
        </w:tc>
        <w:tc>
          <w:tcPr>
            <w:tcW w:w="1417" w:type="dxa"/>
            <w:vAlign w:val="center"/>
          </w:tcPr>
          <w:p w14:paraId="54F70E68"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32</w:t>
            </w:r>
          </w:p>
        </w:tc>
      </w:tr>
      <w:tr w:rsidR="00C91F90" w:rsidRPr="00FF7B36" w14:paraId="7BE96BB2" w14:textId="77777777" w:rsidTr="00FB1C34">
        <w:trPr>
          <w:cantSplit/>
          <w:trHeight w:val="510"/>
        </w:trPr>
        <w:tc>
          <w:tcPr>
            <w:tcW w:w="3256" w:type="dxa"/>
            <w:vAlign w:val="center"/>
          </w:tcPr>
          <w:p w14:paraId="3D1755D8" w14:textId="77777777" w:rsidR="00C91F90" w:rsidRPr="00AF3C93" w:rsidRDefault="00C91F90" w:rsidP="00283DE1">
            <w:pPr>
              <w:rPr>
                <w:rFonts w:asciiTheme="minorHAnsi" w:hAnsiTheme="minorHAnsi" w:cstheme="minorHAnsi"/>
                <w:sz w:val="22"/>
                <w:szCs w:val="22"/>
              </w:rPr>
            </w:pPr>
            <w:r>
              <w:rPr>
                <w:rFonts w:asciiTheme="minorHAnsi" w:hAnsiTheme="minorHAnsi" w:cstheme="minorHAnsi"/>
                <w:sz w:val="22"/>
                <w:szCs w:val="22"/>
              </w:rPr>
              <w:t>O</w:t>
            </w:r>
            <w:r w:rsidRPr="00AF3C93">
              <w:rPr>
                <w:rFonts w:asciiTheme="minorHAnsi" w:hAnsiTheme="minorHAnsi" w:cstheme="minorHAnsi"/>
                <w:sz w:val="22"/>
                <w:szCs w:val="22"/>
              </w:rPr>
              <w:t>běti agrese, trestné činnosti a domácího násilí</w:t>
            </w:r>
          </w:p>
        </w:tc>
        <w:tc>
          <w:tcPr>
            <w:tcW w:w="1609" w:type="dxa"/>
            <w:vAlign w:val="center"/>
          </w:tcPr>
          <w:p w14:paraId="43451629"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 0</w:t>
            </w:r>
          </w:p>
        </w:tc>
        <w:tc>
          <w:tcPr>
            <w:tcW w:w="1650" w:type="dxa"/>
            <w:vAlign w:val="center"/>
          </w:tcPr>
          <w:p w14:paraId="4C7002CD"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 0</w:t>
            </w:r>
          </w:p>
        </w:tc>
        <w:tc>
          <w:tcPr>
            <w:tcW w:w="1418" w:type="dxa"/>
            <w:vAlign w:val="center"/>
          </w:tcPr>
          <w:p w14:paraId="00285F7F"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 0</w:t>
            </w:r>
          </w:p>
        </w:tc>
        <w:tc>
          <w:tcPr>
            <w:tcW w:w="1417" w:type="dxa"/>
            <w:vAlign w:val="center"/>
          </w:tcPr>
          <w:p w14:paraId="27E449A1"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 0</w:t>
            </w:r>
          </w:p>
        </w:tc>
      </w:tr>
      <w:tr w:rsidR="00C91F90" w14:paraId="692E3D04" w14:textId="77777777" w:rsidTr="00FB1C34">
        <w:trPr>
          <w:cantSplit/>
          <w:trHeight w:val="510"/>
        </w:trPr>
        <w:tc>
          <w:tcPr>
            <w:tcW w:w="3256" w:type="dxa"/>
            <w:vAlign w:val="center"/>
          </w:tcPr>
          <w:p w14:paraId="44D57B75" w14:textId="77777777" w:rsidR="00C91F90" w:rsidRPr="00AF3C93" w:rsidRDefault="00C91F90" w:rsidP="00283DE1">
            <w:pPr>
              <w:rPr>
                <w:rFonts w:asciiTheme="minorHAnsi" w:hAnsiTheme="minorHAnsi" w:cstheme="minorHAnsi"/>
                <w:sz w:val="22"/>
                <w:szCs w:val="22"/>
              </w:rPr>
            </w:pPr>
            <w:r>
              <w:rPr>
                <w:rFonts w:asciiTheme="minorHAnsi" w:hAnsiTheme="minorHAnsi" w:cstheme="minorHAnsi"/>
                <w:sz w:val="22"/>
                <w:szCs w:val="22"/>
              </w:rPr>
              <w:lastRenderedPageBreak/>
              <w:t>O</w:t>
            </w:r>
            <w:r w:rsidRPr="00AF3C93">
              <w:rPr>
                <w:rFonts w:asciiTheme="minorHAnsi" w:hAnsiTheme="minorHAnsi" w:cstheme="minorHAnsi"/>
                <w:sz w:val="22"/>
                <w:szCs w:val="22"/>
              </w:rPr>
              <w:t>soby, které se nacházejí v nejistém či neadekvátním bydlení, včetně osob bez přístřeší</w:t>
            </w:r>
          </w:p>
        </w:tc>
        <w:tc>
          <w:tcPr>
            <w:tcW w:w="1609" w:type="dxa"/>
            <w:vAlign w:val="center"/>
          </w:tcPr>
          <w:p w14:paraId="4CEE11A4"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23</w:t>
            </w:r>
          </w:p>
        </w:tc>
        <w:tc>
          <w:tcPr>
            <w:tcW w:w="1650" w:type="dxa"/>
            <w:vAlign w:val="center"/>
          </w:tcPr>
          <w:p w14:paraId="6427AE1F"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4</w:t>
            </w:r>
          </w:p>
        </w:tc>
        <w:tc>
          <w:tcPr>
            <w:tcW w:w="1418" w:type="dxa"/>
            <w:vAlign w:val="center"/>
          </w:tcPr>
          <w:p w14:paraId="614FCA87"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60</w:t>
            </w:r>
          </w:p>
        </w:tc>
        <w:tc>
          <w:tcPr>
            <w:tcW w:w="1417" w:type="dxa"/>
            <w:vAlign w:val="center"/>
          </w:tcPr>
          <w:p w14:paraId="4D199321"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317</w:t>
            </w:r>
          </w:p>
        </w:tc>
      </w:tr>
      <w:tr w:rsidR="00C91F90" w:rsidRPr="00FF7B36" w14:paraId="35CC53F5" w14:textId="77777777" w:rsidTr="00FB1C34">
        <w:trPr>
          <w:cantSplit/>
          <w:trHeight w:val="368"/>
        </w:trPr>
        <w:tc>
          <w:tcPr>
            <w:tcW w:w="3256" w:type="dxa"/>
            <w:vAlign w:val="center"/>
          </w:tcPr>
          <w:p w14:paraId="2DE7AF1A" w14:textId="77777777" w:rsidR="00C91F90" w:rsidRPr="00AF3C93" w:rsidRDefault="00C91F90" w:rsidP="00283DE1">
            <w:pPr>
              <w:rPr>
                <w:rFonts w:asciiTheme="minorHAnsi" w:hAnsiTheme="minorHAnsi" w:cstheme="minorHAnsi"/>
                <w:sz w:val="22"/>
                <w:szCs w:val="22"/>
              </w:rPr>
            </w:pPr>
            <w:r>
              <w:rPr>
                <w:rFonts w:asciiTheme="minorHAnsi" w:hAnsiTheme="minorHAnsi" w:cstheme="minorHAnsi"/>
                <w:sz w:val="22"/>
                <w:szCs w:val="22"/>
              </w:rPr>
              <w:t>N</w:t>
            </w:r>
            <w:r w:rsidRPr="00AF3C93">
              <w:rPr>
                <w:rFonts w:asciiTheme="minorHAnsi" w:hAnsiTheme="minorHAnsi" w:cstheme="minorHAnsi"/>
                <w:sz w:val="22"/>
                <w:szCs w:val="22"/>
              </w:rPr>
              <w:t xml:space="preserve">ezaměstnaní </w:t>
            </w:r>
          </w:p>
        </w:tc>
        <w:tc>
          <w:tcPr>
            <w:tcW w:w="1609" w:type="dxa"/>
            <w:vAlign w:val="center"/>
          </w:tcPr>
          <w:p w14:paraId="2C353A75"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25</w:t>
            </w:r>
          </w:p>
        </w:tc>
        <w:tc>
          <w:tcPr>
            <w:tcW w:w="1650" w:type="dxa"/>
            <w:vAlign w:val="center"/>
          </w:tcPr>
          <w:p w14:paraId="11107552"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7</w:t>
            </w:r>
          </w:p>
        </w:tc>
        <w:tc>
          <w:tcPr>
            <w:tcW w:w="1418" w:type="dxa"/>
            <w:vAlign w:val="center"/>
          </w:tcPr>
          <w:p w14:paraId="3F7183F6"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87</w:t>
            </w:r>
          </w:p>
        </w:tc>
        <w:tc>
          <w:tcPr>
            <w:tcW w:w="1417" w:type="dxa"/>
            <w:vAlign w:val="center"/>
          </w:tcPr>
          <w:p w14:paraId="00E03E8D"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366</w:t>
            </w:r>
          </w:p>
        </w:tc>
      </w:tr>
      <w:tr w:rsidR="00C91F90" w:rsidRPr="00FF7B36" w14:paraId="6A4D7D47" w14:textId="77777777" w:rsidTr="00FB1C34">
        <w:trPr>
          <w:cantSplit/>
          <w:trHeight w:val="415"/>
        </w:trPr>
        <w:tc>
          <w:tcPr>
            <w:tcW w:w="3256" w:type="dxa"/>
            <w:vAlign w:val="center"/>
          </w:tcPr>
          <w:p w14:paraId="7ABDA256" w14:textId="77777777" w:rsidR="00C91F90" w:rsidRPr="00AF3C93" w:rsidRDefault="00C91F90" w:rsidP="00283DE1">
            <w:pPr>
              <w:rPr>
                <w:rFonts w:asciiTheme="minorHAnsi" w:hAnsiTheme="minorHAnsi" w:cstheme="minorHAnsi"/>
                <w:sz w:val="22"/>
                <w:szCs w:val="22"/>
              </w:rPr>
            </w:pPr>
            <w:r w:rsidRPr="00AF3C93">
              <w:rPr>
                <w:rFonts w:asciiTheme="minorHAnsi" w:hAnsiTheme="minorHAnsi" w:cstheme="minorHAnsi"/>
                <w:sz w:val="22"/>
                <w:szCs w:val="22"/>
              </w:rPr>
              <w:t xml:space="preserve">Anonymní klienti </w:t>
            </w:r>
          </w:p>
        </w:tc>
        <w:tc>
          <w:tcPr>
            <w:tcW w:w="1609" w:type="dxa"/>
            <w:vAlign w:val="center"/>
          </w:tcPr>
          <w:p w14:paraId="5809BBB8"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279</w:t>
            </w:r>
          </w:p>
        </w:tc>
        <w:tc>
          <w:tcPr>
            <w:tcW w:w="1650" w:type="dxa"/>
            <w:vAlign w:val="center"/>
          </w:tcPr>
          <w:p w14:paraId="08737310"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0</w:t>
            </w:r>
          </w:p>
        </w:tc>
        <w:tc>
          <w:tcPr>
            <w:tcW w:w="1418" w:type="dxa"/>
            <w:vAlign w:val="center"/>
          </w:tcPr>
          <w:p w14:paraId="5011F1E5"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0</w:t>
            </w:r>
          </w:p>
        </w:tc>
        <w:tc>
          <w:tcPr>
            <w:tcW w:w="1417" w:type="dxa"/>
            <w:vAlign w:val="center"/>
          </w:tcPr>
          <w:p w14:paraId="5B79CA29" w14:textId="77777777" w:rsidR="00C91F90" w:rsidRPr="00AF3C93" w:rsidRDefault="00C91F90" w:rsidP="00283DE1">
            <w:pPr>
              <w:jc w:val="right"/>
              <w:rPr>
                <w:rFonts w:asciiTheme="minorHAnsi" w:hAnsiTheme="minorHAnsi" w:cstheme="minorHAnsi"/>
                <w:sz w:val="22"/>
                <w:szCs w:val="22"/>
              </w:rPr>
            </w:pPr>
            <w:r w:rsidRPr="00AF3C93">
              <w:rPr>
                <w:rFonts w:asciiTheme="minorHAnsi" w:hAnsiTheme="minorHAnsi" w:cstheme="minorHAnsi"/>
                <w:sz w:val="22"/>
                <w:szCs w:val="22"/>
              </w:rPr>
              <w:t>0</w:t>
            </w:r>
          </w:p>
        </w:tc>
      </w:tr>
      <w:tr w:rsidR="00C91F90" w:rsidRPr="00FF7B36" w14:paraId="2B883588" w14:textId="77777777" w:rsidTr="00FB1C34">
        <w:trPr>
          <w:cantSplit/>
          <w:trHeight w:val="407"/>
        </w:trPr>
        <w:tc>
          <w:tcPr>
            <w:tcW w:w="3256" w:type="dxa"/>
            <w:shd w:val="clear" w:color="auto" w:fill="D9D9D9" w:themeFill="background1" w:themeFillShade="D9"/>
            <w:vAlign w:val="center"/>
          </w:tcPr>
          <w:p w14:paraId="39CC0CB2" w14:textId="77777777" w:rsidR="00C91F90" w:rsidRPr="00AF3C93" w:rsidRDefault="00C91F90" w:rsidP="00283DE1">
            <w:pPr>
              <w:rPr>
                <w:rFonts w:asciiTheme="minorHAnsi" w:hAnsiTheme="minorHAnsi" w:cstheme="minorHAnsi"/>
                <w:b/>
                <w:bCs/>
                <w:sz w:val="22"/>
                <w:szCs w:val="22"/>
              </w:rPr>
            </w:pPr>
            <w:r w:rsidRPr="00AF3C93">
              <w:rPr>
                <w:rFonts w:asciiTheme="minorHAnsi" w:hAnsiTheme="minorHAnsi" w:cstheme="minorHAnsi"/>
                <w:b/>
                <w:bCs/>
                <w:sz w:val="22"/>
                <w:szCs w:val="22"/>
              </w:rPr>
              <w:t xml:space="preserve">KLIENTI CELKEM </w:t>
            </w:r>
          </w:p>
        </w:tc>
        <w:tc>
          <w:tcPr>
            <w:tcW w:w="1609" w:type="dxa"/>
            <w:shd w:val="clear" w:color="auto" w:fill="D9D9D9" w:themeFill="background1" w:themeFillShade="D9"/>
            <w:vAlign w:val="center"/>
          </w:tcPr>
          <w:p w14:paraId="640FE4D3" w14:textId="77777777" w:rsidR="00C91F90" w:rsidRPr="00AF3C93" w:rsidRDefault="00C91F90" w:rsidP="00283DE1">
            <w:pPr>
              <w:jc w:val="right"/>
              <w:rPr>
                <w:rFonts w:asciiTheme="minorHAnsi" w:hAnsiTheme="minorHAnsi" w:cstheme="minorHAnsi"/>
                <w:b/>
                <w:bCs/>
                <w:sz w:val="22"/>
                <w:szCs w:val="22"/>
              </w:rPr>
            </w:pPr>
            <w:r w:rsidRPr="00AF3C93">
              <w:rPr>
                <w:rFonts w:asciiTheme="minorHAnsi" w:hAnsiTheme="minorHAnsi" w:cstheme="minorHAnsi"/>
                <w:b/>
                <w:bCs/>
                <w:sz w:val="22"/>
                <w:szCs w:val="22"/>
              </w:rPr>
              <w:t>322</w:t>
            </w:r>
          </w:p>
        </w:tc>
        <w:tc>
          <w:tcPr>
            <w:tcW w:w="1650" w:type="dxa"/>
            <w:shd w:val="clear" w:color="auto" w:fill="D9D9D9" w:themeFill="background1" w:themeFillShade="D9"/>
            <w:vAlign w:val="center"/>
          </w:tcPr>
          <w:p w14:paraId="50CA5C86" w14:textId="77777777" w:rsidR="00C91F90" w:rsidRPr="00AF3C93" w:rsidRDefault="00C91F90" w:rsidP="00283DE1">
            <w:pPr>
              <w:jc w:val="right"/>
              <w:rPr>
                <w:rFonts w:asciiTheme="minorHAnsi" w:hAnsiTheme="minorHAnsi" w:cstheme="minorHAnsi"/>
                <w:b/>
                <w:bCs/>
                <w:sz w:val="22"/>
                <w:szCs w:val="22"/>
              </w:rPr>
            </w:pPr>
            <w:r w:rsidRPr="00AF3C93">
              <w:rPr>
                <w:rFonts w:asciiTheme="minorHAnsi" w:hAnsiTheme="minorHAnsi" w:cstheme="minorHAnsi"/>
                <w:b/>
                <w:bCs/>
                <w:sz w:val="22"/>
                <w:szCs w:val="22"/>
              </w:rPr>
              <w:t>35</w:t>
            </w:r>
          </w:p>
        </w:tc>
        <w:tc>
          <w:tcPr>
            <w:tcW w:w="1418" w:type="dxa"/>
            <w:shd w:val="clear" w:color="auto" w:fill="D9D9D9" w:themeFill="background1" w:themeFillShade="D9"/>
            <w:vAlign w:val="center"/>
          </w:tcPr>
          <w:p w14:paraId="7E4C73C4" w14:textId="77777777" w:rsidR="00C91F90" w:rsidRPr="00AF3C93" w:rsidRDefault="00C91F90" w:rsidP="00283DE1">
            <w:pPr>
              <w:jc w:val="right"/>
              <w:rPr>
                <w:rFonts w:asciiTheme="minorHAnsi" w:hAnsiTheme="minorHAnsi" w:cstheme="minorHAnsi"/>
                <w:b/>
                <w:bCs/>
                <w:sz w:val="22"/>
                <w:szCs w:val="22"/>
              </w:rPr>
            </w:pPr>
            <w:r w:rsidRPr="00AF3C93">
              <w:rPr>
                <w:rFonts w:asciiTheme="minorHAnsi" w:hAnsiTheme="minorHAnsi" w:cstheme="minorHAnsi"/>
                <w:b/>
                <w:bCs/>
                <w:sz w:val="22"/>
                <w:szCs w:val="22"/>
              </w:rPr>
              <w:t>458</w:t>
            </w:r>
          </w:p>
        </w:tc>
        <w:tc>
          <w:tcPr>
            <w:tcW w:w="1417" w:type="dxa"/>
            <w:shd w:val="clear" w:color="auto" w:fill="D9D9D9" w:themeFill="background1" w:themeFillShade="D9"/>
            <w:vAlign w:val="center"/>
          </w:tcPr>
          <w:p w14:paraId="56022668" w14:textId="77777777" w:rsidR="00C91F90" w:rsidRPr="00AF3C93" w:rsidRDefault="00C91F90" w:rsidP="00283DE1">
            <w:pPr>
              <w:jc w:val="right"/>
              <w:rPr>
                <w:rFonts w:asciiTheme="minorHAnsi" w:hAnsiTheme="minorHAnsi" w:cstheme="minorHAnsi"/>
                <w:b/>
                <w:bCs/>
                <w:sz w:val="22"/>
                <w:szCs w:val="22"/>
              </w:rPr>
            </w:pPr>
            <w:r w:rsidRPr="00AF3C93">
              <w:rPr>
                <w:rFonts w:asciiTheme="minorHAnsi" w:hAnsiTheme="minorHAnsi" w:cstheme="minorHAnsi"/>
                <w:b/>
                <w:bCs/>
                <w:sz w:val="22"/>
                <w:szCs w:val="22"/>
              </w:rPr>
              <w:t>1</w:t>
            </w:r>
            <w:r>
              <w:rPr>
                <w:rFonts w:asciiTheme="minorHAnsi" w:hAnsiTheme="minorHAnsi" w:cstheme="minorHAnsi"/>
                <w:b/>
                <w:bCs/>
                <w:sz w:val="22"/>
                <w:szCs w:val="22"/>
              </w:rPr>
              <w:t xml:space="preserve"> </w:t>
            </w:r>
            <w:r w:rsidRPr="00AF3C93">
              <w:rPr>
                <w:rFonts w:asciiTheme="minorHAnsi" w:hAnsiTheme="minorHAnsi" w:cstheme="minorHAnsi"/>
                <w:b/>
                <w:bCs/>
                <w:sz w:val="22"/>
                <w:szCs w:val="22"/>
              </w:rPr>
              <w:t>609</w:t>
            </w:r>
          </w:p>
        </w:tc>
      </w:tr>
    </w:tbl>
    <w:p w14:paraId="237A5C67" w14:textId="77777777" w:rsidR="00C91F90" w:rsidRPr="00BB5949" w:rsidRDefault="00C91F90" w:rsidP="00FB1C34">
      <w:pPr>
        <w:spacing w:after="160" w:line="259" w:lineRule="auto"/>
        <w:jc w:val="right"/>
        <w:rPr>
          <w:rFonts w:asciiTheme="minorHAnsi" w:hAnsiTheme="minorHAnsi" w:cstheme="minorHAnsi"/>
          <w:sz w:val="18"/>
          <w:szCs w:val="22"/>
        </w:rPr>
      </w:pPr>
      <w:r w:rsidRPr="00BB5949">
        <w:rPr>
          <w:rFonts w:asciiTheme="minorHAnsi" w:hAnsiTheme="minorHAnsi" w:cstheme="minorHAnsi"/>
          <w:sz w:val="18"/>
          <w:szCs w:val="22"/>
        </w:rPr>
        <w:t>Zdroj dat: MěÚ Holice – sociální odbor</w:t>
      </w:r>
    </w:p>
    <w:p w14:paraId="4249FD2D" w14:textId="77777777" w:rsidR="00E5713E" w:rsidRPr="00FB1C34" w:rsidRDefault="00E5713E" w:rsidP="00C91F90">
      <w:pPr>
        <w:spacing w:after="160" w:line="259" w:lineRule="auto"/>
        <w:jc w:val="both"/>
        <w:rPr>
          <w:rFonts w:asciiTheme="minorHAnsi" w:hAnsiTheme="minorHAnsi" w:cstheme="minorHAnsi"/>
          <w:sz w:val="18"/>
          <w:szCs w:val="22"/>
        </w:rPr>
      </w:pPr>
    </w:p>
    <w:p w14:paraId="0082DE43" w14:textId="77777777" w:rsidR="00C91F90" w:rsidRDefault="00C91F90" w:rsidP="00C91F90">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Na území</w:t>
      </w:r>
      <w:r w:rsidRPr="00BB5949">
        <w:rPr>
          <w:rFonts w:asciiTheme="minorHAnsi" w:hAnsiTheme="minorHAnsi" w:cstheme="minorHAnsi"/>
          <w:sz w:val="22"/>
          <w:szCs w:val="22"/>
        </w:rPr>
        <w:t xml:space="preserve"> MAS Holicko v rámci Městského úřadu v Holicích funguje sociální odbor, který je nápomocen všem výše zmíněným rizikovým skupinám obyvatel i dalším, kteří potřebují odbornou radu či pomoc. V roce 2020 pracuje na sociálním odboru celkem 7 sociálních pracovníků – vedoucí odboru, který je zároveň kurátorem pro dospělé; dvě sociální pracovnice řešící sociální agendu, kurátor pro mládež a tři pracovnice zaměřující se na péči o rodinu a děti. </w:t>
      </w:r>
    </w:p>
    <w:p w14:paraId="37956670" w14:textId="6F1BF0A9" w:rsidR="00C91F90" w:rsidRDefault="00C91F90" w:rsidP="00C91F90">
      <w:pPr>
        <w:spacing w:after="160" w:line="259" w:lineRule="auto"/>
        <w:jc w:val="both"/>
        <w:rPr>
          <w:rFonts w:asciiTheme="minorHAnsi" w:hAnsiTheme="minorHAnsi" w:cstheme="minorHAnsi"/>
          <w:sz w:val="22"/>
          <w:szCs w:val="22"/>
        </w:rPr>
      </w:pPr>
      <w:r w:rsidRPr="00AF3C93">
        <w:rPr>
          <w:rFonts w:asciiTheme="minorHAnsi" w:hAnsiTheme="minorHAnsi" w:cstheme="minorHAnsi"/>
          <w:sz w:val="22"/>
          <w:szCs w:val="22"/>
        </w:rPr>
        <w:t>Městský úřad Holice nad rámec stávajících dávkových systém</w:t>
      </w:r>
      <w:r>
        <w:rPr>
          <w:rFonts w:asciiTheme="minorHAnsi" w:hAnsiTheme="minorHAnsi" w:cstheme="minorHAnsi"/>
          <w:sz w:val="22"/>
          <w:szCs w:val="22"/>
        </w:rPr>
        <w:t>ů</w:t>
      </w:r>
      <w:r w:rsidRPr="00AF3C93">
        <w:rPr>
          <w:rFonts w:asciiTheme="minorHAnsi" w:hAnsiTheme="minorHAnsi" w:cstheme="minorHAnsi"/>
          <w:sz w:val="22"/>
          <w:szCs w:val="22"/>
        </w:rPr>
        <w:t xml:space="preserve"> poskytuje přímou pomoc nízkopříjmovým rodinám (nákup potravin atd.). V rozpočtu města na rok 2020 je vyčleněno na sociální oblast celkem 238 tis. Kč, z toho 134 tis. Kč na sociálně-právní ochranu dětí, 100 tis. Kč na podporu seniorů a zdravotně postižených (sociáln</w:t>
      </w:r>
      <w:r w:rsidR="00470EC5">
        <w:rPr>
          <w:rFonts w:asciiTheme="minorHAnsi" w:hAnsiTheme="minorHAnsi" w:cstheme="minorHAnsi"/>
          <w:sz w:val="22"/>
          <w:szCs w:val="22"/>
        </w:rPr>
        <w:t>ě-zdravotn</w:t>
      </w:r>
      <w:r w:rsidRPr="00AF3C93">
        <w:rPr>
          <w:rFonts w:asciiTheme="minorHAnsi" w:hAnsiTheme="minorHAnsi" w:cstheme="minorHAnsi"/>
          <w:sz w:val="22"/>
          <w:szCs w:val="22"/>
        </w:rPr>
        <w:t>í komise) a 4 tis. Kč na krizovou pomoc občanům.</w:t>
      </w:r>
      <w:r w:rsidRPr="00AF3C93">
        <w:rPr>
          <w:rFonts w:asciiTheme="minorHAnsi" w:hAnsiTheme="minorHAnsi" w:cstheme="minorHAnsi"/>
          <w:sz w:val="22"/>
          <w:szCs w:val="22"/>
          <w:vertAlign w:val="superscript"/>
        </w:rPr>
        <w:footnoteReference w:id="1"/>
      </w:r>
      <w:r w:rsidRPr="00AF3C93">
        <w:rPr>
          <w:rFonts w:asciiTheme="minorHAnsi" w:hAnsiTheme="minorHAnsi" w:cstheme="minorHAnsi"/>
          <w:sz w:val="22"/>
          <w:szCs w:val="22"/>
          <w:vertAlign w:val="superscript"/>
        </w:rPr>
        <w:t xml:space="preserve"> </w:t>
      </w:r>
      <w:r w:rsidRPr="00AF3C93">
        <w:rPr>
          <w:rFonts w:asciiTheme="minorHAnsi" w:hAnsiTheme="minorHAnsi" w:cstheme="minorHAnsi"/>
          <w:sz w:val="22"/>
          <w:szCs w:val="22"/>
        </w:rPr>
        <w:t>Činnost sociální práce v roce 2019</w:t>
      </w:r>
      <w:r w:rsidRPr="00AF3C93">
        <w:rPr>
          <w:rFonts w:asciiTheme="minorHAnsi" w:hAnsiTheme="minorHAnsi" w:cstheme="minorHAnsi"/>
          <w:sz w:val="22"/>
          <w:szCs w:val="22"/>
          <w:vertAlign w:val="superscript"/>
        </w:rPr>
        <w:footnoteReference w:id="2"/>
      </w:r>
      <w:r w:rsidRPr="00AF3C93">
        <w:rPr>
          <w:rFonts w:asciiTheme="minorHAnsi" w:hAnsiTheme="minorHAnsi" w:cstheme="minorHAnsi"/>
          <w:sz w:val="22"/>
          <w:szCs w:val="22"/>
        </w:rPr>
        <w:t xml:space="preserve"> byla zajišťována prostřednictvím 6,7 přepočtených úvazků sociálních pracovníků (z toho 4,4 úvazku na úseku orgánu sociálně-právní ochrany dětí).</w:t>
      </w:r>
    </w:p>
    <w:p w14:paraId="7B6EF369" w14:textId="77777777" w:rsidR="00283DE1" w:rsidRPr="00FB1C34" w:rsidRDefault="00283DE1" w:rsidP="00283DE1">
      <w:pPr>
        <w:spacing w:after="160" w:line="259" w:lineRule="auto"/>
        <w:jc w:val="both"/>
        <w:rPr>
          <w:rFonts w:asciiTheme="minorHAnsi" w:hAnsiTheme="minorHAnsi" w:cstheme="minorHAnsi"/>
          <w:sz w:val="18"/>
          <w:szCs w:val="22"/>
        </w:rPr>
      </w:pPr>
    </w:p>
    <w:p w14:paraId="6A7CFBC7" w14:textId="77777777" w:rsidR="00283DE1" w:rsidRPr="003712C9" w:rsidRDefault="00283DE1" w:rsidP="00283DE1">
      <w:pPr>
        <w:pStyle w:val="Titulek"/>
        <w:keepNext/>
      </w:pPr>
      <w:r>
        <w:t xml:space="preserve">Tabulka </w:t>
      </w:r>
      <w:r w:rsidR="00470EC5">
        <w:rPr>
          <w:noProof/>
        </w:rPr>
        <w:fldChar w:fldCharType="begin"/>
      </w:r>
      <w:r w:rsidR="00470EC5">
        <w:rPr>
          <w:noProof/>
        </w:rPr>
        <w:instrText xml:space="preserve"> SEQ Tabulka \* ARABIC </w:instrText>
      </w:r>
      <w:r w:rsidR="00470EC5">
        <w:rPr>
          <w:noProof/>
        </w:rPr>
        <w:fldChar w:fldCharType="separate"/>
      </w:r>
      <w:r w:rsidR="00A107E6">
        <w:rPr>
          <w:noProof/>
        </w:rPr>
        <w:t>10</w:t>
      </w:r>
      <w:r w:rsidR="00470EC5">
        <w:rPr>
          <w:noProof/>
        </w:rPr>
        <w:fldChar w:fldCharType="end"/>
      </w:r>
      <w:r>
        <w:t xml:space="preserve">: </w:t>
      </w:r>
      <w:r w:rsidRPr="00BB5949">
        <w:t xml:space="preserve">Přehled </w:t>
      </w:r>
      <w:r>
        <w:t>vyplacené dávky státní sociální podpory na území</w:t>
      </w:r>
      <w:r w:rsidRPr="00BB5949">
        <w:t> </w:t>
      </w:r>
      <w:r>
        <w:t>SO ORP Holice</w:t>
      </w:r>
      <w:r w:rsidRPr="00BB5949">
        <w:t xml:space="preserve"> v letech 201</w:t>
      </w:r>
      <w:r>
        <w:t>6 - 2019</w:t>
      </w:r>
    </w:p>
    <w:tbl>
      <w:tblPr>
        <w:tblW w:w="9229" w:type="dxa"/>
        <w:tblInd w:w="55" w:type="dxa"/>
        <w:tblCellMar>
          <w:left w:w="70" w:type="dxa"/>
          <w:right w:w="70" w:type="dxa"/>
        </w:tblCellMar>
        <w:tblLook w:val="04A0" w:firstRow="1" w:lastRow="0" w:firstColumn="1" w:lastColumn="0" w:noHBand="0" w:noVBand="1"/>
      </w:tblPr>
      <w:tblGrid>
        <w:gridCol w:w="2992"/>
        <w:gridCol w:w="1559"/>
        <w:gridCol w:w="1560"/>
        <w:gridCol w:w="1559"/>
        <w:gridCol w:w="1559"/>
      </w:tblGrid>
      <w:tr w:rsidR="00283DE1" w:rsidRPr="007D1B76" w14:paraId="2D14463B" w14:textId="77777777" w:rsidTr="00BB281D">
        <w:trPr>
          <w:trHeight w:val="300"/>
        </w:trPr>
        <w:tc>
          <w:tcPr>
            <w:tcW w:w="2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57D3EC11" w14:textId="77777777" w:rsidR="00283DE1" w:rsidRPr="003712C9" w:rsidRDefault="00283DE1" w:rsidP="00365165">
            <w:pPr>
              <w:rPr>
                <w:rFonts w:ascii="Calibri" w:hAnsi="Calibri" w:cs="Calibri"/>
                <w:b/>
                <w:color w:val="000000"/>
                <w:sz w:val="22"/>
                <w:szCs w:val="22"/>
              </w:rPr>
            </w:pPr>
          </w:p>
        </w:tc>
        <w:tc>
          <w:tcPr>
            <w:tcW w:w="1559"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8141BCB" w14:textId="77777777" w:rsidR="00283DE1" w:rsidRPr="003712C9" w:rsidRDefault="00283DE1" w:rsidP="00365165">
            <w:pPr>
              <w:jc w:val="right"/>
              <w:rPr>
                <w:rFonts w:ascii="Calibri" w:hAnsi="Calibri" w:cs="Calibri"/>
                <w:b/>
                <w:color w:val="000000"/>
                <w:sz w:val="22"/>
                <w:szCs w:val="22"/>
              </w:rPr>
            </w:pPr>
            <w:r w:rsidRPr="003712C9">
              <w:rPr>
                <w:rFonts w:ascii="Calibri" w:hAnsi="Calibri" w:cs="Calibri"/>
                <w:b/>
                <w:color w:val="000000"/>
                <w:sz w:val="22"/>
                <w:szCs w:val="22"/>
              </w:rPr>
              <w:t>2016</w:t>
            </w:r>
          </w:p>
        </w:tc>
        <w:tc>
          <w:tcPr>
            <w:tcW w:w="15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67B2FDC" w14:textId="77777777" w:rsidR="00283DE1" w:rsidRPr="003712C9" w:rsidRDefault="00283DE1" w:rsidP="00365165">
            <w:pPr>
              <w:jc w:val="right"/>
              <w:rPr>
                <w:rFonts w:ascii="Calibri" w:hAnsi="Calibri" w:cs="Calibri"/>
                <w:b/>
                <w:color w:val="000000"/>
                <w:sz w:val="22"/>
                <w:szCs w:val="22"/>
              </w:rPr>
            </w:pPr>
            <w:r w:rsidRPr="003712C9">
              <w:rPr>
                <w:rFonts w:ascii="Calibri" w:hAnsi="Calibri" w:cs="Calibri"/>
                <w:b/>
                <w:color w:val="000000"/>
                <w:sz w:val="22"/>
                <w:szCs w:val="22"/>
              </w:rPr>
              <w:t>2017</w:t>
            </w:r>
          </w:p>
        </w:tc>
        <w:tc>
          <w:tcPr>
            <w:tcW w:w="1559"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EE7E12A" w14:textId="77777777" w:rsidR="00283DE1" w:rsidRPr="003712C9" w:rsidRDefault="00283DE1" w:rsidP="00365165">
            <w:pPr>
              <w:jc w:val="right"/>
              <w:rPr>
                <w:rFonts w:ascii="Calibri" w:hAnsi="Calibri" w:cs="Calibri"/>
                <w:b/>
                <w:color w:val="000000"/>
                <w:sz w:val="22"/>
                <w:szCs w:val="22"/>
              </w:rPr>
            </w:pPr>
            <w:r w:rsidRPr="003712C9">
              <w:rPr>
                <w:rFonts w:ascii="Calibri" w:hAnsi="Calibri" w:cs="Calibri"/>
                <w:b/>
                <w:color w:val="000000"/>
                <w:sz w:val="22"/>
                <w:szCs w:val="22"/>
              </w:rPr>
              <w:t>2018</w:t>
            </w:r>
          </w:p>
        </w:tc>
        <w:tc>
          <w:tcPr>
            <w:tcW w:w="1559"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0B5E4B9" w14:textId="77777777" w:rsidR="00283DE1" w:rsidRPr="003712C9" w:rsidRDefault="00283DE1" w:rsidP="00365165">
            <w:pPr>
              <w:jc w:val="right"/>
              <w:rPr>
                <w:rFonts w:ascii="Calibri" w:hAnsi="Calibri" w:cs="Calibri"/>
                <w:b/>
                <w:color w:val="000000"/>
                <w:sz w:val="22"/>
                <w:szCs w:val="22"/>
              </w:rPr>
            </w:pPr>
            <w:r w:rsidRPr="003712C9">
              <w:rPr>
                <w:rFonts w:ascii="Calibri" w:hAnsi="Calibri" w:cs="Calibri"/>
                <w:b/>
                <w:color w:val="000000"/>
                <w:sz w:val="22"/>
                <w:szCs w:val="22"/>
              </w:rPr>
              <w:t>2019</w:t>
            </w:r>
          </w:p>
        </w:tc>
      </w:tr>
      <w:tr w:rsidR="00283DE1" w:rsidRPr="007D1B76" w14:paraId="2D927BF9" w14:textId="77777777" w:rsidTr="00BB281D">
        <w:trPr>
          <w:trHeight w:val="300"/>
        </w:trPr>
        <w:tc>
          <w:tcPr>
            <w:tcW w:w="299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7DD701AC" w14:textId="77777777" w:rsidR="00283DE1" w:rsidRPr="003712C9" w:rsidRDefault="00283DE1" w:rsidP="00365165">
            <w:pPr>
              <w:rPr>
                <w:rFonts w:ascii="Calibri" w:hAnsi="Calibri" w:cs="Calibri"/>
                <w:b/>
                <w:color w:val="000000"/>
                <w:sz w:val="22"/>
                <w:szCs w:val="22"/>
              </w:rPr>
            </w:pPr>
            <w:r w:rsidRPr="003712C9">
              <w:rPr>
                <w:rFonts w:ascii="Calibri" w:hAnsi="Calibri" w:cs="Calibri"/>
                <w:b/>
                <w:color w:val="000000"/>
                <w:sz w:val="22"/>
                <w:szCs w:val="22"/>
              </w:rPr>
              <w:t>Přídavek na dítě</w:t>
            </w:r>
          </w:p>
        </w:tc>
        <w:tc>
          <w:tcPr>
            <w:tcW w:w="1559" w:type="dxa"/>
            <w:tcBorders>
              <w:top w:val="nil"/>
              <w:left w:val="nil"/>
              <w:bottom w:val="single" w:sz="4" w:space="0" w:color="auto"/>
              <w:right w:val="single" w:sz="4" w:space="0" w:color="auto"/>
            </w:tcBorders>
            <w:shd w:val="clear" w:color="auto" w:fill="D9D9D9" w:themeFill="background1" w:themeFillShade="D9"/>
            <w:noWrap/>
            <w:vAlign w:val="bottom"/>
            <w:hideMark/>
          </w:tcPr>
          <w:p w14:paraId="3C682530" w14:textId="77777777" w:rsidR="00283DE1" w:rsidRPr="007D1B76" w:rsidRDefault="00283DE1" w:rsidP="00365165">
            <w:pPr>
              <w:rPr>
                <w:rFonts w:ascii="Calibri" w:hAnsi="Calibri" w:cs="Calibri"/>
                <w:color w:val="000000"/>
                <w:sz w:val="22"/>
                <w:szCs w:val="22"/>
              </w:rPr>
            </w:pPr>
            <w:r w:rsidRPr="007D1B76">
              <w:rPr>
                <w:rFonts w:ascii="Calibri" w:hAnsi="Calibri" w:cs="Calibri"/>
                <w:color w:val="000000"/>
                <w:sz w:val="22"/>
                <w:szCs w:val="22"/>
              </w:rPr>
              <w:t> </w:t>
            </w:r>
          </w:p>
        </w:tc>
        <w:tc>
          <w:tcPr>
            <w:tcW w:w="1560" w:type="dxa"/>
            <w:tcBorders>
              <w:top w:val="nil"/>
              <w:left w:val="nil"/>
              <w:bottom w:val="single" w:sz="4" w:space="0" w:color="auto"/>
              <w:right w:val="single" w:sz="4" w:space="0" w:color="auto"/>
            </w:tcBorders>
            <w:shd w:val="clear" w:color="auto" w:fill="D9D9D9" w:themeFill="background1" w:themeFillShade="D9"/>
            <w:noWrap/>
            <w:vAlign w:val="bottom"/>
            <w:hideMark/>
          </w:tcPr>
          <w:p w14:paraId="0267661A" w14:textId="77777777" w:rsidR="00283DE1" w:rsidRPr="007D1B76" w:rsidRDefault="00283DE1" w:rsidP="00365165">
            <w:pPr>
              <w:rPr>
                <w:rFonts w:ascii="Calibri" w:hAnsi="Calibri" w:cs="Calibri"/>
                <w:color w:val="000000"/>
                <w:sz w:val="22"/>
                <w:szCs w:val="22"/>
              </w:rPr>
            </w:pPr>
            <w:r w:rsidRPr="007D1B76">
              <w:rPr>
                <w:rFonts w:ascii="Calibri" w:hAnsi="Calibri" w:cs="Calibri"/>
                <w:color w:val="000000"/>
                <w:sz w:val="22"/>
                <w:szCs w:val="22"/>
              </w:rPr>
              <w:t> </w:t>
            </w:r>
          </w:p>
        </w:tc>
        <w:tc>
          <w:tcPr>
            <w:tcW w:w="1559" w:type="dxa"/>
            <w:tcBorders>
              <w:top w:val="nil"/>
              <w:left w:val="nil"/>
              <w:bottom w:val="single" w:sz="4" w:space="0" w:color="auto"/>
              <w:right w:val="single" w:sz="4" w:space="0" w:color="auto"/>
            </w:tcBorders>
            <w:shd w:val="clear" w:color="auto" w:fill="D9D9D9" w:themeFill="background1" w:themeFillShade="D9"/>
            <w:noWrap/>
            <w:vAlign w:val="bottom"/>
            <w:hideMark/>
          </w:tcPr>
          <w:p w14:paraId="53C4A7BF" w14:textId="77777777" w:rsidR="00283DE1" w:rsidRPr="007D1B76" w:rsidRDefault="00283DE1" w:rsidP="00365165">
            <w:pPr>
              <w:rPr>
                <w:rFonts w:ascii="Calibri" w:hAnsi="Calibri" w:cs="Calibri"/>
                <w:color w:val="000000"/>
                <w:sz w:val="22"/>
                <w:szCs w:val="22"/>
              </w:rPr>
            </w:pPr>
            <w:r w:rsidRPr="007D1B76">
              <w:rPr>
                <w:rFonts w:ascii="Calibri" w:hAnsi="Calibri" w:cs="Calibri"/>
                <w:color w:val="000000"/>
                <w:sz w:val="22"/>
                <w:szCs w:val="22"/>
              </w:rPr>
              <w:t> </w:t>
            </w:r>
          </w:p>
        </w:tc>
        <w:tc>
          <w:tcPr>
            <w:tcW w:w="1559" w:type="dxa"/>
            <w:tcBorders>
              <w:top w:val="nil"/>
              <w:left w:val="nil"/>
              <w:bottom w:val="single" w:sz="4" w:space="0" w:color="auto"/>
              <w:right w:val="single" w:sz="4" w:space="0" w:color="auto"/>
            </w:tcBorders>
            <w:shd w:val="clear" w:color="auto" w:fill="D9D9D9" w:themeFill="background1" w:themeFillShade="D9"/>
            <w:noWrap/>
            <w:vAlign w:val="bottom"/>
            <w:hideMark/>
          </w:tcPr>
          <w:p w14:paraId="3A641BFD" w14:textId="77777777" w:rsidR="00283DE1" w:rsidRPr="007D1B76" w:rsidRDefault="00283DE1" w:rsidP="00365165">
            <w:pPr>
              <w:rPr>
                <w:rFonts w:ascii="Calibri" w:hAnsi="Calibri" w:cs="Calibri"/>
                <w:color w:val="000000"/>
                <w:sz w:val="22"/>
                <w:szCs w:val="22"/>
              </w:rPr>
            </w:pPr>
            <w:r w:rsidRPr="007D1B76">
              <w:rPr>
                <w:rFonts w:ascii="Calibri" w:hAnsi="Calibri" w:cs="Calibri"/>
                <w:color w:val="000000"/>
                <w:sz w:val="22"/>
                <w:szCs w:val="22"/>
              </w:rPr>
              <w:t> </w:t>
            </w:r>
          </w:p>
        </w:tc>
      </w:tr>
      <w:tr w:rsidR="00283DE1" w:rsidRPr="007D1B76" w14:paraId="4B7B2E0A" w14:textId="77777777" w:rsidTr="00365165">
        <w:trPr>
          <w:trHeight w:val="300"/>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14:paraId="67AAC8BC" w14:textId="77777777" w:rsidR="00283DE1" w:rsidRPr="007D1B76" w:rsidRDefault="00283DE1" w:rsidP="00365165">
            <w:pPr>
              <w:rPr>
                <w:rFonts w:ascii="Calibri" w:hAnsi="Calibri" w:cs="Calibri"/>
                <w:color w:val="000000"/>
                <w:sz w:val="22"/>
                <w:szCs w:val="22"/>
              </w:rPr>
            </w:pPr>
            <w:r w:rsidRPr="007D1B76">
              <w:rPr>
                <w:rFonts w:ascii="Calibri" w:hAnsi="Calibri" w:cs="Calibri"/>
                <w:color w:val="000000"/>
                <w:sz w:val="22"/>
                <w:szCs w:val="22"/>
              </w:rPr>
              <w:t>Počet vyplacených dávek v kalendářním roce celkem</w:t>
            </w:r>
          </w:p>
        </w:tc>
        <w:tc>
          <w:tcPr>
            <w:tcW w:w="1559" w:type="dxa"/>
            <w:tcBorders>
              <w:top w:val="nil"/>
              <w:left w:val="nil"/>
              <w:bottom w:val="single" w:sz="4" w:space="0" w:color="auto"/>
              <w:right w:val="single" w:sz="4" w:space="0" w:color="auto"/>
            </w:tcBorders>
            <w:shd w:val="clear" w:color="auto" w:fill="auto"/>
            <w:noWrap/>
            <w:vAlign w:val="bottom"/>
            <w:hideMark/>
          </w:tcPr>
          <w:p w14:paraId="1DE3C6DD" w14:textId="77777777" w:rsidR="00283DE1" w:rsidRPr="007D1B76" w:rsidRDefault="00283DE1" w:rsidP="00365165">
            <w:pPr>
              <w:jc w:val="right"/>
              <w:rPr>
                <w:rFonts w:ascii="Calibri" w:hAnsi="Calibri" w:cs="Calibri"/>
                <w:color w:val="000000"/>
                <w:sz w:val="22"/>
                <w:szCs w:val="22"/>
              </w:rPr>
            </w:pPr>
            <w:r w:rsidRPr="007D1B76">
              <w:rPr>
                <w:rFonts w:ascii="Calibri" w:hAnsi="Calibri" w:cs="Calibri"/>
                <w:color w:val="000000"/>
                <w:sz w:val="22"/>
                <w:szCs w:val="22"/>
              </w:rPr>
              <w:t>7 843</w:t>
            </w:r>
          </w:p>
        </w:tc>
        <w:tc>
          <w:tcPr>
            <w:tcW w:w="1560" w:type="dxa"/>
            <w:tcBorders>
              <w:top w:val="nil"/>
              <w:left w:val="nil"/>
              <w:bottom w:val="single" w:sz="4" w:space="0" w:color="auto"/>
              <w:right w:val="single" w:sz="4" w:space="0" w:color="auto"/>
            </w:tcBorders>
            <w:shd w:val="clear" w:color="auto" w:fill="auto"/>
            <w:noWrap/>
            <w:vAlign w:val="bottom"/>
            <w:hideMark/>
          </w:tcPr>
          <w:p w14:paraId="4650DBB6" w14:textId="77777777" w:rsidR="00283DE1" w:rsidRPr="007D1B76" w:rsidRDefault="00283DE1" w:rsidP="00365165">
            <w:pPr>
              <w:jc w:val="right"/>
              <w:rPr>
                <w:rFonts w:ascii="Calibri" w:hAnsi="Calibri" w:cs="Calibri"/>
                <w:color w:val="000000"/>
                <w:sz w:val="22"/>
                <w:szCs w:val="22"/>
              </w:rPr>
            </w:pPr>
            <w:r w:rsidRPr="007D1B76">
              <w:rPr>
                <w:rFonts w:ascii="Calibri" w:hAnsi="Calibri" w:cs="Calibri"/>
                <w:color w:val="000000"/>
                <w:sz w:val="22"/>
                <w:szCs w:val="22"/>
              </w:rPr>
              <w:t>6 495</w:t>
            </w:r>
          </w:p>
        </w:tc>
        <w:tc>
          <w:tcPr>
            <w:tcW w:w="1559" w:type="dxa"/>
            <w:tcBorders>
              <w:top w:val="nil"/>
              <w:left w:val="nil"/>
              <w:bottom w:val="single" w:sz="4" w:space="0" w:color="auto"/>
              <w:right w:val="single" w:sz="4" w:space="0" w:color="auto"/>
            </w:tcBorders>
            <w:shd w:val="clear" w:color="auto" w:fill="auto"/>
            <w:noWrap/>
            <w:vAlign w:val="bottom"/>
            <w:hideMark/>
          </w:tcPr>
          <w:p w14:paraId="27099D46" w14:textId="77777777" w:rsidR="00283DE1" w:rsidRPr="007D1B76" w:rsidRDefault="00283DE1" w:rsidP="00365165">
            <w:pPr>
              <w:jc w:val="right"/>
              <w:rPr>
                <w:rFonts w:ascii="Calibri" w:hAnsi="Calibri" w:cs="Calibri"/>
                <w:color w:val="000000"/>
                <w:sz w:val="22"/>
                <w:szCs w:val="22"/>
              </w:rPr>
            </w:pPr>
            <w:r w:rsidRPr="007D1B76">
              <w:rPr>
                <w:rFonts w:ascii="Calibri" w:hAnsi="Calibri" w:cs="Calibri"/>
                <w:color w:val="000000"/>
                <w:sz w:val="22"/>
                <w:szCs w:val="22"/>
              </w:rPr>
              <w:t>4 714</w:t>
            </w:r>
          </w:p>
        </w:tc>
        <w:tc>
          <w:tcPr>
            <w:tcW w:w="1559" w:type="dxa"/>
            <w:tcBorders>
              <w:top w:val="nil"/>
              <w:left w:val="nil"/>
              <w:bottom w:val="single" w:sz="4" w:space="0" w:color="auto"/>
              <w:right w:val="single" w:sz="4" w:space="0" w:color="auto"/>
            </w:tcBorders>
            <w:shd w:val="clear" w:color="auto" w:fill="auto"/>
            <w:noWrap/>
            <w:vAlign w:val="bottom"/>
            <w:hideMark/>
          </w:tcPr>
          <w:p w14:paraId="36E35D33" w14:textId="77777777" w:rsidR="00283DE1" w:rsidRPr="007D1B76" w:rsidRDefault="00283DE1" w:rsidP="00365165">
            <w:pPr>
              <w:jc w:val="right"/>
              <w:rPr>
                <w:rFonts w:ascii="Calibri" w:hAnsi="Calibri" w:cs="Calibri"/>
                <w:color w:val="000000"/>
                <w:sz w:val="22"/>
                <w:szCs w:val="22"/>
              </w:rPr>
            </w:pPr>
            <w:r w:rsidRPr="007D1B76">
              <w:rPr>
                <w:rFonts w:ascii="Calibri" w:hAnsi="Calibri" w:cs="Calibri"/>
                <w:color w:val="000000"/>
                <w:sz w:val="22"/>
                <w:szCs w:val="22"/>
              </w:rPr>
              <w:t>4 421</w:t>
            </w:r>
          </w:p>
        </w:tc>
      </w:tr>
      <w:tr w:rsidR="00283DE1" w:rsidRPr="007D1B76" w14:paraId="2F4C8C17" w14:textId="77777777" w:rsidTr="00365165">
        <w:trPr>
          <w:trHeight w:val="300"/>
        </w:trPr>
        <w:tc>
          <w:tcPr>
            <w:tcW w:w="2992" w:type="dxa"/>
            <w:tcBorders>
              <w:top w:val="nil"/>
              <w:left w:val="single" w:sz="4" w:space="0" w:color="auto"/>
              <w:bottom w:val="single" w:sz="4" w:space="0" w:color="auto"/>
              <w:right w:val="single" w:sz="4" w:space="0" w:color="auto"/>
            </w:tcBorders>
            <w:shd w:val="clear" w:color="auto" w:fill="auto"/>
            <w:noWrap/>
            <w:vAlign w:val="bottom"/>
          </w:tcPr>
          <w:p w14:paraId="4FA21E88" w14:textId="77777777" w:rsidR="00283DE1" w:rsidRPr="007D1B76" w:rsidRDefault="00283DE1" w:rsidP="00365165">
            <w:pPr>
              <w:rPr>
                <w:rFonts w:ascii="Calibri" w:hAnsi="Calibri" w:cs="Calibri"/>
                <w:color w:val="000000"/>
                <w:sz w:val="22"/>
                <w:szCs w:val="22"/>
              </w:rPr>
            </w:pPr>
            <w:r>
              <w:rPr>
                <w:rFonts w:ascii="Calibri" w:hAnsi="Calibri" w:cs="Calibri"/>
                <w:color w:val="000000"/>
                <w:sz w:val="22"/>
                <w:szCs w:val="22"/>
              </w:rPr>
              <w:t>Index v %</w:t>
            </w:r>
          </w:p>
        </w:tc>
        <w:tc>
          <w:tcPr>
            <w:tcW w:w="1559" w:type="dxa"/>
            <w:tcBorders>
              <w:top w:val="nil"/>
              <w:left w:val="nil"/>
              <w:bottom w:val="single" w:sz="4" w:space="0" w:color="auto"/>
              <w:right w:val="single" w:sz="4" w:space="0" w:color="auto"/>
            </w:tcBorders>
            <w:shd w:val="clear" w:color="auto" w:fill="auto"/>
            <w:noWrap/>
            <w:vAlign w:val="bottom"/>
          </w:tcPr>
          <w:p w14:paraId="197A2CA3" w14:textId="77777777" w:rsidR="00283DE1" w:rsidRPr="007D1B76" w:rsidRDefault="00283DE1" w:rsidP="00365165">
            <w:pPr>
              <w:jc w:val="right"/>
              <w:rPr>
                <w:rFonts w:ascii="Calibri" w:hAnsi="Calibri" w:cs="Calibri"/>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bottom"/>
          </w:tcPr>
          <w:p w14:paraId="7F0F2BE6" w14:textId="77777777" w:rsidR="00283DE1" w:rsidRPr="007D1B76" w:rsidRDefault="00283DE1" w:rsidP="00365165">
            <w:pPr>
              <w:jc w:val="right"/>
              <w:rPr>
                <w:rFonts w:ascii="Calibri" w:hAnsi="Calibri" w:cs="Calibri"/>
                <w:color w:val="000000"/>
                <w:sz w:val="22"/>
                <w:szCs w:val="22"/>
              </w:rPr>
            </w:pPr>
            <w:r>
              <w:rPr>
                <w:rFonts w:ascii="Calibri" w:hAnsi="Calibri" w:cs="Calibri"/>
                <w:color w:val="000000"/>
                <w:sz w:val="22"/>
                <w:szCs w:val="22"/>
              </w:rPr>
              <w:t>82,81%</w:t>
            </w:r>
          </w:p>
        </w:tc>
        <w:tc>
          <w:tcPr>
            <w:tcW w:w="1559" w:type="dxa"/>
            <w:tcBorders>
              <w:top w:val="nil"/>
              <w:left w:val="nil"/>
              <w:bottom w:val="single" w:sz="4" w:space="0" w:color="auto"/>
              <w:right w:val="single" w:sz="4" w:space="0" w:color="auto"/>
            </w:tcBorders>
            <w:shd w:val="clear" w:color="auto" w:fill="auto"/>
            <w:noWrap/>
            <w:vAlign w:val="bottom"/>
          </w:tcPr>
          <w:p w14:paraId="041409B9" w14:textId="77777777" w:rsidR="00283DE1" w:rsidRPr="007D1B76" w:rsidRDefault="00283DE1" w:rsidP="00365165">
            <w:pPr>
              <w:jc w:val="right"/>
              <w:rPr>
                <w:rFonts w:ascii="Calibri" w:hAnsi="Calibri" w:cs="Calibri"/>
                <w:color w:val="000000"/>
                <w:sz w:val="22"/>
                <w:szCs w:val="22"/>
              </w:rPr>
            </w:pPr>
            <w:r>
              <w:rPr>
                <w:rFonts w:ascii="Calibri" w:hAnsi="Calibri" w:cs="Calibri"/>
                <w:color w:val="000000"/>
                <w:sz w:val="22"/>
                <w:szCs w:val="22"/>
              </w:rPr>
              <w:t>60,10%</w:t>
            </w:r>
          </w:p>
        </w:tc>
        <w:tc>
          <w:tcPr>
            <w:tcW w:w="1559" w:type="dxa"/>
            <w:tcBorders>
              <w:top w:val="nil"/>
              <w:left w:val="nil"/>
              <w:bottom w:val="single" w:sz="4" w:space="0" w:color="auto"/>
              <w:right w:val="single" w:sz="4" w:space="0" w:color="auto"/>
            </w:tcBorders>
            <w:shd w:val="clear" w:color="auto" w:fill="auto"/>
            <w:noWrap/>
            <w:vAlign w:val="bottom"/>
          </w:tcPr>
          <w:p w14:paraId="0FC5B8BB" w14:textId="77777777" w:rsidR="00283DE1" w:rsidRPr="007D1B76" w:rsidRDefault="00283DE1" w:rsidP="00365165">
            <w:pPr>
              <w:jc w:val="right"/>
              <w:rPr>
                <w:rFonts w:ascii="Calibri" w:hAnsi="Calibri" w:cs="Calibri"/>
                <w:color w:val="000000"/>
                <w:sz w:val="22"/>
                <w:szCs w:val="22"/>
              </w:rPr>
            </w:pPr>
            <w:r>
              <w:rPr>
                <w:rFonts w:ascii="Calibri" w:hAnsi="Calibri" w:cs="Calibri"/>
                <w:color w:val="000000"/>
                <w:sz w:val="22"/>
                <w:szCs w:val="22"/>
              </w:rPr>
              <w:t>56,37%</w:t>
            </w:r>
          </w:p>
        </w:tc>
      </w:tr>
      <w:tr w:rsidR="00283DE1" w:rsidRPr="007D1B76" w14:paraId="03878A60" w14:textId="77777777" w:rsidTr="00365165">
        <w:trPr>
          <w:trHeight w:val="300"/>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14:paraId="26A72400" w14:textId="0AECFC73" w:rsidR="00283DE1" w:rsidRPr="007D1B76" w:rsidRDefault="00283DE1" w:rsidP="00FB1C34">
            <w:pPr>
              <w:rPr>
                <w:rFonts w:ascii="Calibri" w:hAnsi="Calibri" w:cs="Calibri"/>
                <w:color w:val="000000"/>
                <w:sz w:val="22"/>
                <w:szCs w:val="22"/>
              </w:rPr>
            </w:pPr>
            <w:r w:rsidRPr="007D1B76">
              <w:rPr>
                <w:rFonts w:ascii="Calibri" w:hAnsi="Calibri" w:cs="Calibri"/>
                <w:color w:val="000000"/>
                <w:sz w:val="22"/>
                <w:szCs w:val="22"/>
              </w:rPr>
              <w:t>Suma vyplacená v</w:t>
            </w:r>
            <w:r w:rsidR="00FB1C34">
              <w:rPr>
                <w:rFonts w:ascii="Calibri" w:hAnsi="Calibri" w:cs="Calibri"/>
                <w:color w:val="000000"/>
                <w:sz w:val="22"/>
                <w:szCs w:val="22"/>
              </w:rPr>
              <w:t> </w:t>
            </w:r>
            <w:r w:rsidRPr="007D1B76">
              <w:rPr>
                <w:rFonts w:ascii="Calibri" w:hAnsi="Calibri" w:cs="Calibri"/>
                <w:color w:val="000000"/>
                <w:sz w:val="22"/>
                <w:szCs w:val="22"/>
              </w:rPr>
              <w:t>kalend</w:t>
            </w:r>
            <w:r w:rsidR="00FB1C34">
              <w:rPr>
                <w:rFonts w:ascii="Calibri" w:hAnsi="Calibri" w:cs="Calibri"/>
                <w:color w:val="000000"/>
                <w:sz w:val="22"/>
                <w:szCs w:val="22"/>
              </w:rPr>
              <w:t>.</w:t>
            </w:r>
            <w:r w:rsidRPr="007D1B76">
              <w:rPr>
                <w:rFonts w:ascii="Calibri" w:hAnsi="Calibri" w:cs="Calibri"/>
                <w:color w:val="000000"/>
                <w:sz w:val="22"/>
                <w:szCs w:val="22"/>
              </w:rPr>
              <w:t xml:space="preserve"> roce</w:t>
            </w:r>
          </w:p>
        </w:tc>
        <w:tc>
          <w:tcPr>
            <w:tcW w:w="1559" w:type="dxa"/>
            <w:tcBorders>
              <w:top w:val="nil"/>
              <w:left w:val="nil"/>
              <w:bottom w:val="single" w:sz="4" w:space="0" w:color="auto"/>
              <w:right w:val="single" w:sz="4" w:space="0" w:color="auto"/>
            </w:tcBorders>
            <w:shd w:val="clear" w:color="auto" w:fill="auto"/>
            <w:noWrap/>
            <w:vAlign w:val="bottom"/>
            <w:hideMark/>
          </w:tcPr>
          <w:p w14:paraId="751CDF13" w14:textId="77777777" w:rsidR="00283DE1" w:rsidRPr="007D1B76" w:rsidRDefault="00283DE1" w:rsidP="00365165">
            <w:pPr>
              <w:ind w:right="-87"/>
              <w:rPr>
                <w:rFonts w:ascii="Calibri" w:hAnsi="Calibri" w:cs="Calibri"/>
                <w:color w:val="000000"/>
                <w:sz w:val="22"/>
                <w:szCs w:val="22"/>
              </w:rPr>
            </w:pPr>
            <w:r w:rsidRPr="007D1B76">
              <w:rPr>
                <w:rFonts w:ascii="Calibri" w:hAnsi="Calibri" w:cs="Calibri"/>
                <w:color w:val="000000"/>
                <w:sz w:val="22"/>
                <w:szCs w:val="22"/>
              </w:rPr>
              <w:t>4</w:t>
            </w:r>
            <w:r>
              <w:rPr>
                <w:rFonts w:ascii="Calibri" w:hAnsi="Calibri" w:cs="Calibri"/>
                <w:color w:val="000000"/>
                <w:sz w:val="22"/>
                <w:szCs w:val="22"/>
              </w:rPr>
              <w:t xml:space="preserve"> </w:t>
            </w:r>
            <w:r w:rsidRPr="007D1B76">
              <w:rPr>
                <w:rFonts w:ascii="Calibri" w:hAnsi="Calibri" w:cs="Calibri"/>
                <w:color w:val="000000"/>
                <w:sz w:val="22"/>
                <w:szCs w:val="22"/>
              </w:rPr>
              <w:t>727</w:t>
            </w:r>
            <w:r>
              <w:rPr>
                <w:rFonts w:ascii="Calibri" w:hAnsi="Calibri" w:cs="Calibri"/>
                <w:color w:val="000000"/>
                <w:sz w:val="22"/>
                <w:szCs w:val="22"/>
              </w:rPr>
              <w:t xml:space="preserve"> </w:t>
            </w:r>
            <w:r w:rsidRPr="007D1B76">
              <w:rPr>
                <w:rFonts w:ascii="Calibri" w:hAnsi="Calibri" w:cs="Calibri"/>
                <w:color w:val="000000"/>
                <w:sz w:val="22"/>
                <w:szCs w:val="22"/>
              </w:rPr>
              <w:t>050,00</w:t>
            </w:r>
            <w:r>
              <w:rPr>
                <w:rFonts w:ascii="Calibri" w:hAnsi="Calibri" w:cs="Calibri"/>
                <w:color w:val="000000"/>
                <w:sz w:val="22"/>
                <w:szCs w:val="22"/>
              </w:rPr>
              <w:t xml:space="preserve"> Kč</w:t>
            </w:r>
          </w:p>
        </w:tc>
        <w:tc>
          <w:tcPr>
            <w:tcW w:w="1560" w:type="dxa"/>
            <w:tcBorders>
              <w:top w:val="nil"/>
              <w:left w:val="nil"/>
              <w:bottom w:val="single" w:sz="4" w:space="0" w:color="auto"/>
              <w:right w:val="single" w:sz="4" w:space="0" w:color="auto"/>
            </w:tcBorders>
            <w:shd w:val="clear" w:color="auto" w:fill="auto"/>
            <w:noWrap/>
            <w:vAlign w:val="bottom"/>
            <w:hideMark/>
          </w:tcPr>
          <w:p w14:paraId="6FA6DC40" w14:textId="77777777" w:rsidR="00283DE1" w:rsidRPr="007D1B76" w:rsidRDefault="00283DE1" w:rsidP="00365165">
            <w:pPr>
              <w:ind w:right="-87"/>
              <w:rPr>
                <w:rFonts w:ascii="Calibri" w:hAnsi="Calibri" w:cs="Calibri"/>
                <w:color w:val="000000"/>
                <w:sz w:val="22"/>
                <w:szCs w:val="22"/>
              </w:rPr>
            </w:pPr>
            <w:r w:rsidRPr="007D1B76">
              <w:rPr>
                <w:rFonts w:ascii="Calibri" w:hAnsi="Calibri" w:cs="Calibri"/>
                <w:color w:val="000000"/>
                <w:sz w:val="22"/>
                <w:szCs w:val="22"/>
              </w:rPr>
              <w:t>3</w:t>
            </w:r>
            <w:r>
              <w:rPr>
                <w:rFonts w:ascii="Calibri" w:hAnsi="Calibri" w:cs="Calibri"/>
                <w:color w:val="000000"/>
                <w:sz w:val="22"/>
                <w:szCs w:val="22"/>
              </w:rPr>
              <w:t> </w:t>
            </w:r>
            <w:r w:rsidRPr="007D1B76">
              <w:rPr>
                <w:rFonts w:ascii="Calibri" w:hAnsi="Calibri" w:cs="Calibri"/>
                <w:color w:val="000000"/>
                <w:sz w:val="22"/>
                <w:szCs w:val="22"/>
              </w:rPr>
              <w:t>910</w:t>
            </w:r>
            <w:r>
              <w:rPr>
                <w:rFonts w:ascii="Calibri" w:hAnsi="Calibri" w:cs="Calibri"/>
                <w:color w:val="000000"/>
                <w:sz w:val="22"/>
                <w:szCs w:val="22"/>
              </w:rPr>
              <w:t xml:space="preserve"> </w:t>
            </w:r>
            <w:r w:rsidRPr="007D1B76">
              <w:rPr>
                <w:rFonts w:ascii="Calibri" w:hAnsi="Calibri" w:cs="Calibri"/>
                <w:color w:val="000000"/>
                <w:sz w:val="22"/>
                <w:szCs w:val="22"/>
              </w:rPr>
              <w:t>120,00</w:t>
            </w:r>
            <w:r>
              <w:rPr>
                <w:rFonts w:ascii="Calibri" w:hAnsi="Calibri" w:cs="Calibri"/>
                <w:color w:val="000000"/>
                <w:sz w:val="22"/>
                <w:szCs w:val="22"/>
              </w:rPr>
              <w:t xml:space="preserve"> Kč</w:t>
            </w:r>
          </w:p>
        </w:tc>
        <w:tc>
          <w:tcPr>
            <w:tcW w:w="1559" w:type="dxa"/>
            <w:tcBorders>
              <w:top w:val="nil"/>
              <w:left w:val="nil"/>
              <w:bottom w:val="single" w:sz="4" w:space="0" w:color="auto"/>
              <w:right w:val="single" w:sz="4" w:space="0" w:color="auto"/>
            </w:tcBorders>
            <w:shd w:val="clear" w:color="auto" w:fill="auto"/>
            <w:noWrap/>
            <w:vAlign w:val="bottom"/>
            <w:hideMark/>
          </w:tcPr>
          <w:p w14:paraId="6F5C894B" w14:textId="77777777" w:rsidR="00283DE1" w:rsidRPr="007D1B76" w:rsidRDefault="00283DE1" w:rsidP="00365165">
            <w:pPr>
              <w:ind w:right="-87"/>
              <w:rPr>
                <w:rFonts w:ascii="Calibri" w:hAnsi="Calibri" w:cs="Calibri"/>
                <w:color w:val="000000"/>
                <w:sz w:val="22"/>
                <w:szCs w:val="22"/>
              </w:rPr>
            </w:pPr>
            <w:r w:rsidRPr="007D1B76">
              <w:rPr>
                <w:rFonts w:ascii="Calibri" w:hAnsi="Calibri" w:cs="Calibri"/>
                <w:color w:val="000000"/>
                <w:sz w:val="22"/>
                <w:szCs w:val="22"/>
              </w:rPr>
              <w:t>3</w:t>
            </w:r>
            <w:r>
              <w:rPr>
                <w:rFonts w:ascii="Calibri" w:hAnsi="Calibri" w:cs="Calibri"/>
                <w:color w:val="000000"/>
                <w:sz w:val="22"/>
                <w:szCs w:val="22"/>
              </w:rPr>
              <w:t> </w:t>
            </w:r>
            <w:r w:rsidRPr="007D1B76">
              <w:rPr>
                <w:rFonts w:ascii="Calibri" w:hAnsi="Calibri" w:cs="Calibri"/>
                <w:color w:val="000000"/>
                <w:sz w:val="22"/>
                <w:szCs w:val="22"/>
              </w:rPr>
              <w:t>794</w:t>
            </w:r>
            <w:r>
              <w:rPr>
                <w:rFonts w:ascii="Calibri" w:hAnsi="Calibri" w:cs="Calibri"/>
                <w:color w:val="000000"/>
                <w:sz w:val="22"/>
                <w:szCs w:val="22"/>
              </w:rPr>
              <w:t xml:space="preserve"> </w:t>
            </w:r>
            <w:r w:rsidRPr="007D1B76">
              <w:rPr>
                <w:rFonts w:ascii="Calibri" w:hAnsi="Calibri" w:cs="Calibri"/>
                <w:color w:val="000000"/>
                <w:sz w:val="22"/>
                <w:szCs w:val="22"/>
              </w:rPr>
              <w:t>910,00</w:t>
            </w:r>
            <w:r>
              <w:rPr>
                <w:rFonts w:ascii="Calibri" w:hAnsi="Calibri" w:cs="Calibri"/>
                <w:color w:val="000000"/>
                <w:sz w:val="22"/>
                <w:szCs w:val="22"/>
              </w:rPr>
              <w:t xml:space="preserve"> Kč</w:t>
            </w:r>
          </w:p>
        </w:tc>
        <w:tc>
          <w:tcPr>
            <w:tcW w:w="1559" w:type="dxa"/>
            <w:tcBorders>
              <w:top w:val="nil"/>
              <w:left w:val="nil"/>
              <w:bottom w:val="single" w:sz="4" w:space="0" w:color="auto"/>
              <w:right w:val="single" w:sz="4" w:space="0" w:color="auto"/>
            </w:tcBorders>
            <w:shd w:val="clear" w:color="auto" w:fill="auto"/>
            <w:noWrap/>
            <w:vAlign w:val="bottom"/>
            <w:hideMark/>
          </w:tcPr>
          <w:p w14:paraId="4C0C00CD" w14:textId="77777777" w:rsidR="00283DE1" w:rsidRPr="007D1B76" w:rsidRDefault="00283DE1" w:rsidP="00365165">
            <w:pPr>
              <w:ind w:right="-87"/>
              <w:rPr>
                <w:rFonts w:ascii="Calibri" w:hAnsi="Calibri" w:cs="Calibri"/>
                <w:color w:val="000000"/>
                <w:sz w:val="22"/>
                <w:szCs w:val="22"/>
              </w:rPr>
            </w:pPr>
            <w:r w:rsidRPr="007D1B76">
              <w:rPr>
                <w:rFonts w:ascii="Calibri" w:hAnsi="Calibri" w:cs="Calibri"/>
                <w:color w:val="000000"/>
                <w:sz w:val="22"/>
                <w:szCs w:val="22"/>
              </w:rPr>
              <w:t>3</w:t>
            </w:r>
            <w:r>
              <w:rPr>
                <w:rFonts w:ascii="Calibri" w:hAnsi="Calibri" w:cs="Calibri"/>
                <w:color w:val="000000"/>
                <w:sz w:val="22"/>
                <w:szCs w:val="22"/>
              </w:rPr>
              <w:t> </w:t>
            </w:r>
            <w:r w:rsidRPr="007D1B76">
              <w:rPr>
                <w:rFonts w:ascii="Calibri" w:hAnsi="Calibri" w:cs="Calibri"/>
                <w:color w:val="000000"/>
                <w:sz w:val="22"/>
                <w:szCs w:val="22"/>
              </w:rPr>
              <w:t>644</w:t>
            </w:r>
            <w:r>
              <w:rPr>
                <w:rFonts w:ascii="Calibri" w:hAnsi="Calibri" w:cs="Calibri"/>
                <w:color w:val="000000"/>
                <w:sz w:val="22"/>
                <w:szCs w:val="22"/>
              </w:rPr>
              <w:t xml:space="preserve"> </w:t>
            </w:r>
            <w:r w:rsidRPr="007D1B76">
              <w:rPr>
                <w:rFonts w:ascii="Calibri" w:hAnsi="Calibri" w:cs="Calibri"/>
                <w:color w:val="000000"/>
                <w:sz w:val="22"/>
                <w:szCs w:val="22"/>
              </w:rPr>
              <w:t>680,00</w:t>
            </w:r>
            <w:r>
              <w:rPr>
                <w:rFonts w:ascii="Calibri" w:hAnsi="Calibri" w:cs="Calibri"/>
                <w:color w:val="000000"/>
                <w:sz w:val="22"/>
                <w:szCs w:val="22"/>
              </w:rPr>
              <w:t xml:space="preserve"> Kč</w:t>
            </w:r>
          </w:p>
        </w:tc>
      </w:tr>
      <w:tr w:rsidR="00283DE1" w:rsidRPr="007D1B76" w14:paraId="365ABE1F" w14:textId="77777777" w:rsidTr="00365165">
        <w:trPr>
          <w:trHeight w:val="300"/>
        </w:trPr>
        <w:tc>
          <w:tcPr>
            <w:tcW w:w="2992" w:type="dxa"/>
            <w:tcBorders>
              <w:top w:val="nil"/>
              <w:left w:val="single" w:sz="4" w:space="0" w:color="auto"/>
              <w:bottom w:val="single" w:sz="4" w:space="0" w:color="auto"/>
              <w:right w:val="single" w:sz="4" w:space="0" w:color="auto"/>
            </w:tcBorders>
            <w:shd w:val="clear" w:color="auto" w:fill="auto"/>
            <w:noWrap/>
            <w:vAlign w:val="bottom"/>
          </w:tcPr>
          <w:p w14:paraId="01D42672" w14:textId="77777777" w:rsidR="00283DE1" w:rsidRPr="007D1B76" w:rsidRDefault="00283DE1" w:rsidP="00365165">
            <w:pPr>
              <w:rPr>
                <w:rFonts w:ascii="Calibri" w:hAnsi="Calibri" w:cs="Calibri"/>
                <w:color w:val="000000"/>
                <w:sz w:val="22"/>
                <w:szCs w:val="22"/>
              </w:rPr>
            </w:pPr>
            <w:r>
              <w:rPr>
                <w:rFonts w:ascii="Calibri" w:hAnsi="Calibri" w:cs="Calibri"/>
                <w:color w:val="000000"/>
                <w:sz w:val="22"/>
                <w:szCs w:val="22"/>
              </w:rPr>
              <w:t>Index v %</w:t>
            </w:r>
          </w:p>
        </w:tc>
        <w:tc>
          <w:tcPr>
            <w:tcW w:w="1559" w:type="dxa"/>
            <w:tcBorders>
              <w:top w:val="nil"/>
              <w:left w:val="nil"/>
              <w:bottom w:val="single" w:sz="4" w:space="0" w:color="auto"/>
              <w:right w:val="single" w:sz="4" w:space="0" w:color="auto"/>
            </w:tcBorders>
            <w:shd w:val="clear" w:color="auto" w:fill="auto"/>
            <w:noWrap/>
            <w:vAlign w:val="bottom"/>
          </w:tcPr>
          <w:p w14:paraId="42D3A547" w14:textId="77777777" w:rsidR="00283DE1" w:rsidRPr="007D1B76" w:rsidRDefault="00283DE1" w:rsidP="00365165">
            <w:pPr>
              <w:ind w:right="-87"/>
              <w:rPr>
                <w:rFonts w:ascii="Calibri" w:hAnsi="Calibri" w:cs="Calibri"/>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bottom"/>
          </w:tcPr>
          <w:p w14:paraId="4C7861AC" w14:textId="77777777" w:rsidR="00283DE1" w:rsidRPr="007D1B76" w:rsidRDefault="00283DE1" w:rsidP="00365165">
            <w:pPr>
              <w:jc w:val="right"/>
              <w:rPr>
                <w:rFonts w:ascii="Calibri" w:hAnsi="Calibri" w:cs="Calibri"/>
                <w:color w:val="000000"/>
                <w:sz w:val="22"/>
                <w:szCs w:val="22"/>
              </w:rPr>
            </w:pPr>
            <w:r>
              <w:rPr>
                <w:rFonts w:ascii="Calibri" w:hAnsi="Calibri" w:cs="Calibri"/>
                <w:color w:val="000000"/>
                <w:sz w:val="22"/>
                <w:szCs w:val="22"/>
              </w:rPr>
              <w:t>82,72%</w:t>
            </w:r>
          </w:p>
        </w:tc>
        <w:tc>
          <w:tcPr>
            <w:tcW w:w="1559" w:type="dxa"/>
            <w:tcBorders>
              <w:top w:val="nil"/>
              <w:left w:val="nil"/>
              <w:bottom w:val="single" w:sz="4" w:space="0" w:color="auto"/>
              <w:right w:val="single" w:sz="4" w:space="0" w:color="auto"/>
            </w:tcBorders>
            <w:shd w:val="clear" w:color="auto" w:fill="auto"/>
            <w:noWrap/>
            <w:vAlign w:val="bottom"/>
          </w:tcPr>
          <w:p w14:paraId="4147DBE6" w14:textId="77777777" w:rsidR="00283DE1" w:rsidRPr="007D1B76" w:rsidRDefault="00283DE1" w:rsidP="00365165">
            <w:pPr>
              <w:jc w:val="right"/>
              <w:rPr>
                <w:rFonts w:ascii="Calibri" w:hAnsi="Calibri" w:cs="Calibri"/>
                <w:color w:val="000000"/>
                <w:sz w:val="22"/>
                <w:szCs w:val="22"/>
              </w:rPr>
            </w:pPr>
            <w:r>
              <w:rPr>
                <w:rFonts w:ascii="Calibri" w:hAnsi="Calibri" w:cs="Calibri"/>
                <w:color w:val="000000"/>
                <w:sz w:val="22"/>
                <w:szCs w:val="22"/>
              </w:rPr>
              <w:t>80,28%</w:t>
            </w:r>
          </w:p>
        </w:tc>
        <w:tc>
          <w:tcPr>
            <w:tcW w:w="1559" w:type="dxa"/>
            <w:tcBorders>
              <w:top w:val="nil"/>
              <w:left w:val="nil"/>
              <w:bottom w:val="single" w:sz="4" w:space="0" w:color="auto"/>
              <w:right w:val="single" w:sz="4" w:space="0" w:color="auto"/>
            </w:tcBorders>
            <w:shd w:val="clear" w:color="auto" w:fill="auto"/>
            <w:noWrap/>
            <w:vAlign w:val="bottom"/>
          </w:tcPr>
          <w:p w14:paraId="7CCBED47" w14:textId="77777777" w:rsidR="00283DE1" w:rsidRPr="007D1B76" w:rsidRDefault="00283DE1" w:rsidP="00365165">
            <w:pPr>
              <w:jc w:val="right"/>
              <w:rPr>
                <w:rFonts w:ascii="Calibri" w:hAnsi="Calibri" w:cs="Calibri"/>
                <w:color w:val="000000"/>
                <w:sz w:val="22"/>
                <w:szCs w:val="22"/>
              </w:rPr>
            </w:pPr>
            <w:r>
              <w:rPr>
                <w:rFonts w:ascii="Calibri" w:hAnsi="Calibri" w:cs="Calibri"/>
                <w:color w:val="000000"/>
                <w:sz w:val="22"/>
                <w:szCs w:val="22"/>
              </w:rPr>
              <w:t>77,10%</w:t>
            </w:r>
          </w:p>
        </w:tc>
      </w:tr>
      <w:tr w:rsidR="00283DE1" w:rsidRPr="007D1B76" w14:paraId="3D37595B" w14:textId="77777777" w:rsidTr="00BB281D">
        <w:trPr>
          <w:trHeight w:val="300"/>
        </w:trPr>
        <w:tc>
          <w:tcPr>
            <w:tcW w:w="299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523C725E" w14:textId="77777777" w:rsidR="00283DE1" w:rsidRPr="003712C9" w:rsidRDefault="00283DE1" w:rsidP="00365165">
            <w:pPr>
              <w:rPr>
                <w:rFonts w:ascii="Calibri" w:hAnsi="Calibri" w:cs="Calibri"/>
                <w:b/>
                <w:color w:val="000000"/>
                <w:sz w:val="22"/>
                <w:szCs w:val="22"/>
              </w:rPr>
            </w:pPr>
            <w:r w:rsidRPr="003712C9">
              <w:rPr>
                <w:rFonts w:ascii="Calibri" w:hAnsi="Calibri" w:cs="Calibri"/>
                <w:b/>
                <w:color w:val="000000"/>
                <w:sz w:val="22"/>
                <w:szCs w:val="22"/>
              </w:rPr>
              <w:t>Příspěvek na bydlení</w:t>
            </w:r>
          </w:p>
        </w:tc>
        <w:tc>
          <w:tcPr>
            <w:tcW w:w="1559" w:type="dxa"/>
            <w:tcBorders>
              <w:top w:val="nil"/>
              <w:left w:val="nil"/>
              <w:bottom w:val="single" w:sz="4" w:space="0" w:color="auto"/>
              <w:right w:val="single" w:sz="4" w:space="0" w:color="auto"/>
            </w:tcBorders>
            <w:shd w:val="clear" w:color="auto" w:fill="D9D9D9" w:themeFill="background1" w:themeFillShade="D9"/>
            <w:noWrap/>
            <w:vAlign w:val="bottom"/>
            <w:hideMark/>
          </w:tcPr>
          <w:p w14:paraId="73FC6872" w14:textId="77777777" w:rsidR="00283DE1" w:rsidRPr="003712C9" w:rsidRDefault="00283DE1" w:rsidP="00365165">
            <w:pPr>
              <w:rPr>
                <w:rFonts w:ascii="Calibri" w:hAnsi="Calibri" w:cs="Calibri"/>
                <w:b/>
                <w:color w:val="000000"/>
                <w:sz w:val="22"/>
                <w:szCs w:val="22"/>
              </w:rPr>
            </w:pPr>
            <w:r w:rsidRPr="003712C9">
              <w:rPr>
                <w:rFonts w:ascii="Calibri" w:hAnsi="Calibri" w:cs="Calibri"/>
                <w:b/>
                <w:color w:val="000000"/>
                <w:sz w:val="22"/>
                <w:szCs w:val="22"/>
              </w:rPr>
              <w:t> </w:t>
            </w:r>
          </w:p>
        </w:tc>
        <w:tc>
          <w:tcPr>
            <w:tcW w:w="1560" w:type="dxa"/>
            <w:tcBorders>
              <w:top w:val="nil"/>
              <w:left w:val="nil"/>
              <w:bottom w:val="single" w:sz="4" w:space="0" w:color="auto"/>
              <w:right w:val="single" w:sz="4" w:space="0" w:color="auto"/>
            </w:tcBorders>
            <w:shd w:val="clear" w:color="auto" w:fill="D9D9D9" w:themeFill="background1" w:themeFillShade="D9"/>
            <w:noWrap/>
            <w:vAlign w:val="bottom"/>
            <w:hideMark/>
          </w:tcPr>
          <w:p w14:paraId="353FD7A0" w14:textId="77777777" w:rsidR="00283DE1" w:rsidRPr="003712C9" w:rsidRDefault="00283DE1" w:rsidP="00365165">
            <w:pPr>
              <w:rPr>
                <w:rFonts w:ascii="Calibri" w:hAnsi="Calibri" w:cs="Calibri"/>
                <w:b/>
                <w:color w:val="000000"/>
                <w:sz w:val="22"/>
                <w:szCs w:val="22"/>
              </w:rPr>
            </w:pPr>
            <w:r w:rsidRPr="003712C9">
              <w:rPr>
                <w:rFonts w:ascii="Calibri" w:hAnsi="Calibri" w:cs="Calibri"/>
                <w:b/>
                <w:color w:val="000000"/>
                <w:sz w:val="22"/>
                <w:szCs w:val="22"/>
              </w:rPr>
              <w:t> </w:t>
            </w:r>
          </w:p>
        </w:tc>
        <w:tc>
          <w:tcPr>
            <w:tcW w:w="1559" w:type="dxa"/>
            <w:tcBorders>
              <w:top w:val="nil"/>
              <w:left w:val="nil"/>
              <w:bottom w:val="single" w:sz="4" w:space="0" w:color="auto"/>
              <w:right w:val="single" w:sz="4" w:space="0" w:color="auto"/>
            </w:tcBorders>
            <w:shd w:val="clear" w:color="auto" w:fill="D9D9D9" w:themeFill="background1" w:themeFillShade="D9"/>
            <w:noWrap/>
            <w:vAlign w:val="bottom"/>
            <w:hideMark/>
          </w:tcPr>
          <w:p w14:paraId="6D3FD27D" w14:textId="77777777" w:rsidR="00283DE1" w:rsidRPr="003712C9" w:rsidRDefault="00283DE1" w:rsidP="00365165">
            <w:pPr>
              <w:rPr>
                <w:rFonts w:ascii="Calibri" w:hAnsi="Calibri" w:cs="Calibri"/>
                <w:b/>
                <w:color w:val="000000"/>
                <w:sz w:val="22"/>
                <w:szCs w:val="22"/>
              </w:rPr>
            </w:pPr>
            <w:r w:rsidRPr="003712C9">
              <w:rPr>
                <w:rFonts w:ascii="Calibri" w:hAnsi="Calibri" w:cs="Calibri"/>
                <w:b/>
                <w:color w:val="000000"/>
                <w:sz w:val="22"/>
                <w:szCs w:val="22"/>
              </w:rPr>
              <w:t> </w:t>
            </w:r>
          </w:p>
        </w:tc>
        <w:tc>
          <w:tcPr>
            <w:tcW w:w="1559" w:type="dxa"/>
            <w:tcBorders>
              <w:top w:val="nil"/>
              <w:left w:val="nil"/>
              <w:bottom w:val="single" w:sz="4" w:space="0" w:color="auto"/>
              <w:right w:val="single" w:sz="4" w:space="0" w:color="auto"/>
            </w:tcBorders>
            <w:shd w:val="clear" w:color="auto" w:fill="D9D9D9" w:themeFill="background1" w:themeFillShade="D9"/>
            <w:noWrap/>
            <w:vAlign w:val="bottom"/>
            <w:hideMark/>
          </w:tcPr>
          <w:p w14:paraId="447AFC8C" w14:textId="77777777" w:rsidR="00283DE1" w:rsidRPr="003712C9" w:rsidRDefault="00283DE1" w:rsidP="00365165">
            <w:pPr>
              <w:rPr>
                <w:rFonts w:ascii="Calibri" w:hAnsi="Calibri" w:cs="Calibri"/>
                <w:b/>
                <w:color w:val="000000"/>
                <w:sz w:val="22"/>
                <w:szCs w:val="22"/>
              </w:rPr>
            </w:pPr>
            <w:r w:rsidRPr="003712C9">
              <w:rPr>
                <w:rFonts w:ascii="Calibri" w:hAnsi="Calibri" w:cs="Calibri"/>
                <w:b/>
                <w:color w:val="000000"/>
                <w:sz w:val="22"/>
                <w:szCs w:val="22"/>
              </w:rPr>
              <w:t> </w:t>
            </w:r>
          </w:p>
        </w:tc>
      </w:tr>
      <w:tr w:rsidR="00283DE1" w:rsidRPr="007D1B76" w14:paraId="67DA5A96" w14:textId="77777777" w:rsidTr="00365165">
        <w:trPr>
          <w:trHeight w:val="300"/>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14:paraId="0F6BD160" w14:textId="77777777" w:rsidR="00283DE1" w:rsidRPr="007D1B76" w:rsidRDefault="00283DE1" w:rsidP="00365165">
            <w:pPr>
              <w:rPr>
                <w:rFonts w:ascii="Calibri" w:hAnsi="Calibri" w:cs="Calibri"/>
                <w:color w:val="000000"/>
                <w:sz w:val="22"/>
                <w:szCs w:val="22"/>
              </w:rPr>
            </w:pPr>
            <w:r w:rsidRPr="007D1B76">
              <w:rPr>
                <w:rFonts w:ascii="Calibri" w:hAnsi="Calibri" w:cs="Calibri"/>
                <w:color w:val="000000"/>
                <w:sz w:val="22"/>
                <w:szCs w:val="22"/>
              </w:rPr>
              <w:t>Počet vyplacených dávek v kalendářním roce celkem</w:t>
            </w:r>
          </w:p>
        </w:tc>
        <w:tc>
          <w:tcPr>
            <w:tcW w:w="1559" w:type="dxa"/>
            <w:tcBorders>
              <w:top w:val="nil"/>
              <w:left w:val="nil"/>
              <w:bottom w:val="single" w:sz="4" w:space="0" w:color="auto"/>
              <w:right w:val="single" w:sz="4" w:space="0" w:color="auto"/>
            </w:tcBorders>
            <w:shd w:val="clear" w:color="auto" w:fill="auto"/>
            <w:noWrap/>
            <w:vAlign w:val="bottom"/>
            <w:hideMark/>
          </w:tcPr>
          <w:p w14:paraId="364C1722" w14:textId="77777777" w:rsidR="00283DE1" w:rsidRPr="007D1B76" w:rsidRDefault="00283DE1" w:rsidP="00365165">
            <w:pPr>
              <w:jc w:val="right"/>
              <w:rPr>
                <w:rFonts w:ascii="Calibri" w:hAnsi="Calibri" w:cs="Calibri"/>
                <w:color w:val="000000"/>
                <w:sz w:val="22"/>
                <w:szCs w:val="22"/>
              </w:rPr>
            </w:pPr>
            <w:r w:rsidRPr="007D1B76">
              <w:rPr>
                <w:rFonts w:ascii="Calibri" w:hAnsi="Calibri" w:cs="Calibri"/>
                <w:color w:val="000000"/>
                <w:sz w:val="22"/>
                <w:szCs w:val="22"/>
              </w:rPr>
              <w:t>3 032</w:t>
            </w:r>
          </w:p>
        </w:tc>
        <w:tc>
          <w:tcPr>
            <w:tcW w:w="1560" w:type="dxa"/>
            <w:tcBorders>
              <w:top w:val="nil"/>
              <w:left w:val="nil"/>
              <w:bottom w:val="single" w:sz="4" w:space="0" w:color="auto"/>
              <w:right w:val="single" w:sz="4" w:space="0" w:color="auto"/>
            </w:tcBorders>
            <w:shd w:val="clear" w:color="auto" w:fill="auto"/>
            <w:noWrap/>
            <w:vAlign w:val="bottom"/>
            <w:hideMark/>
          </w:tcPr>
          <w:p w14:paraId="2020433A" w14:textId="77777777" w:rsidR="00283DE1" w:rsidRPr="007D1B76" w:rsidRDefault="00283DE1" w:rsidP="00365165">
            <w:pPr>
              <w:jc w:val="right"/>
              <w:rPr>
                <w:rFonts w:ascii="Calibri" w:hAnsi="Calibri" w:cs="Calibri"/>
                <w:color w:val="000000"/>
                <w:sz w:val="22"/>
                <w:szCs w:val="22"/>
              </w:rPr>
            </w:pPr>
            <w:r w:rsidRPr="007D1B76">
              <w:rPr>
                <w:rFonts w:ascii="Calibri" w:hAnsi="Calibri" w:cs="Calibri"/>
                <w:color w:val="000000"/>
                <w:sz w:val="22"/>
                <w:szCs w:val="22"/>
              </w:rPr>
              <w:t>2 968</w:t>
            </w:r>
          </w:p>
        </w:tc>
        <w:tc>
          <w:tcPr>
            <w:tcW w:w="1559" w:type="dxa"/>
            <w:tcBorders>
              <w:top w:val="nil"/>
              <w:left w:val="nil"/>
              <w:bottom w:val="single" w:sz="4" w:space="0" w:color="auto"/>
              <w:right w:val="single" w:sz="4" w:space="0" w:color="auto"/>
            </w:tcBorders>
            <w:shd w:val="clear" w:color="auto" w:fill="auto"/>
            <w:noWrap/>
            <w:vAlign w:val="bottom"/>
            <w:hideMark/>
          </w:tcPr>
          <w:p w14:paraId="10BFD3AD" w14:textId="77777777" w:rsidR="00283DE1" w:rsidRPr="007D1B76" w:rsidRDefault="00283DE1" w:rsidP="00365165">
            <w:pPr>
              <w:jc w:val="right"/>
              <w:rPr>
                <w:rFonts w:ascii="Calibri" w:hAnsi="Calibri" w:cs="Calibri"/>
                <w:color w:val="000000"/>
                <w:sz w:val="22"/>
                <w:szCs w:val="22"/>
              </w:rPr>
            </w:pPr>
            <w:r w:rsidRPr="007D1B76">
              <w:rPr>
                <w:rFonts w:ascii="Calibri" w:hAnsi="Calibri" w:cs="Calibri"/>
                <w:color w:val="000000"/>
                <w:sz w:val="22"/>
                <w:szCs w:val="22"/>
              </w:rPr>
              <w:t>2 645</w:t>
            </w:r>
          </w:p>
        </w:tc>
        <w:tc>
          <w:tcPr>
            <w:tcW w:w="1559" w:type="dxa"/>
            <w:tcBorders>
              <w:top w:val="nil"/>
              <w:left w:val="nil"/>
              <w:bottom w:val="single" w:sz="4" w:space="0" w:color="auto"/>
              <w:right w:val="single" w:sz="4" w:space="0" w:color="auto"/>
            </w:tcBorders>
            <w:shd w:val="clear" w:color="auto" w:fill="auto"/>
            <w:noWrap/>
            <w:vAlign w:val="bottom"/>
            <w:hideMark/>
          </w:tcPr>
          <w:p w14:paraId="2A2851E4" w14:textId="77777777" w:rsidR="00283DE1" w:rsidRPr="007D1B76" w:rsidRDefault="00283DE1" w:rsidP="00365165">
            <w:pPr>
              <w:jc w:val="right"/>
              <w:rPr>
                <w:rFonts w:ascii="Calibri" w:hAnsi="Calibri" w:cs="Calibri"/>
                <w:color w:val="000000"/>
                <w:sz w:val="22"/>
                <w:szCs w:val="22"/>
              </w:rPr>
            </w:pPr>
            <w:r w:rsidRPr="007D1B76">
              <w:rPr>
                <w:rFonts w:ascii="Calibri" w:hAnsi="Calibri" w:cs="Calibri"/>
                <w:color w:val="000000"/>
                <w:sz w:val="22"/>
                <w:szCs w:val="22"/>
              </w:rPr>
              <w:t>2 368</w:t>
            </w:r>
          </w:p>
        </w:tc>
      </w:tr>
      <w:tr w:rsidR="00283DE1" w:rsidRPr="007D1B76" w14:paraId="0962E260" w14:textId="77777777" w:rsidTr="00365165">
        <w:trPr>
          <w:trHeight w:val="300"/>
        </w:trPr>
        <w:tc>
          <w:tcPr>
            <w:tcW w:w="2992" w:type="dxa"/>
            <w:tcBorders>
              <w:top w:val="nil"/>
              <w:left w:val="single" w:sz="4" w:space="0" w:color="auto"/>
              <w:bottom w:val="single" w:sz="4" w:space="0" w:color="auto"/>
              <w:right w:val="single" w:sz="4" w:space="0" w:color="auto"/>
            </w:tcBorders>
            <w:shd w:val="clear" w:color="auto" w:fill="auto"/>
            <w:noWrap/>
            <w:vAlign w:val="bottom"/>
          </w:tcPr>
          <w:p w14:paraId="3ED226A0" w14:textId="77777777" w:rsidR="00283DE1" w:rsidRPr="007D1B76" w:rsidRDefault="00283DE1" w:rsidP="00365165">
            <w:pPr>
              <w:rPr>
                <w:rFonts w:ascii="Calibri" w:hAnsi="Calibri" w:cs="Calibri"/>
                <w:color w:val="000000"/>
                <w:sz w:val="22"/>
                <w:szCs w:val="22"/>
              </w:rPr>
            </w:pPr>
            <w:r>
              <w:rPr>
                <w:rFonts w:ascii="Calibri" w:hAnsi="Calibri" w:cs="Calibri"/>
                <w:color w:val="000000"/>
                <w:sz w:val="22"/>
                <w:szCs w:val="22"/>
              </w:rPr>
              <w:t>Index v %</w:t>
            </w:r>
          </w:p>
        </w:tc>
        <w:tc>
          <w:tcPr>
            <w:tcW w:w="1559" w:type="dxa"/>
            <w:tcBorders>
              <w:top w:val="nil"/>
              <w:left w:val="nil"/>
              <w:bottom w:val="single" w:sz="4" w:space="0" w:color="auto"/>
              <w:right w:val="single" w:sz="4" w:space="0" w:color="auto"/>
            </w:tcBorders>
            <w:shd w:val="clear" w:color="auto" w:fill="auto"/>
            <w:noWrap/>
            <w:vAlign w:val="bottom"/>
          </w:tcPr>
          <w:p w14:paraId="1F20A4D0" w14:textId="77777777" w:rsidR="00283DE1" w:rsidRPr="007D1B76" w:rsidRDefault="00283DE1" w:rsidP="00365165">
            <w:pPr>
              <w:jc w:val="right"/>
              <w:rPr>
                <w:rFonts w:ascii="Calibri" w:hAnsi="Calibri" w:cs="Calibri"/>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bottom"/>
          </w:tcPr>
          <w:p w14:paraId="425F8D7D" w14:textId="77777777" w:rsidR="00283DE1" w:rsidRPr="007D1B76" w:rsidRDefault="00283DE1" w:rsidP="00365165">
            <w:pPr>
              <w:jc w:val="right"/>
              <w:rPr>
                <w:rFonts w:ascii="Calibri" w:hAnsi="Calibri" w:cs="Calibri"/>
                <w:color w:val="000000"/>
                <w:sz w:val="22"/>
                <w:szCs w:val="22"/>
              </w:rPr>
            </w:pPr>
            <w:r>
              <w:rPr>
                <w:rFonts w:ascii="Calibri" w:hAnsi="Calibri" w:cs="Calibri"/>
                <w:color w:val="000000"/>
                <w:sz w:val="22"/>
                <w:szCs w:val="22"/>
              </w:rPr>
              <w:t>97,89%</w:t>
            </w:r>
          </w:p>
        </w:tc>
        <w:tc>
          <w:tcPr>
            <w:tcW w:w="1559" w:type="dxa"/>
            <w:tcBorders>
              <w:top w:val="nil"/>
              <w:left w:val="nil"/>
              <w:bottom w:val="single" w:sz="4" w:space="0" w:color="auto"/>
              <w:right w:val="single" w:sz="4" w:space="0" w:color="auto"/>
            </w:tcBorders>
            <w:shd w:val="clear" w:color="auto" w:fill="auto"/>
            <w:noWrap/>
            <w:vAlign w:val="bottom"/>
          </w:tcPr>
          <w:p w14:paraId="66C3CAA7" w14:textId="77777777" w:rsidR="00283DE1" w:rsidRPr="007D1B76" w:rsidRDefault="00283DE1" w:rsidP="00365165">
            <w:pPr>
              <w:jc w:val="right"/>
              <w:rPr>
                <w:rFonts w:ascii="Calibri" w:hAnsi="Calibri" w:cs="Calibri"/>
                <w:color w:val="000000"/>
                <w:sz w:val="22"/>
                <w:szCs w:val="22"/>
              </w:rPr>
            </w:pPr>
            <w:r>
              <w:rPr>
                <w:rFonts w:ascii="Calibri" w:hAnsi="Calibri" w:cs="Calibri"/>
                <w:color w:val="000000"/>
                <w:sz w:val="22"/>
                <w:szCs w:val="22"/>
              </w:rPr>
              <w:t>87,24%</w:t>
            </w:r>
          </w:p>
        </w:tc>
        <w:tc>
          <w:tcPr>
            <w:tcW w:w="1559" w:type="dxa"/>
            <w:tcBorders>
              <w:top w:val="nil"/>
              <w:left w:val="nil"/>
              <w:bottom w:val="single" w:sz="4" w:space="0" w:color="auto"/>
              <w:right w:val="single" w:sz="4" w:space="0" w:color="auto"/>
            </w:tcBorders>
            <w:shd w:val="clear" w:color="auto" w:fill="auto"/>
            <w:noWrap/>
            <w:vAlign w:val="bottom"/>
          </w:tcPr>
          <w:p w14:paraId="00424522" w14:textId="77777777" w:rsidR="00283DE1" w:rsidRPr="007D1B76" w:rsidRDefault="00283DE1" w:rsidP="00365165">
            <w:pPr>
              <w:jc w:val="right"/>
              <w:rPr>
                <w:rFonts w:ascii="Calibri" w:hAnsi="Calibri" w:cs="Calibri"/>
                <w:color w:val="000000"/>
                <w:sz w:val="22"/>
                <w:szCs w:val="22"/>
              </w:rPr>
            </w:pPr>
            <w:r>
              <w:rPr>
                <w:rFonts w:ascii="Calibri" w:hAnsi="Calibri" w:cs="Calibri"/>
                <w:color w:val="000000"/>
                <w:sz w:val="22"/>
                <w:szCs w:val="22"/>
              </w:rPr>
              <w:t>78,10%</w:t>
            </w:r>
          </w:p>
        </w:tc>
      </w:tr>
      <w:tr w:rsidR="00283DE1" w:rsidRPr="007D1B76" w14:paraId="591E2562" w14:textId="77777777" w:rsidTr="00365165">
        <w:trPr>
          <w:trHeight w:val="300"/>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93391F" w14:textId="0BE1DFEA" w:rsidR="00283DE1" w:rsidRPr="007D1B76" w:rsidRDefault="00283DE1" w:rsidP="00FB1C34">
            <w:pPr>
              <w:rPr>
                <w:rFonts w:ascii="Calibri" w:hAnsi="Calibri" w:cs="Calibri"/>
                <w:color w:val="000000"/>
                <w:sz w:val="22"/>
                <w:szCs w:val="22"/>
              </w:rPr>
            </w:pPr>
            <w:r w:rsidRPr="007D1B76">
              <w:rPr>
                <w:rFonts w:ascii="Calibri" w:hAnsi="Calibri" w:cs="Calibri"/>
                <w:color w:val="000000"/>
                <w:sz w:val="22"/>
                <w:szCs w:val="22"/>
              </w:rPr>
              <w:t>Suma vyplacená v</w:t>
            </w:r>
            <w:r w:rsidR="00FB1C34">
              <w:rPr>
                <w:rFonts w:ascii="Calibri" w:hAnsi="Calibri" w:cs="Calibri"/>
                <w:color w:val="000000"/>
                <w:sz w:val="22"/>
                <w:szCs w:val="22"/>
              </w:rPr>
              <w:t> </w:t>
            </w:r>
            <w:r w:rsidRPr="007D1B76">
              <w:rPr>
                <w:rFonts w:ascii="Calibri" w:hAnsi="Calibri" w:cs="Calibri"/>
                <w:color w:val="000000"/>
                <w:sz w:val="22"/>
                <w:szCs w:val="22"/>
              </w:rPr>
              <w:t>kalend</w:t>
            </w:r>
            <w:r w:rsidR="00FB1C34">
              <w:rPr>
                <w:rFonts w:ascii="Calibri" w:hAnsi="Calibri" w:cs="Calibri"/>
                <w:color w:val="000000"/>
                <w:sz w:val="22"/>
                <w:szCs w:val="22"/>
              </w:rPr>
              <w:t>.</w:t>
            </w:r>
            <w:r w:rsidRPr="007D1B76">
              <w:rPr>
                <w:rFonts w:ascii="Calibri" w:hAnsi="Calibri" w:cs="Calibri"/>
                <w:color w:val="000000"/>
                <w:sz w:val="22"/>
                <w:szCs w:val="22"/>
              </w:rPr>
              <w:t xml:space="preserve"> roce</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78031D9C" w14:textId="77777777" w:rsidR="00283DE1" w:rsidRPr="007D1B76" w:rsidRDefault="00283DE1" w:rsidP="00365165">
            <w:pPr>
              <w:rPr>
                <w:rFonts w:ascii="Calibri" w:hAnsi="Calibri" w:cs="Calibri"/>
                <w:color w:val="000000"/>
                <w:sz w:val="22"/>
                <w:szCs w:val="22"/>
              </w:rPr>
            </w:pPr>
            <w:r w:rsidRPr="007D1B76">
              <w:rPr>
                <w:rFonts w:ascii="Calibri" w:hAnsi="Calibri" w:cs="Calibri"/>
                <w:color w:val="000000"/>
                <w:sz w:val="22"/>
                <w:szCs w:val="22"/>
              </w:rPr>
              <w:t>9</w:t>
            </w:r>
            <w:r>
              <w:rPr>
                <w:rFonts w:ascii="Calibri" w:hAnsi="Calibri" w:cs="Calibri"/>
                <w:color w:val="000000"/>
                <w:sz w:val="22"/>
                <w:szCs w:val="22"/>
              </w:rPr>
              <w:t> </w:t>
            </w:r>
            <w:r w:rsidRPr="007D1B76">
              <w:rPr>
                <w:rFonts w:ascii="Calibri" w:hAnsi="Calibri" w:cs="Calibri"/>
                <w:color w:val="000000"/>
                <w:sz w:val="22"/>
                <w:szCs w:val="22"/>
              </w:rPr>
              <w:t>894</w:t>
            </w:r>
            <w:r>
              <w:rPr>
                <w:rFonts w:ascii="Calibri" w:hAnsi="Calibri" w:cs="Calibri"/>
                <w:color w:val="000000"/>
                <w:sz w:val="22"/>
                <w:szCs w:val="22"/>
              </w:rPr>
              <w:t xml:space="preserve"> </w:t>
            </w:r>
            <w:r w:rsidRPr="007D1B76">
              <w:rPr>
                <w:rFonts w:ascii="Calibri" w:hAnsi="Calibri" w:cs="Calibri"/>
                <w:color w:val="000000"/>
                <w:sz w:val="22"/>
                <w:szCs w:val="22"/>
              </w:rPr>
              <w:t>801,00</w:t>
            </w:r>
            <w:r>
              <w:rPr>
                <w:rFonts w:ascii="Calibri" w:hAnsi="Calibri" w:cs="Calibri"/>
                <w:color w:val="000000"/>
                <w:sz w:val="22"/>
                <w:szCs w:val="22"/>
              </w:rPr>
              <w:t xml:space="preserve"> Kč</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2A93E5F1" w14:textId="77777777" w:rsidR="00283DE1" w:rsidRPr="007D1B76" w:rsidRDefault="00283DE1" w:rsidP="00365165">
            <w:pPr>
              <w:rPr>
                <w:rFonts w:ascii="Calibri" w:hAnsi="Calibri" w:cs="Calibri"/>
                <w:color w:val="000000"/>
                <w:sz w:val="22"/>
                <w:szCs w:val="22"/>
              </w:rPr>
            </w:pPr>
            <w:r w:rsidRPr="007D1B76">
              <w:rPr>
                <w:rFonts w:ascii="Calibri" w:hAnsi="Calibri" w:cs="Calibri"/>
                <w:color w:val="000000"/>
                <w:sz w:val="22"/>
                <w:szCs w:val="22"/>
              </w:rPr>
              <w:t>9</w:t>
            </w:r>
            <w:r>
              <w:rPr>
                <w:rFonts w:ascii="Calibri" w:hAnsi="Calibri" w:cs="Calibri"/>
                <w:color w:val="000000"/>
                <w:sz w:val="22"/>
                <w:szCs w:val="22"/>
              </w:rPr>
              <w:t> </w:t>
            </w:r>
            <w:r w:rsidRPr="007D1B76">
              <w:rPr>
                <w:rFonts w:ascii="Calibri" w:hAnsi="Calibri" w:cs="Calibri"/>
                <w:color w:val="000000"/>
                <w:sz w:val="22"/>
                <w:szCs w:val="22"/>
              </w:rPr>
              <w:t>519</w:t>
            </w:r>
            <w:r>
              <w:rPr>
                <w:rFonts w:ascii="Calibri" w:hAnsi="Calibri" w:cs="Calibri"/>
                <w:color w:val="000000"/>
                <w:sz w:val="22"/>
                <w:szCs w:val="22"/>
              </w:rPr>
              <w:t xml:space="preserve"> </w:t>
            </w:r>
            <w:r w:rsidRPr="007D1B76">
              <w:rPr>
                <w:rFonts w:ascii="Calibri" w:hAnsi="Calibri" w:cs="Calibri"/>
                <w:color w:val="000000"/>
                <w:sz w:val="22"/>
                <w:szCs w:val="22"/>
              </w:rPr>
              <w:t>421,00</w:t>
            </w:r>
            <w:r>
              <w:rPr>
                <w:rFonts w:ascii="Calibri" w:hAnsi="Calibri" w:cs="Calibri"/>
                <w:color w:val="000000"/>
                <w:sz w:val="22"/>
                <w:szCs w:val="22"/>
              </w:rPr>
              <w:t xml:space="preserve"> Kč</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06E91ECE" w14:textId="77777777" w:rsidR="00283DE1" w:rsidRPr="007D1B76" w:rsidRDefault="00283DE1" w:rsidP="00365165">
            <w:pPr>
              <w:rPr>
                <w:rFonts w:ascii="Calibri" w:hAnsi="Calibri" w:cs="Calibri"/>
                <w:color w:val="000000"/>
                <w:sz w:val="22"/>
                <w:szCs w:val="22"/>
              </w:rPr>
            </w:pPr>
            <w:r>
              <w:rPr>
                <w:rFonts w:ascii="Calibri" w:hAnsi="Calibri" w:cs="Calibri"/>
                <w:color w:val="000000"/>
                <w:sz w:val="22"/>
                <w:szCs w:val="22"/>
              </w:rPr>
              <w:t>8 419 151</w:t>
            </w:r>
            <w:r w:rsidRPr="007D1B76">
              <w:rPr>
                <w:rFonts w:ascii="Calibri" w:hAnsi="Calibri" w:cs="Calibri"/>
                <w:color w:val="000000"/>
                <w:sz w:val="22"/>
                <w:szCs w:val="22"/>
              </w:rPr>
              <w:t>,00</w:t>
            </w:r>
            <w:r>
              <w:rPr>
                <w:rFonts w:ascii="Calibri" w:hAnsi="Calibri" w:cs="Calibri"/>
                <w:color w:val="000000"/>
                <w:sz w:val="22"/>
                <w:szCs w:val="22"/>
              </w:rPr>
              <w:t xml:space="preserve"> Kč</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84F668E" w14:textId="77777777" w:rsidR="00283DE1" w:rsidRPr="007D1B76" w:rsidRDefault="00283DE1" w:rsidP="00365165">
            <w:pPr>
              <w:rPr>
                <w:rFonts w:ascii="Calibri" w:hAnsi="Calibri" w:cs="Calibri"/>
                <w:color w:val="000000"/>
                <w:sz w:val="22"/>
                <w:szCs w:val="22"/>
              </w:rPr>
            </w:pPr>
            <w:r w:rsidRPr="007D1B76">
              <w:rPr>
                <w:rFonts w:ascii="Calibri" w:hAnsi="Calibri" w:cs="Calibri"/>
                <w:color w:val="000000"/>
                <w:sz w:val="22"/>
                <w:szCs w:val="22"/>
              </w:rPr>
              <w:t>7</w:t>
            </w:r>
            <w:r>
              <w:rPr>
                <w:rFonts w:ascii="Calibri" w:hAnsi="Calibri" w:cs="Calibri"/>
                <w:color w:val="000000"/>
                <w:sz w:val="22"/>
                <w:szCs w:val="22"/>
              </w:rPr>
              <w:t> </w:t>
            </w:r>
            <w:r w:rsidRPr="007D1B76">
              <w:rPr>
                <w:rFonts w:ascii="Calibri" w:hAnsi="Calibri" w:cs="Calibri"/>
                <w:color w:val="000000"/>
                <w:sz w:val="22"/>
                <w:szCs w:val="22"/>
              </w:rPr>
              <w:t>656</w:t>
            </w:r>
            <w:r>
              <w:rPr>
                <w:rFonts w:ascii="Calibri" w:hAnsi="Calibri" w:cs="Calibri"/>
                <w:color w:val="000000"/>
                <w:sz w:val="22"/>
                <w:szCs w:val="22"/>
              </w:rPr>
              <w:t xml:space="preserve"> </w:t>
            </w:r>
            <w:r w:rsidRPr="007D1B76">
              <w:rPr>
                <w:rFonts w:ascii="Calibri" w:hAnsi="Calibri" w:cs="Calibri"/>
                <w:color w:val="000000"/>
                <w:sz w:val="22"/>
                <w:szCs w:val="22"/>
              </w:rPr>
              <w:t>888,00</w:t>
            </w:r>
            <w:r>
              <w:rPr>
                <w:rFonts w:ascii="Calibri" w:hAnsi="Calibri" w:cs="Calibri"/>
                <w:color w:val="000000"/>
                <w:sz w:val="22"/>
                <w:szCs w:val="22"/>
              </w:rPr>
              <w:t xml:space="preserve"> Kč</w:t>
            </w:r>
          </w:p>
        </w:tc>
      </w:tr>
      <w:tr w:rsidR="00283DE1" w:rsidRPr="007D1B76" w14:paraId="7C5EF578" w14:textId="77777777" w:rsidTr="00365165">
        <w:trPr>
          <w:trHeight w:val="300"/>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8D0B99" w14:textId="77777777" w:rsidR="00283DE1" w:rsidRPr="007D1B76" w:rsidRDefault="00283DE1" w:rsidP="00365165">
            <w:pPr>
              <w:rPr>
                <w:rFonts w:ascii="Calibri" w:hAnsi="Calibri" w:cs="Calibri"/>
                <w:color w:val="000000"/>
                <w:sz w:val="22"/>
                <w:szCs w:val="22"/>
              </w:rPr>
            </w:pPr>
            <w:r>
              <w:rPr>
                <w:rFonts w:ascii="Calibri" w:hAnsi="Calibri" w:cs="Calibri"/>
                <w:color w:val="000000"/>
                <w:sz w:val="22"/>
                <w:szCs w:val="22"/>
              </w:rPr>
              <w:t>Index v %</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6202D51B" w14:textId="77777777" w:rsidR="00283DE1" w:rsidRPr="007D1B76" w:rsidRDefault="00283DE1" w:rsidP="00365165">
            <w:pPr>
              <w:rPr>
                <w:rFonts w:ascii="Calibri" w:hAnsi="Calibri" w:cs="Calibri"/>
                <w:color w:val="000000"/>
                <w:sz w:val="22"/>
                <w:szCs w:val="22"/>
              </w:rPr>
            </w:pPr>
          </w:p>
        </w:tc>
        <w:tc>
          <w:tcPr>
            <w:tcW w:w="1560" w:type="dxa"/>
            <w:tcBorders>
              <w:top w:val="single" w:sz="4" w:space="0" w:color="auto"/>
              <w:left w:val="nil"/>
              <w:bottom w:val="single" w:sz="4" w:space="0" w:color="auto"/>
              <w:right w:val="single" w:sz="4" w:space="0" w:color="auto"/>
            </w:tcBorders>
            <w:shd w:val="clear" w:color="auto" w:fill="auto"/>
            <w:noWrap/>
            <w:vAlign w:val="bottom"/>
          </w:tcPr>
          <w:p w14:paraId="21B655A3" w14:textId="77777777" w:rsidR="00283DE1" w:rsidRPr="007D1B76" w:rsidRDefault="00283DE1" w:rsidP="00365165">
            <w:pPr>
              <w:jc w:val="right"/>
              <w:rPr>
                <w:rFonts w:ascii="Calibri" w:hAnsi="Calibri" w:cs="Calibri"/>
                <w:color w:val="000000"/>
                <w:sz w:val="22"/>
                <w:szCs w:val="22"/>
              </w:rPr>
            </w:pPr>
            <w:r>
              <w:rPr>
                <w:rFonts w:ascii="Calibri" w:hAnsi="Calibri" w:cs="Calibri"/>
                <w:color w:val="000000"/>
                <w:sz w:val="22"/>
                <w:szCs w:val="22"/>
              </w:rPr>
              <w:t>96,21%</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6B00061C" w14:textId="77777777" w:rsidR="00283DE1" w:rsidRDefault="00283DE1" w:rsidP="00365165">
            <w:pPr>
              <w:jc w:val="right"/>
              <w:rPr>
                <w:rFonts w:ascii="Calibri" w:hAnsi="Calibri" w:cs="Calibri"/>
                <w:color w:val="000000"/>
                <w:sz w:val="22"/>
                <w:szCs w:val="22"/>
              </w:rPr>
            </w:pPr>
            <w:r>
              <w:rPr>
                <w:rFonts w:ascii="Calibri" w:hAnsi="Calibri" w:cs="Calibri"/>
                <w:color w:val="000000"/>
                <w:sz w:val="22"/>
                <w:szCs w:val="22"/>
              </w:rPr>
              <w:t>85,09%</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7AF74D57" w14:textId="77777777" w:rsidR="00283DE1" w:rsidRPr="007D1B76" w:rsidRDefault="00283DE1" w:rsidP="00365165">
            <w:pPr>
              <w:jc w:val="right"/>
              <w:rPr>
                <w:rFonts w:ascii="Calibri" w:hAnsi="Calibri" w:cs="Calibri"/>
                <w:color w:val="000000"/>
                <w:sz w:val="22"/>
                <w:szCs w:val="22"/>
              </w:rPr>
            </w:pPr>
            <w:r>
              <w:rPr>
                <w:rFonts w:ascii="Calibri" w:hAnsi="Calibri" w:cs="Calibri"/>
                <w:color w:val="000000"/>
                <w:sz w:val="22"/>
                <w:szCs w:val="22"/>
              </w:rPr>
              <w:t>77,38%</w:t>
            </w:r>
          </w:p>
        </w:tc>
      </w:tr>
    </w:tbl>
    <w:p w14:paraId="61FBE7F7" w14:textId="77777777" w:rsidR="00283DE1" w:rsidRPr="00BB5949" w:rsidRDefault="00283DE1" w:rsidP="00283DE1">
      <w:pPr>
        <w:spacing w:after="160" w:line="259" w:lineRule="auto"/>
        <w:jc w:val="right"/>
        <w:rPr>
          <w:rFonts w:asciiTheme="minorHAnsi" w:hAnsiTheme="minorHAnsi" w:cstheme="minorHAnsi"/>
          <w:sz w:val="18"/>
          <w:szCs w:val="22"/>
        </w:rPr>
      </w:pPr>
      <w:r w:rsidRPr="00BB5949">
        <w:rPr>
          <w:rFonts w:asciiTheme="minorHAnsi" w:hAnsiTheme="minorHAnsi" w:cstheme="minorHAnsi"/>
          <w:sz w:val="18"/>
          <w:szCs w:val="22"/>
        </w:rPr>
        <w:t xml:space="preserve">Zdroj dat: </w:t>
      </w:r>
      <w:r>
        <w:rPr>
          <w:rFonts w:asciiTheme="minorHAnsi" w:hAnsiTheme="minorHAnsi" w:cstheme="minorHAnsi"/>
          <w:sz w:val="18"/>
          <w:szCs w:val="22"/>
        </w:rPr>
        <w:t>Úřad práce Holice</w:t>
      </w:r>
    </w:p>
    <w:p w14:paraId="2837A586" w14:textId="77777777" w:rsidR="00C91F90" w:rsidRPr="00BB5949" w:rsidRDefault="00C91F90" w:rsidP="00C91F90">
      <w:pPr>
        <w:spacing w:after="160" w:line="259" w:lineRule="auto"/>
        <w:jc w:val="both"/>
        <w:rPr>
          <w:rFonts w:asciiTheme="minorHAnsi" w:hAnsiTheme="minorHAnsi" w:cstheme="minorHAnsi"/>
          <w:sz w:val="22"/>
          <w:szCs w:val="22"/>
        </w:rPr>
      </w:pPr>
    </w:p>
    <w:p w14:paraId="79D5D1CE" w14:textId="77777777" w:rsidR="00C91F90" w:rsidRDefault="00C91F90" w:rsidP="00C91F90">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Dalším zdrojem sociální pomoci</w:t>
      </w:r>
      <w:r w:rsidRPr="002E62F0">
        <w:rPr>
          <w:rFonts w:asciiTheme="minorHAnsi" w:hAnsiTheme="minorHAnsi" w:cstheme="minorHAnsi"/>
          <w:sz w:val="22"/>
          <w:szCs w:val="22"/>
        </w:rPr>
        <w:t>, který vyplácí dávky pomoci v hmotné nouzi, dávky státní sociální podpory, příspěvek na péči</w:t>
      </w:r>
      <w:r>
        <w:rPr>
          <w:rFonts w:asciiTheme="minorHAnsi" w:hAnsiTheme="minorHAnsi" w:cstheme="minorHAnsi"/>
          <w:sz w:val="22"/>
          <w:szCs w:val="22"/>
        </w:rPr>
        <w:t>,</w:t>
      </w:r>
      <w:r w:rsidRPr="002E62F0">
        <w:rPr>
          <w:rFonts w:asciiTheme="minorHAnsi" w:hAnsiTheme="minorHAnsi" w:cstheme="minorHAnsi"/>
          <w:sz w:val="22"/>
          <w:szCs w:val="22"/>
        </w:rPr>
        <w:t xml:space="preserve"> </w:t>
      </w:r>
      <w:r>
        <w:rPr>
          <w:rFonts w:asciiTheme="minorHAnsi" w:hAnsiTheme="minorHAnsi" w:cstheme="minorHAnsi"/>
          <w:sz w:val="22"/>
          <w:szCs w:val="22"/>
        </w:rPr>
        <w:t>apod.,</w:t>
      </w:r>
      <w:r w:rsidRPr="00CC2AF0">
        <w:rPr>
          <w:rFonts w:asciiTheme="minorHAnsi" w:hAnsiTheme="minorHAnsi" w:cstheme="minorHAnsi"/>
          <w:sz w:val="22"/>
          <w:szCs w:val="22"/>
        </w:rPr>
        <w:t xml:space="preserve"> </w:t>
      </w:r>
      <w:r>
        <w:rPr>
          <w:rFonts w:asciiTheme="minorHAnsi" w:hAnsiTheme="minorHAnsi" w:cstheme="minorHAnsi"/>
          <w:sz w:val="22"/>
          <w:szCs w:val="22"/>
        </w:rPr>
        <w:t xml:space="preserve">je </w:t>
      </w:r>
      <w:r w:rsidRPr="002E62F0">
        <w:rPr>
          <w:rFonts w:asciiTheme="minorHAnsi" w:hAnsiTheme="minorHAnsi" w:cstheme="minorHAnsi"/>
          <w:sz w:val="22"/>
          <w:szCs w:val="22"/>
        </w:rPr>
        <w:t>Úřad práce ČR</w:t>
      </w:r>
      <w:r>
        <w:rPr>
          <w:rFonts w:asciiTheme="minorHAnsi" w:hAnsiTheme="minorHAnsi" w:cstheme="minorHAnsi"/>
          <w:sz w:val="22"/>
          <w:szCs w:val="22"/>
        </w:rPr>
        <w:t>.</w:t>
      </w:r>
    </w:p>
    <w:p w14:paraId="1ADEBAA8" w14:textId="77777777" w:rsidR="00C91F90" w:rsidRDefault="00C91F90" w:rsidP="00C91F90">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Mezi dávky státní sociální podpory patří přídavek na dítě a příspěvek na bydlení. </w:t>
      </w:r>
    </w:p>
    <w:p w14:paraId="6DAB8B61" w14:textId="77777777" w:rsidR="00C91F90" w:rsidRDefault="00C91F90" w:rsidP="00C91F90">
      <w:pPr>
        <w:spacing w:after="160" w:line="259" w:lineRule="auto"/>
        <w:jc w:val="both"/>
        <w:rPr>
          <w:rFonts w:asciiTheme="minorHAnsi" w:hAnsiTheme="minorHAnsi" w:cstheme="minorHAnsi"/>
          <w:sz w:val="22"/>
          <w:szCs w:val="22"/>
        </w:rPr>
      </w:pPr>
      <w:r w:rsidRPr="007D1B76">
        <w:rPr>
          <w:rFonts w:asciiTheme="minorHAnsi" w:hAnsiTheme="minorHAnsi" w:cstheme="minorHAnsi"/>
          <w:sz w:val="22"/>
          <w:szCs w:val="22"/>
        </w:rPr>
        <w:t>Přídavek na dítě je základní dlouhodobou dávkou poskytovanou rodinám s dětmi. Nárok mají rodiny s příjmem </w:t>
      </w:r>
      <w:r w:rsidRPr="007D1B76">
        <w:rPr>
          <w:rFonts w:asciiTheme="minorHAnsi" w:hAnsiTheme="minorHAnsi" w:cstheme="minorHAnsi"/>
          <w:bCs/>
          <w:sz w:val="22"/>
          <w:szCs w:val="22"/>
        </w:rPr>
        <w:t>do 2,7násobku životního minima</w:t>
      </w:r>
      <w:r w:rsidRPr="007D1B76">
        <w:rPr>
          <w:rFonts w:asciiTheme="minorHAnsi" w:hAnsiTheme="minorHAnsi" w:cstheme="minorHAnsi"/>
          <w:sz w:val="22"/>
          <w:szCs w:val="22"/>
        </w:rPr>
        <w:t>. Přídavek na dítě je poskytován ve třech výších podle věku dítěte a ve dvou výměrách podle druhu příjmu.</w:t>
      </w:r>
      <w:r>
        <w:rPr>
          <w:rFonts w:asciiTheme="minorHAnsi" w:hAnsiTheme="minorHAnsi" w:cstheme="minorHAnsi"/>
          <w:sz w:val="22"/>
          <w:szCs w:val="22"/>
        </w:rPr>
        <w:t xml:space="preserve"> V roce 2018 došlo na území SO ORP Holice k razantnímu snížení o více jak 1,7 tis. dávek, ale zároveň i k navýšení průměrné vyplácené částky (z 602 Kč na 805 Kč). To bylo způsobeno novým výpočtem: měnilo se rozhodné </w:t>
      </w:r>
      <w:r w:rsidRPr="003712C9">
        <w:rPr>
          <w:rFonts w:asciiTheme="minorHAnsi" w:hAnsiTheme="minorHAnsi" w:cstheme="minorHAnsi"/>
          <w:sz w:val="22"/>
          <w:szCs w:val="22"/>
        </w:rPr>
        <w:t>období</w:t>
      </w:r>
      <w:r>
        <w:rPr>
          <w:rFonts w:asciiTheme="minorHAnsi" w:hAnsiTheme="minorHAnsi" w:cstheme="minorHAnsi"/>
          <w:sz w:val="22"/>
          <w:szCs w:val="22"/>
        </w:rPr>
        <w:t xml:space="preserve"> (z</w:t>
      </w:r>
      <w:r w:rsidRPr="003712C9">
        <w:rPr>
          <w:rFonts w:asciiTheme="minorHAnsi" w:hAnsiTheme="minorHAnsi" w:cstheme="minorHAnsi"/>
          <w:sz w:val="22"/>
          <w:szCs w:val="22"/>
        </w:rPr>
        <w:t xml:space="preserve"> </w:t>
      </w:r>
      <w:r w:rsidRPr="003712C9">
        <w:rPr>
          <w:rFonts w:asciiTheme="minorHAnsi" w:hAnsiTheme="minorHAnsi" w:cstheme="minorHAnsi"/>
          <w:bCs/>
          <w:sz w:val="22"/>
          <w:szCs w:val="22"/>
        </w:rPr>
        <w:t>kalendářního roku na kalendářní čtvrtletí</w:t>
      </w:r>
      <w:r>
        <w:rPr>
          <w:rFonts w:asciiTheme="minorHAnsi" w:hAnsiTheme="minorHAnsi" w:cstheme="minorHAnsi"/>
          <w:bCs/>
          <w:sz w:val="22"/>
          <w:szCs w:val="22"/>
        </w:rPr>
        <w:t xml:space="preserve">) a </w:t>
      </w:r>
      <w:r>
        <w:rPr>
          <w:rFonts w:asciiTheme="minorHAnsi" w:hAnsiTheme="minorHAnsi" w:cstheme="minorHAnsi"/>
          <w:sz w:val="22"/>
          <w:szCs w:val="22"/>
        </w:rPr>
        <w:t>výše rozhodného příjmu (z 2,4 násobku životního minima na 2,7). V ostatních letech docházelo pouze také k sestupné tendenci, i když ne tak razantní.</w:t>
      </w:r>
    </w:p>
    <w:p w14:paraId="690F0BF6" w14:textId="77777777" w:rsidR="00C91F90" w:rsidRDefault="00C91F90" w:rsidP="00C91F90">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Příspěvek na bydlení - t</w:t>
      </w:r>
      <w:r w:rsidRPr="003712C9">
        <w:rPr>
          <w:rFonts w:asciiTheme="minorHAnsi" w:hAnsiTheme="minorHAnsi" w:cstheme="minorHAnsi"/>
          <w:sz w:val="22"/>
          <w:szCs w:val="22"/>
        </w:rPr>
        <w:t>outo dávkou stát přispívá na náklady na bydlení rodinám a jednotlivcům s nízkými příjmy. Nárok na příspěvek na bydlení má vlastník nebo nájemce bytu, jestliže 30 % příjmů rodiny nestačí k pokrytí nákladů na bydlení a zároveň těchto 30 % příjmů rodiny je nižší než příslušné normativní náklady stanovené zákonem. </w:t>
      </w:r>
      <w:r>
        <w:rPr>
          <w:rFonts w:asciiTheme="minorHAnsi" w:hAnsiTheme="minorHAnsi" w:cstheme="minorHAnsi"/>
          <w:sz w:val="22"/>
          <w:szCs w:val="22"/>
        </w:rPr>
        <w:t>I u této dávky můžeme sledovat sestupnou tendenci.</w:t>
      </w:r>
    </w:p>
    <w:p w14:paraId="6605D1A6" w14:textId="77777777" w:rsidR="00283DE1" w:rsidRPr="000C638A" w:rsidRDefault="00283DE1" w:rsidP="00283DE1">
      <w:pPr>
        <w:spacing w:after="160" w:line="259" w:lineRule="auto"/>
        <w:jc w:val="both"/>
        <w:rPr>
          <w:rFonts w:asciiTheme="minorHAnsi" w:hAnsiTheme="minorHAnsi" w:cstheme="minorHAnsi"/>
          <w:sz w:val="22"/>
          <w:szCs w:val="22"/>
        </w:rPr>
      </w:pPr>
    </w:p>
    <w:p w14:paraId="0848B310" w14:textId="77777777" w:rsidR="00283DE1" w:rsidRPr="003712C9" w:rsidRDefault="00283DE1" w:rsidP="00CD4331">
      <w:pPr>
        <w:pStyle w:val="Titulek"/>
        <w:keepNext/>
      </w:pPr>
      <w:r>
        <w:t xml:space="preserve">Tabulka </w:t>
      </w:r>
      <w:r w:rsidR="00470EC5">
        <w:rPr>
          <w:noProof/>
        </w:rPr>
        <w:fldChar w:fldCharType="begin"/>
      </w:r>
      <w:r w:rsidR="00470EC5">
        <w:rPr>
          <w:noProof/>
        </w:rPr>
        <w:instrText xml:space="preserve"> SEQ Tabulka \* ARABIC </w:instrText>
      </w:r>
      <w:r w:rsidR="00470EC5">
        <w:rPr>
          <w:noProof/>
        </w:rPr>
        <w:fldChar w:fldCharType="separate"/>
      </w:r>
      <w:r w:rsidR="00A107E6">
        <w:rPr>
          <w:noProof/>
        </w:rPr>
        <w:t>11</w:t>
      </w:r>
      <w:r w:rsidR="00470EC5">
        <w:rPr>
          <w:noProof/>
        </w:rPr>
        <w:fldChar w:fldCharType="end"/>
      </w:r>
      <w:r>
        <w:t xml:space="preserve">: </w:t>
      </w:r>
      <w:r w:rsidRPr="00BB5949">
        <w:t xml:space="preserve">Přehled </w:t>
      </w:r>
      <w:r>
        <w:t>vyplacené pomoci v hmotné nouzi na území</w:t>
      </w:r>
      <w:r w:rsidRPr="00BB5949">
        <w:t> </w:t>
      </w:r>
      <w:r>
        <w:t>SO ORP Holice</w:t>
      </w:r>
      <w:r w:rsidRPr="00BB5949">
        <w:t xml:space="preserve"> v letech 201</w:t>
      </w:r>
      <w:r>
        <w:t>6 - 2019</w:t>
      </w:r>
    </w:p>
    <w:tbl>
      <w:tblPr>
        <w:tblW w:w="9229" w:type="dxa"/>
        <w:tblInd w:w="55" w:type="dxa"/>
        <w:tblCellMar>
          <w:left w:w="70" w:type="dxa"/>
          <w:right w:w="70" w:type="dxa"/>
        </w:tblCellMar>
        <w:tblLook w:val="04A0" w:firstRow="1" w:lastRow="0" w:firstColumn="1" w:lastColumn="0" w:noHBand="0" w:noVBand="1"/>
      </w:tblPr>
      <w:tblGrid>
        <w:gridCol w:w="2992"/>
        <w:gridCol w:w="1559"/>
        <w:gridCol w:w="1560"/>
        <w:gridCol w:w="1559"/>
        <w:gridCol w:w="1559"/>
      </w:tblGrid>
      <w:tr w:rsidR="00283DE1" w:rsidRPr="00EC09E1" w14:paraId="46D5C36B" w14:textId="77777777" w:rsidTr="00BB281D">
        <w:trPr>
          <w:trHeight w:val="300"/>
        </w:trPr>
        <w:tc>
          <w:tcPr>
            <w:tcW w:w="2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680A138C" w14:textId="77777777" w:rsidR="00283DE1" w:rsidRPr="00EC09E1" w:rsidRDefault="00283DE1" w:rsidP="00CD4331">
            <w:pPr>
              <w:keepNext/>
              <w:rPr>
                <w:rFonts w:ascii="Calibri" w:hAnsi="Calibri" w:cs="Calibri"/>
                <w:b/>
                <w:color w:val="000000"/>
                <w:sz w:val="22"/>
                <w:szCs w:val="22"/>
              </w:rPr>
            </w:pPr>
          </w:p>
        </w:tc>
        <w:tc>
          <w:tcPr>
            <w:tcW w:w="1559"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59CDE8A" w14:textId="77777777" w:rsidR="00283DE1" w:rsidRPr="00EC09E1" w:rsidRDefault="00283DE1" w:rsidP="00CD4331">
            <w:pPr>
              <w:keepNext/>
              <w:jc w:val="right"/>
              <w:rPr>
                <w:rFonts w:ascii="Calibri" w:hAnsi="Calibri" w:cs="Calibri"/>
                <w:b/>
                <w:color w:val="000000"/>
                <w:sz w:val="22"/>
                <w:szCs w:val="22"/>
              </w:rPr>
            </w:pPr>
            <w:r w:rsidRPr="00EC09E1">
              <w:rPr>
                <w:rFonts w:ascii="Calibri" w:hAnsi="Calibri" w:cs="Calibri"/>
                <w:b/>
                <w:color w:val="000000"/>
                <w:sz w:val="22"/>
                <w:szCs w:val="22"/>
              </w:rPr>
              <w:t>2016</w:t>
            </w:r>
          </w:p>
        </w:tc>
        <w:tc>
          <w:tcPr>
            <w:tcW w:w="15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E123790" w14:textId="77777777" w:rsidR="00283DE1" w:rsidRPr="00EC09E1" w:rsidRDefault="00283DE1" w:rsidP="00CD4331">
            <w:pPr>
              <w:keepNext/>
              <w:jc w:val="right"/>
              <w:rPr>
                <w:rFonts w:ascii="Calibri" w:hAnsi="Calibri" w:cs="Calibri"/>
                <w:b/>
                <w:color w:val="000000"/>
                <w:sz w:val="22"/>
                <w:szCs w:val="22"/>
              </w:rPr>
            </w:pPr>
            <w:r w:rsidRPr="00EC09E1">
              <w:rPr>
                <w:rFonts w:ascii="Calibri" w:hAnsi="Calibri" w:cs="Calibri"/>
                <w:b/>
                <w:color w:val="000000"/>
                <w:sz w:val="22"/>
                <w:szCs w:val="22"/>
              </w:rPr>
              <w:t>2017</w:t>
            </w:r>
          </w:p>
        </w:tc>
        <w:tc>
          <w:tcPr>
            <w:tcW w:w="1559"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BEA6A94" w14:textId="77777777" w:rsidR="00283DE1" w:rsidRPr="00EC09E1" w:rsidRDefault="00283DE1" w:rsidP="00CD4331">
            <w:pPr>
              <w:keepNext/>
              <w:jc w:val="right"/>
              <w:rPr>
                <w:rFonts w:ascii="Calibri" w:hAnsi="Calibri" w:cs="Calibri"/>
                <w:b/>
                <w:color w:val="000000"/>
                <w:sz w:val="22"/>
                <w:szCs w:val="22"/>
              </w:rPr>
            </w:pPr>
            <w:r w:rsidRPr="00EC09E1">
              <w:rPr>
                <w:rFonts w:ascii="Calibri" w:hAnsi="Calibri" w:cs="Calibri"/>
                <w:b/>
                <w:color w:val="000000"/>
                <w:sz w:val="22"/>
                <w:szCs w:val="22"/>
              </w:rPr>
              <w:t>2018</w:t>
            </w:r>
          </w:p>
        </w:tc>
        <w:tc>
          <w:tcPr>
            <w:tcW w:w="1559"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B076C62" w14:textId="77777777" w:rsidR="00283DE1" w:rsidRPr="00EC09E1" w:rsidRDefault="00283DE1" w:rsidP="00CD4331">
            <w:pPr>
              <w:keepNext/>
              <w:jc w:val="right"/>
              <w:rPr>
                <w:rFonts w:ascii="Calibri" w:hAnsi="Calibri" w:cs="Calibri"/>
                <w:b/>
                <w:color w:val="000000"/>
                <w:sz w:val="22"/>
                <w:szCs w:val="22"/>
              </w:rPr>
            </w:pPr>
            <w:r w:rsidRPr="00EC09E1">
              <w:rPr>
                <w:rFonts w:ascii="Calibri" w:hAnsi="Calibri" w:cs="Calibri"/>
                <w:b/>
                <w:color w:val="000000"/>
                <w:sz w:val="22"/>
                <w:szCs w:val="22"/>
              </w:rPr>
              <w:t>2019</w:t>
            </w:r>
          </w:p>
        </w:tc>
      </w:tr>
      <w:tr w:rsidR="00283DE1" w:rsidRPr="00EC09E1" w14:paraId="6BA3DC1C" w14:textId="77777777" w:rsidTr="00BB281D">
        <w:trPr>
          <w:trHeight w:val="300"/>
        </w:trPr>
        <w:tc>
          <w:tcPr>
            <w:tcW w:w="299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11B6B538" w14:textId="77777777" w:rsidR="00283DE1" w:rsidRPr="00EC09E1" w:rsidRDefault="00283DE1" w:rsidP="00CD4331">
            <w:pPr>
              <w:keepNext/>
              <w:rPr>
                <w:rFonts w:ascii="Calibri" w:hAnsi="Calibri" w:cs="Calibri"/>
                <w:b/>
                <w:color w:val="000000"/>
                <w:sz w:val="22"/>
                <w:szCs w:val="22"/>
              </w:rPr>
            </w:pPr>
            <w:r w:rsidRPr="00D82FDC">
              <w:rPr>
                <w:rFonts w:ascii="Calibri" w:hAnsi="Calibri" w:cs="Calibri"/>
                <w:b/>
                <w:color w:val="000000"/>
                <w:sz w:val="22"/>
                <w:szCs w:val="22"/>
              </w:rPr>
              <w:t>Příspěvek na živobytí</w:t>
            </w:r>
          </w:p>
        </w:tc>
        <w:tc>
          <w:tcPr>
            <w:tcW w:w="1559" w:type="dxa"/>
            <w:tcBorders>
              <w:top w:val="nil"/>
              <w:left w:val="nil"/>
              <w:bottom w:val="single" w:sz="4" w:space="0" w:color="auto"/>
              <w:right w:val="single" w:sz="4" w:space="0" w:color="auto"/>
            </w:tcBorders>
            <w:shd w:val="clear" w:color="auto" w:fill="D9D9D9" w:themeFill="background1" w:themeFillShade="D9"/>
            <w:noWrap/>
            <w:vAlign w:val="bottom"/>
            <w:hideMark/>
          </w:tcPr>
          <w:p w14:paraId="2952D48D" w14:textId="77777777" w:rsidR="00283DE1" w:rsidRPr="00EC09E1" w:rsidRDefault="00283DE1" w:rsidP="00CD4331">
            <w:pPr>
              <w:keepNext/>
              <w:rPr>
                <w:rFonts w:ascii="Calibri" w:hAnsi="Calibri" w:cs="Calibri"/>
                <w:color w:val="000000"/>
                <w:sz w:val="22"/>
                <w:szCs w:val="22"/>
              </w:rPr>
            </w:pPr>
            <w:r w:rsidRPr="00EC09E1">
              <w:rPr>
                <w:rFonts w:ascii="Calibri" w:hAnsi="Calibri" w:cs="Calibri"/>
                <w:color w:val="000000"/>
                <w:sz w:val="22"/>
                <w:szCs w:val="22"/>
              </w:rPr>
              <w:t> </w:t>
            </w:r>
          </w:p>
        </w:tc>
        <w:tc>
          <w:tcPr>
            <w:tcW w:w="1560" w:type="dxa"/>
            <w:tcBorders>
              <w:top w:val="nil"/>
              <w:left w:val="nil"/>
              <w:bottom w:val="single" w:sz="4" w:space="0" w:color="auto"/>
              <w:right w:val="single" w:sz="4" w:space="0" w:color="auto"/>
            </w:tcBorders>
            <w:shd w:val="clear" w:color="auto" w:fill="D9D9D9" w:themeFill="background1" w:themeFillShade="D9"/>
            <w:noWrap/>
            <w:vAlign w:val="bottom"/>
            <w:hideMark/>
          </w:tcPr>
          <w:p w14:paraId="69B0E955" w14:textId="77777777" w:rsidR="00283DE1" w:rsidRPr="00EC09E1" w:rsidRDefault="00283DE1" w:rsidP="00CD4331">
            <w:pPr>
              <w:keepNext/>
              <w:rPr>
                <w:rFonts w:ascii="Calibri" w:hAnsi="Calibri" w:cs="Calibri"/>
                <w:color w:val="000000"/>
                <w:sz w:val="22"/>
                <w:szCs w:val="22"/>
              </w:rPr>
            </w:pPr>
            <w:r w:rsidRPr="00EC09E1">
              <w:rPr>
                <w:rFonts w:ascii="Calibri" w:hAnsi="Calibri" w:cs="Calibri"/>
                <w:color w:val="000000"/>
                <w:sz w:val="22"/>
                <w:szCs w:val="22"/>
              </w:rPr>
              <w:t> </w:t>
            </w:r>
          </w:p>
        </w:tc>
        <w:tc>
          <w:tcPr>
            <w:tcW w:w="1559" w:type="dxa"/>
            <w:tcBorders>
              <w:top w:val="nil"/>
              <w:left w:val="nil"/>
              <w:bottom w:val="single" w:sz="4" w:space="0" w:color="auto"/>
              <w:right w:val="single" w:sz="4" w:space="0" w:color="auto"/>
            </w:tcBorders>
            <w:shd w:val="clear" w:color="auto" w:fill="D9D9D9" w:themeFill="background1" w:themeFillShade="D9"/>
            <w:noWrap/>
            <w:vAlign w:val="bottom"/>
            <w:hideMark/>
          </w:tcPr>
          <w:p w14:paraId="42F43FFD" w14:textId="77777777" w:rsidR="00283DE1" w:rsidRPr="00EC09E1" w:rsidRDefault="00283DE1" w:rsidP="00CD4331">
            <w:pPr>
              <w:keepNext/>
              <w:rPr>
                <w:rFonts w:ascii="Calibri" w:hAnsi="Calibri" w:cs="Calibri"/>
                <w:color w:val="000000"/>
                <w:sz w:val="22"/>
                <w:szCs w:val="22"/>
              </w:rPr>
            </w:pPr>
            <w:r w:rsidRPr="00EC09E1">
              <w:rPr>
                <w:rFonts w:ascii="Calibri" w:hAnsi="Calibri" w:cs="Calibri"/>
                <w:color w:val="000000"/>
                <w:sz w:val="22"/>
                <w:szCs w:val="22"/>
              </w:rPr>
              <w:t> </w:t>
            </w:r>
          </w:p>
        </w:tc>
        <w:tc>
          <w:tcPr>
            <w:tcW w:w="1559" w:type="dxa"/>
            <w:tcBorders>
              <w:top w:val="nil"/>
              <w:left w:val="nil"/>
              <w:bottom w:val="single" w:sz="4" w:space="0" w:color="auto"/>
              <w:right w:val="single" w:sz="4" w:space="0" w:color="auto"/>
            </w:tcBorders>
            <w:shd w:val="clear" w:color="auto" w:fill="D9D9D9" w:themeFill="background1" w:themeFillShade="D9"/>
            <w:noWrap/>
            <w:vAlign w:val="bottom"/>
            <w:hideMark/>
          </w:tcPr>
          <w:p w14:paraId="2F47AC25" w14:textId="77777777" w:rsidR="00283DE1" w:rsidRPr="00EC09E1" w:rsidRDefault="00283DE1" w:rsidP="00CD4331">
            <w:pPr>
              <w:keepNext/>
              <w:rPr>
                <w:rFonts w:ascii="Calibri" w:hAnsi="Calibri" w:cs="Calibri"/>
                <w:color w:val="000000"/>
                <w:sz w:val="22"/>
                <w:szCs w:val="22"/>
              </w:rPr>
            </w:pPr>
            <w:r w:rsidRPr="00EC09E1">
              <w:rPr>
                <w:rFonts w:ascii="Calibri" w:hAnsi="Calibri" w:cs="Calibri"/>
                <w:color w:val="000000"/>
                <w:sz w:val="22"/>
                <w:szCs w:val="22"/>
              </w:rPr>
              <w:t> </w:t>
            </w:r>
          </w:p>
        </w:tc>
      </w:tr>
      <w:tr w:rsidR="00283DE1" w:rsidRPr="00EC09E1" w14:paraId="1A4F94FE" w14:textId="77777777" w:rsidTr="00365165">
        <w:trPr>
          <w:trHeight w:val="300"/>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14:paraId="084001C1" w14:textId="77777777" w:rsidR="00283DE1" w:rsidRPr="00EC09E1" w:rsidRDefault="00283DE1" w:rsidP="00CD4331">
            <w:pPr>
              <w:keepNext/>
              <w:rPr>
                <w:rFonts w:ascii="Calibri" w:hAnsi="Calibri" w:cs="Calibri"/>
                <w:color w:val="000000"/>
                <w:sz w:val="22"/>
                <w:szCs w:val="22"/>
              </w:rPr>
            </w:pPr>
            <w:r w:rsidRPr="00EC09E1">
              <w:rPr>
                <w:rFonts w:ascii="Calibri" w:hAnsi="Calibri" w:cs="Calibri"/>
                <w:color w:val="000000"/>
                <w:sz w:val="22"/>
                <w:szCs w:val="22"/>
              </w:rPr>
              <w:t>Počet vyplacených dávek v kalendářním roce celkem</w:t>
            </w:r>
          </w:p>
        </w:tc>
        <w:tc>
          <w:tcPr>
            <w:tcW w:w="1559" w:type="dxa"/>
            <w:tcBorders>
              <w:top w:val="nil"/>
              <w:left w:val="nil"/>
              <w:bottom w:val="single" w:sz="4" w:space="0" w:color="auto"/>
              <w:right w:val="single" w:sz="4" w:space="0" w:color="auto"/>
            </w:tcBorders>
            <w:shd w:val="clear" w:color="auto" w:fill="auto"/>
            <w:noWrap/>
            <w:vAlign w:val="bottom"/>
            <w:hideMark/>
          </w:tcPr>
          <w:p w14:paraId="1A900C07" w14:textId="77777777" w:rsidR="00283DE1" w:rsidRPr="00EC09E1" w:rsidRDefault="00283DE1" w:rsidP="00CD4331">
            <w:pPr>
              <w:keepNext/>
              <w:jc w:val="right"/>
              <w:rPr>
                <w:rFonts w:ascii="Calibri" w:hAnsi="Calibri" w:cs="Calibri"/>
                <w:color w:val="000000"/>
                <w:sz w:val="22"/>
                <w:szCs w:val="22"/>
              </w:rPr>
            </w:pPr>
            <w:r w:rsidRPr="00EC09E1">
              <w:rPr>
                <w:rFonts w:ascii="Calibri" w:hAnsi="Calibri" w:cs="Calibri"/>
                <w:color w:val="000000"/>
                <w:sz w:val="22"/>
                <w:szCs w:val="22"/>
              </w:rPr>
              <w:t>1 948</w:t>
            </w:r>
          </w:p>
        </w:tc>
        <w:tc>
          <w:tcPr>
            <w:tcW w:w="1560" w:type="dxa"/>
            <w:tcBorders>
              <w:top w:val="nil"/>
              <w:left w:val="nil"/>
              <w:bottom w:val="single" w:sz="4" w:space="0" w:color="auto"/>
              <w:right w:val="single" w:sz="4" w:space="0" w:color="auto"/>
            </w:tcBorders>
            <w:shd w:val="clear" w:color="auto" w:fill="auto"/>
            <w:noWrap/>
            <w:vAlign w:val="bottom"/>
            <w:hideMark/>
          </w:tcPr>
          <w:p w14:paraId="232A23E3" w14:textId="77777777" w:rsidR="00283DE1" w:rsidRPr="00EC09E1" w:rsidRDefault="00283DE1" w:rsidP="00CD4331">
            <w:pPr>
              <w:keepNext/>
              <w:jc w:val="right"/>
              <w:rPr>
                <w:rFonts w:ascii="Calibri" w:hAnsi="Calibri" w:cs="Calibri"/>
                <w:color w:val="000000"/>
                <w:sz w:val="22"/>
                <w:szCs w:val="22"/>
              </w:rPr>
            </w:pPr>
            <w:r w:rsidRPr="00EC09E1">
              <w:rPr>
                <w:rFonts w:ascii="Calibri" w:hAnsi="Calibri" w:cs="Calibri"/>
                <w:color w:val="000000"/>
                <w:sz w:val="22"/>
                <w:szCs w:val="22"/>
              </w:rPr>
              <w:t>1 643</w:t>
            </w:r>
          </w:p>
        </w:tc>
        <w:tc>
          <w:tcPr>
            <w:tcW w:w="1559" w:type="dxa"/>
            <w:tcBorders>
              <w:top w:val="nil"/>
              <w:left w:val="nil"/>
              <w:bottom w:val="single" w:sz="4" w:space="0" w:color="auto"/>
              <w:right w:val="single" w:sz="4" w:space="0" w:color="auto"/>
            </w:tcBorders>
            <w:shd w:val="clear" w:color="auto" w:fill="auto"/>
            <w:noWrap/>
            <w:vAlign w:val="bottom"/>
            <w:hideMark/>
          </w:tcPr>
          <w:p w14:paraId="22AF8FE9" w14:textId="77777777" w:rsidR="00283DE1" w:rsidRPr="00EC09E1" w:rsidRDefault="00283DE1" w:rsidP="00CD4331">
            <w:pPr>
              <w:keepNext/>
              <w:jc w:val="right"/>
              <w:rPr>
                <w:rFonts w:ascii="Calibri" w:hAnsi="Calibri" w:cs="Calibri"/>
                <w:color w:val="000000"/>
                <w:sz w:val="22"/>
                <w:szCs w:val="22"/>
              </w:rPr>
            </w:pPr>
            <w:r w:rsidRPr="00EC09E1">
              <w:rPr>
                <w:rFonts w:ascii="Calibri" w:hAnsi="Calibri" w:cs="Calibri"/>
                <w:color w:val="000000"/>
                <w:sz w:val="22"/>
                <w:szCs w:val="22"/>
              </w:rPr>
              <w:t>2 937</w:t>
            </w:r>
          </w:p>
        </w:tc>
        <w:tc>
          <w:tcPr>
            <w:tcW w:w="1559" w:type="dxa"/>
            <w:tcBorders>
              <w:top w:val="nil"/>
              <w:left w:val="nil"/>
              <w:bottom w:val="single" w:sz="4" w:space="0" w:color="auto"/>
              <w:right w:val="single" w:sz="4" w:space="0" w:color="auto"/>
            </w:tcBorders>
            <w:shd w:val="clear" w:color="auto" w:fill="auto"/>
            <w:noWrap/>
            <w:vAlign w:val="bottom"/>
            <w:hideMark/>
          </w:tcPr>
          <w:p w14:paraId="4430AC52" w14:textId="77777777" w:rsidR="00283DE1" w:rsidRPr="00EC09E1" w:rsidRDefault="00283DE1" w:rsidP="00CD4331">
            <w:pPr>
              <w:keepNext/>
              <w:jc w:val="right"/>
              <w:rPr>
                <w:rFonts w:ascii="Calibri" w:hAnsi="Calibri" w:cs="Calibri"/>
                <w:color w:val="000000"/>
                <w:sz w:val="22"/>
                <w:szCs w:val="22"/>
              </w:rPr>
            </w:pPr>
            <w:r w:rsidRPr="00EC09E1">
              <w:rPr>
                <w:rFonts w:ascii="Calibri" w:hAnsi="Calibri" w:cs="Calibri"/>
                <w:color w:val="000000"/>
                <w:sz w:val="22"/>
                <w:szCs w:val="22"/>
              </w:rPr>
              <w:t>2 175</w:t>
            </w:r>
          </w:p>
        </w:tc>
      </w:tr>
      <w:tr w:rsidR="00283DE1" w:rsidRPr="00EC09E1" w14:paraId="67BB293C" w14:textId="77777777" w:rsidTr="00365165">
        <w:trPr>
          <w:trHeight w:val="300"/>
        </w:trPr>
        <w:tc>
          <w:tcPr>
            <w:tcW w:w="2992" w:type="dxa"/>
            <w:tcBorders>
              <w:top w:val="nil"/>
              <w:left w:val="single" w:sz="4" w:space="0" w:color="auto"/>
              <w:bottom w:val="single" w:sz="4" w:space="0" w:color="auto"/>
              <w:right w:val="single" w:sz="4" w:space="0" w:color="auto"/>
            </w:tcBorders>
            <w:shd w:val="clear" w:color="auto" w:fill="auto"/>
            <w:noWrap/>
            <w:vAlign w:val="bottom"/>
          </w:tcPr>
          <w:p w14:paraId="7A138785" w14:textId="77777777" w:rsidR="00283DE1" w:rsidRPr="00EC09E1" w:rsidRDefault="00283DE1" w:rsidP="00365165">
            <w:pPr>
              <w:rPr>
                <w:rFonts w:ascii="Calibri" w:hAnsi="Calibri" w:cs="Calibri"/>
                <w:color w:val="000000"/>
                <w:sz w:val="22"/>
                <w:szCs w:val="22"/>
              </w:rPr>
            </w:pPr>
            <w:r>
              <w:rPr>
                <w:rFonts w:ascii="Calibri" w:hAnsi="Calibri" w:cs="Calibri"/>
                <w:color w:val="000000"/>
                <w:sz w:val="22"/>
                <w:szCs w:val="22"/>
              </w:rPr>
              <w:t>Index v %</w:t>
            </w:r>
          </w:p>
        </w:tc>
        <w:tc>
          <w:tcPr>
            <w:tcW w:w="1559" w:type="dxa"/>
            <w:tcBorders>
              <w:top w:val="nil"/>
              <w:left w:val="nil"/>
              <w:bottom w:val="single" w:sz="4" w:space="0" w:color="auto"/>
              <w:right w:val="single" w:sz="4" w:space="0" w:color="auto"/>
            </w:tcBorders>
            <w:shd w:val="clear" w:color="auto" w:fill="auto"/>
            <w:noWrap/>
            <w:vAlign w:val="bottom"/>
          </w:tcPr>
          <w:p w14:paraId="5A4302CF" w14:textId="77777777" w:rsidR="00283DE1" w:rsidRPr="00EC09E1" w:rsidRDefault="00283DE1" w:rsidP="00365165">
            <w:pPr>
              <w:jc w:val="right"/>
              <w:rPr>
                <w:rFonts w:ascii="Calibri" w:hAnsi="Calibri" w:cs="Calibri"/>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bottom"/>
          </w:tcPr>
          <w:p w14:paraId="57CFA507" w14:textId="77777777" w:rsidR="00283DE1" w:rsidRPr="00EC09E1" w:rsidRDefault="00283DE1" w:rsidP="00365165">
            <w:pPr>
              <w:jc w:val="right"/>
              <w:rPr>
                <w:rFonts w:ascii="Calibri" w:hAnsi="Calibri" w:cs="Calibri"/>
                <w:color w:val="000000"/>
                <w:sz w:val="22"/>
                <w:szCs w:val="22"/>
              </w:rPr>
            </w:pPr>
            <w:r>
              <w:rPr>
                <w:rFonts w:ascii="Calibri" w:hAnsi="Calibri" w:cs="Calibri"/>
                <w:color w:val="000000"/>
                <w:sz w:val="22"/>
                <w:szCs w:val="22"/>
              </w:rPr>
              <w:t>84,34%</w:t>
            </w:r>
          </w:p>
        </w:tc>
        <w:tc>
          <w:tcPr>
            <w:tcW w:w="1559" w:type="dxa"/>
            <w:tcBorders>
              <w:top w:val="nil"/>
              <w:left w:val="nil"/>
              <w:bottom w:val="single" w:sz="4" w:space="0" w:color="auto"/>
              <w:right w:val="single" w:sz="4" w:space="0" w:color="auto"/>
            </w:tcBorders>
            <w:shd w:val="clear" w:color="auto" w:fill="auto"/>
            <w:noWrap/>
            <w:vAlign w:val="bottom"/>
          </w:tcPr>
          <w:p w14:paraId="53FAD19D" w14:textId="77777777" w:rsidR="00283DE1" w:rsidRPr="00EC09E1" w:rsidRDefault="00283DE1" w:rsidP="00365165">
            <w:pPr>
              <w:jc w:val="right"/>
              <w:rPr>
                <w:rFonts w:ascii="Calibri" w:hAnsi="Calibri" w:cs="Calibri"/>
                <w:color w:val="000000"/>
                <w:sz w:val="22"/>
                <w:szCs w:val="22"/>
              </w:rPr>
            </w:pPr>
            <w:r>
              <w:rPr>
                <w:rFonts w:ascii="Calibri" w:hAnsi="Calibri" w:cs="Calibri"/>
                <w:color w:val="000000"/>
                <w:sz w:val="22"/>
                <w:szCs w:val="22"/>
              </w:rPr>
              <w:t>150,77%</w:t>
            </w:r>
          </w:p>
        </w:tc>
        <w:tc>
          <w:tcPr>
            <w:tcW w:w="1559" w:type="dxa"/>
            <w:tcBorders>
              <w:top w:val="nil"/>
              <w:left w:val="nil"/>
              <w:bottom w:val="single" w:sz="4" w:space="0" w:color="auto"/>
              <w:right w:val="single" w:sz="4" w:space="0" w:color="auto"/>
            </w:tcBorders>
            <w:shd w:val="clear" w:color="auto" w:fill="auto"/>
            <w:noWrap/>
            <w:vAlign w:val="bottom"/>
          </w:tcPr>
          <w:p w14:paraId="5848463B" w14:textId="77777777" w:rsidR="00283DE1" w:rsidRPr="00EC09E1" w:rsidRDefault="00283DE1" w:rsidP="00365165">
            <w:pPr>
              <w:jc w:val="right"/>
              <w:rPr>
                <w:rFonts w:ascii="Calibri" w:hAnsi="Calibri" w:cs="Calibri"/>
                <w:color w:val="000000"/>
                <w:sz w:val="22"/>
                <w:szCs w:val="22"/>
              </w:rPr>
            </w:pPr>
            <w:r>
              <w:rPr>
                <w:rFonts w:ascii="Calibri" w:hAnsi="Calibri" w:cs="Calibri"/>
                <w:color w:val="000000"/>
                <w:sz w:val="22"/>
                <w:szCs w:val="22"/>
              </w:rPr>
              <w:t>111,65%</w:t>
            </w:r>
          </w:p>
        </w:tc>
      </w:tr>
      <w:tr w:rsidR="00283DE1" w:rsidRPr="00EC09E1" w14:paraId="3DEE3484" w14:textId="77777777" w:rsidTr="00365165">
        <w:trPr>
          <w:trHeight w:val="300"/>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14:paraId="1229E0E8" w14:textId="3C7F76BD" w:rsidR="00283DE1" w:rsidRPr="00EC09E1" w:rsidRDefault="00283DE1" w:rsidP="00FB1C34">
            <w:pPr>
              <w:rPr>
                <w:rFonts w:ascii="Calibri" w:hAnsi="Calibri" w:cs="Calibri"/>
                <w:color w:val="000000"/>
                <w:sz w:val="22"/>
                <w:szCs w:val="22"/>
              </w:rPr>
            </w:pPr>
            <w:r w:rsidRPr="007D1B76">
              <w:rPr>
                <w:rFonts w:ascii="Calibri" w:hAnsi="Calibri" w:cs="Calibri"/>
                <w:color w:val="000000"/>
                <w:sz w:val="22"/>
                <w:szCs w:val="22"/>
              </w:rPr>
              <w:t>Suma vyplacená v</w:t>
            </w:r>
            <w:r w:rsidR="00FB1C34">
              <w:rPr>
                <w:rFonts w:ascii="Calibri" w:hAnsi="Calibri" w:cs="Calibri"/>
                <w:color w:val="000000"/>
                <w:sz w:val="22"/>
                <w:szCs w:val="22"/>
              </w:rPr>
              <w:t> </w:t>
            </w:r>
            <w:r w:rsidRPr="007D1B76">
              <w:rPr>
                <w:rFonts w:ascii="Calibri" w:hAnsi="Calibri" w:cs="Calibri"/>
                <w:color w:val="000000"/>
                <w:sz w:val="22"/>
                <w:szCs w:val="22"/>
              </w:rPr>
              <w:t>kalend</w:t>
            </w:r>
            <w:r w:rsidR="00FB1C34">
              <w:rPr>
                <w:rFonts w:ascii="Calibri" w:hAnsi="Calibri" w:cs="Calibri"/>
                <w:color w:val="000000"/>
                <w:sz w:val="22"/>
                <w:szCs w:val="22"/>
              </w:rPr>
              <w:t>.</w:t>
            </w:r>
            <w:r w:rsidRPr="007D1B76">
              <w:rPr>
                <w:rFonts w:ascii="Calibri" w:hAnsi="Calibri" w:cs="Calibri"/>
                <w:color w:val="000000"/>
                <w:sz w:val="22"/>
                <w:szCs w:val="22"/>
              </w:rPr>
              <w:t xml:space="preserve"> roce</w:t>
            </w:r>
          </w:p>
        </w:tc>
        <w:tc>
          <w:tcPr>
            <w:tcW w:w="1559" w:type="dxa"/>
            <w:tcBorders>
              <w:top w:val="nil"/>
              <w:left w:val="nil"/>
              <w:bottom w:val="single" w:sz="4" w:space="0" w:color="auto"/>
              <w:right w:val="single" w:sz="4" w:space="0" w:color="auto"/>
            </w:tcBorders>
            <w:shd w:val="clear" w:color="auto" w:fill="auto"/>
            <w:noWrap/>
            <w:vAlign w:val="bottom"/>
            <w:hideMark/>
          </w:tcPr>
          <w:p w14:paraId="6BA5CC4A" w14:textId="77777777" w:rsidR="00283DE1" w:rsidRPr="00EC09E1" w:rsidRDefault="00283DE1" w:rsidP="00365165">
            <w:pPr>
              <w:ind w:right="-64"/>
              <w:rPr>
                <w:rFonts w:ascii="Calibri" w:hAnsi="Calibri" w:cs="Calibri"/>
                <w:color w:val="000000"/>
                <w:sz w:val="22"/>
                <w:szCs w:val="22"/>
              </w:rPr>
            </w:pPr>
            <w:r w:rsidRPr="00EC09E1">
              <w:rPr>
                <w:rFonts w:ascii="Calibri" w:hAnsi="Calibri" w:cs="Calibri"/>
                <w:color w:val="000000"/>
                <w:sz w:val="22"/>
                <w:szCs w:val="22"/>
              </w:rPr>
              <w:t>7</w:t>
            </w:r>
            <w:r>
              <w:rPr>
                <w:rFonts w:ascii="Calibri" w:hAnsi="Calibri" w:cs="Calibri"/>
                <w:color w:val="000000"/>
                <w:sz w:val="22"/>
                <w:szCs w:val="22"/>
              </w:rPr>
              <w:t> </w:t>
            </w:r>
            <w:r w:rsidRPr="00EC09E1">
              <w:rPr>
                <w:rFonts w:ascii="Calibri" w:hAnsi="Calibri" w:cs="Calibri"/>
                <w:color w:val="000000"/>
                <w:sz w:val="22"/>
                <w:szCs w:val="22"/>
              </w:rPr>
              <w:t>402</w:t>
            </w:r>
            <w:r>
              <w:rPr>
                <w:rFonts w:ascii="Calibri" w:hAnsi="Calibri" w:cs="Calibri"/>
                <w:color w:val="000000"/>
                <w:sz w:val="22"/>
                <w:szCs w:val="22"/>
              </w:rPr>
              <w:t xml:space="preserve"> </w:t>
            </w:r>
            <w:r w:rsidRPr="00EC09E1">
              <w:rPr>
                <w:rFonts w:ascii="Calibri" w:hAnsi="Calibri" w:cs="Calibri"/>
                <w:color w:val="000000"/>
                <w:sz w:val="22"/>
                <w:szCs w:val="22"/>
              </w:rPr>
              <w:t>134,00</w:t>
            </w:r>
            <w:r>
              <w:rPr>
                <w:rFonts w:ascii="Calibri" w:hAnsi="Calibri" w:cs="Calibri"/>
                <w:color w:val="000000"/>
                <w:sz w:val="22"/>
                <w:szCs w:val="22"/>
              </w:rPr>
              <w:t xml:space="preserve"> Kč</w:t>
            </w:r>
          </w:p>
        </w:tc>
        <w:tc>
          <w:tcPr>
            <w:tcW w:w="1560" w:type="dxa"/>
            <w:tcBorders>
              <w:top w:val="nil"/>
              <w:left w:val="nil"/>
              <w:bottom w:val="single" w:sz="4" w:space="0" w:color="auto"/>
              <w:right w:val="single" w:sz="4" w:space="0" w:color="auto"/>
            </w:tcBorders>
            <w:shd w:val="clear" w:color="auto" w:fill="auto"/>
            <w:noWrap/>
            <w:vAlign w:val="bottom"/>
            <w:hideMark/>
          </w:tcPr>
          <w:p w14:paraId="529B32EF" w14:textId="77777777" w:rsidR="00283DE1" w:rsidRPr="00EC09E1" w:rsidRDefault="00283DE1" w:rsidP="00365165">
            <w:pPr>
              <w:ind w:right="-64"/>
              <w:rPr>
                <w:rFonts w:ascii="Calibri" w:hAnsi="Calibri" w:cs="Calibri"/>
                <w:color w:val="000000"/>
                <w:sz w:val="22"/>
                <w:szCs w:val="22"/>
              </w:rPr>
            </w:pPr>
            <w:r w:rsidRPr="00EC09E1">
              <w:rPr>
                <w:rFonts w:ascii="Calibri" w:hAnsi="Calibri" w:cs="Calibri"/>
                <w:color w:val="000000"/>
                <w:sz w:val="22"/>
                <w:szCs w:val="22"/>
              </w:rPr>
              <w:t>5</w:t>
            </w:r>
            <w:r>
              <w:rPr>
                <w:rFonts w:ascii="Calibri" w:hAnsi="Calibri" w:cs="Calibri"/>
                <w:color w:val="000000"/>
                <w:sz w:val="22"/>
                <w:szCs w:val="22"/>
              </w:rPr>
              <w:t> </w:t>
            </w:r>
            <w:r w:rsidRPr="00EC09E1">
              <w:rPr>
                <w:rFonts w:ascii="Calibri" w:hAnsi="Calibri" w:cs="Calibri"/>
                <w:color w:val="000000"/>
                <w:sz w:val="22"/>
                <w:szCs w:val="22"/>
              </w:rPr>
              <w:t>589</w:t>
            </w:r>
            <w:r>
              <w:rPr>
                <w:rFonts w:ascii="Calibri" w:hAnsi="Calibri" w:cs="Calibri"/>
                <w:color w:val="000000"/>
                <w:sz w:val="22"/>
                <w:szCs w:val="22"/>
              </w:rPr>
              <w:t xml:space="preserve"> </w:t>
            </w:r>
            <w:r w:rsidRPr="00EC09E1">
              <w:rPr>
                <w:rFonts w:ascii="Calibri" w:hAnsi="Calibri" w:cs="Calibri"/>
                <w:color w:val="000000"/>
                <w:sz w:val="22"/>
                <w:szCs w:val="22"/>
              </w:rPr>
              <w:t>159,00</w:t>
            </w:r>
            <w:r>
              <w:rPr>
                <w:rFonts w:ascii="Calibri" w:hAnsi="Calibri" w:cs="Calibri"/>
                <w:color w:val="000000"/>
                <w:sz w:val="22"/>
                <w:szCs w:val="22"/>
              </w:rPr>
              <w:t xml:space="preserve"> Kč</w:t>
            </w:r>
          </w:p>
        </w:tc>
        <w:tc>
          <w:tcPr>
            <w:tcW w:w="1559" w:type="dxa"/>
            <w:tcBorders>
              <w:top w:val="nil"/>
              <w:left w:val="nil"/>
              <w:bottom w:val="single" w:sz="4" w:space="0" w:color="auto"/>
              <w:right w:val="single" w:sz="4" w:space="0" w:color="auto"/>
            </w:tcBorders>
            <w:shd w:val="clear" w:color="auto" w:fill="auto"/>
            <w:noWrap/>
            <w:vAlign w:val="bottom"/>
            <w:hideMark/>
          </w:tcPr>
          <w:p w14:paraId="26FDE500" w14:textId="77777777" w:rsidR="00283DE1" w:rsidRPr="00EC09E1" w:rsidRDefault="00283DE1" w:rsidP="00365165">
            <w:pPr>
              <w:ind w:right="-64"/>
              <w:rPr>
                <w:rFonts w:ascii="Calibri" w:hAnsi="Calibri" w:cs="Calibri"/>
                <w:color w:val="000000"/>
                <w:sz w:val="22"/>
                <w:szCs w:val="22"/>
              </w:rPr>
            </w:pPr>
            <w:r w:rsidRPr="00EC09E1">
              <w:rPr>
                <w:rFonts w:ascii="Calibri" w:hAnsi="Calibri" w:cs="Calibri"/>
                <w:color w:val="000000"/>
                <w:sz w:val="22"/>
                <w:szCs w:val="22"/>
              </w:rPr>
              <w:t>3</w:t>
            </w:r>
            <w:r>
              <w:rPr>
                <w:rFonts w:ascii="Calibri" w:hAnsi="Calibri" w:cs="Calibri"/>
                <w:color w:val="000000"/>
                <w:sz w:val="22"/>
                <w:szCs w:val="22"/>
              </w:rPr>
              <w:t> </w:t>
            </w:r>
            <w:r w:rsidRPr="00EC09E1">
              <w:rPr>
                <w:rFonts w:ascii="Calibri" w:hAnsi="Calibri" w:cs="Calibri"/>
                <w:color w:val="000000"/>
                <w:sz w:val="22"/>
                <w:szCs w:val="22"/>
              </w:rPr>
              <w:t>901</w:t>
            </w:r>
            <w:r>
              <w:rPr>
                <w:rFonts w:ascii="Calibri" w:hAnsi="Calibri" w:cs="Calibri"/>
                <w:color w:val="000000"/>
                <w:sz w:val="22"/>
                <w:szCs w:val="22"/>
              </w:rPr>
              <w:t xml:space="preserve"> </w:t>
            </w:r>
            <w:r w:rsidRPr="00EC09E1">
              <w:rPr>
                <w:rFonts w:ascii="Calibri" w:hAnsi="Calibri" w:cs="Calibri"/>
                <w:color w:val="000000"/>
                <w:sz w:val="22"/>
                <w:szCs w:val="22"/>
              </w:rPr>
              <w:t>942,00</w:t>
            </w:r>
            <w:r>
              <w:rPr>
                <w:rFonts w:ascii="Calibri" w:hAnsi="Calibri" w:cs="Calibri"/>
                <w:color w:val="000000"/>
                <w:sz w:val="22"/>
                <w:szCs w:val="22"/>
              </w:rPr>
              <w:t xml:space="preserve"> Kč</w:t>
            </w:r>
          </w:p>
        </w:tc>
        <w:tc>
          <w:tcPr>
            <w:tcW w:w="1559" w:type="dxa"/>
            <w:tcBorders>
              <w:top w:val="nil"/>
              <w:left w:val="nil"/>
              <w:bottom w:val="single" w:sz="4" w:space="0" w:color="auto"/>
              <w:right w:val="single" w:sz="4" w:space="0" w:color="auto"/>
            </w:tcBorders>
            <w:shd w:val="clear" w:color="auto" w:fill="auto"/>
            <w:noWrap/>
            <w:vAlign w:val="bottom"/>
            <w:hideMark/>
          </w:tcPr>
          <w:p w14:paraId="7546F33C" w14:textId="77777777" w:rsidR="00283DE1" w:rsidRPr="00EC09E1" w:rsidRDefault="00283DE1" w:rsidP="00365165">
            <w:pPr>
              <w:ind w:right="-64"/>
              <w:rPr>
                <w:rFonts w:ascii="Calibri" w:hAnsi="Calibri" w:cs="Calibri"/>
                <w:color w:val="000000"/>
                <w:sz w:val="22"/>
                <w:szCs w:val="22"/>
              </w:rPr>
            </w:pPr>
            <w:r w:rsidRPr="00EC09E1">
              <w:rPr>
                <w:rFonts w:ascii="Calibri" w:hAnsi="Calibri" w:cs="Calibri"/>
                <w:color w:val="000000"/>
                <w:sz w:val="22"/>
                <w:szCs w:val="22"/>
              </w:rPr>
              <w:t>3</w:t>
            </w:r>
            <w:r>
              <w:rPr>
                <w:rFonts w:ascii="Calibri" w:hAnsi="Calibri" w:cs="Calibri"/>
                <w:color w:val="000000"/>
                <w:sz w:val="22"/>
                <w:szCs w:val="22"/>
              </w:rPr>
              <w:t> </w:t>
            </w:r>
            <w:r w:rsidRPr="00EC09E1">
              <w:rPr>
                <w:rFonts w:ascii="Calibri" w:hAnsi="Calibri" w:cs="Calibri"/>
                <w:color w:val="000000"/>
                <w:sz w:val="22"/>
                <w:szCs w:val="22"/>
              </w:rPr>
              <w:t>351</w:t>
            </w:r>
            <w:r>
              <w:rPr>
                <w:rFonts w:ascii="Calibri" w:hAnsi="Calibri" w:cs="Calibri"/>
                <w:color w:val="000000"/>
                <w:sz w:val="22"/>
                <w:szCs w:val="22"/>
              </w:rPr>
              <w:t xml:space="preserve"> </w:t>
            </w:r>
            <w:r w:rsidRPr="00EC09E1">
              <w:rPr>
                <w:rFonts w:ascii="Calibri" w:hAnsi="Calibri" w:cs="Calibri"/>
                <w:color w:val="000000"/>
                <w:sz w:val="22"/>
                <w:szCs w:val="22"/>
              </w:rPr>
              <w:t>059,00</w:t>
            </w:r>
            <w:r>
              <w:rPr>
                <w:rFonts w:ascii="Calibri" w:hAnsi="Calibri" w:cs="Calibri"/>
                <w:color w:val="000000"/>
                <w:sz w:val="22"/>
                <w:szCs w:val="22"/>
              </w:rPr>
              <w:t xml:space="preserve"> Kč</w:t>
            </w:r>
          </w:p>
        </w:tc>
      </w:tr>
      <w:tr w:rsidR="00283DE1" w:rsidRPr="00EC09E1" w14:paraId="2BB8E63F" w14:textId="77777777" w:rsidTr="00365165">
        <w:trPr>
          <w:trHeight w:val="300"/>
        </w:trPr>
        <w:tc>
          <w:tcPr>
            <w:tcW w:w="2992" w:type="dxa"/>
            <w:tcBorders>
              <w:top w:val="nil"/>
              <w:left w:val="single" w:sz="4" w:space="0" w:color="auto"/>
              <w:bottom w:val="single" w:sz="4" w:space="0" w:color="auto"/>
              <w:right w:val="single" w:sz="4" w:space="0" w:color="auto"/>
            </w:tcBorders>
            <w:shd w:val="clear" w:color="auto" w:fill="auto"/>
            <w:noWrap/>
            <w:vAlign w:val="bottom"/>
          </w:tcPr>
          <w:p w14:paraId="76617F32" w14:textId="77777777" w:rsidR="00283DE1" w:rsidRPr="00EC09E1" w:rsidRDefault="00283DE1" w:rsidP="00365165">
            <w:pPr>
              <w:rPr>
                <w:rFonts w:ascii="Calibri" w:hAnsi="Calibri" w:cs="Calibri"/>
                <w:color w:val="000000"/>
                <w:sz w:val="22"/>
                <w:szCs w:val="22"/>
              </w:rPr>
            </w:pPr>
            <w:r>
              <w:rPr>
                <w:rFonts w:ascii="Calibri" w:hAnsi="Calibri" w:cs="Calibri"/>
                <w:color w:val="000000"/>
                <w:sz w:val="22"/>
                <w:szCs w:val="22"/>
              </w:rPr>
              <w:t>Index v %</w:t>
            </w:r>
          </w:p>
        </w:tc>
        <w:tc>
          <w:tcPr>
            <w:tcW w:w="1559" w:type="dxa"/>
            <w:tcBorders>
              <w:top w:val="nil"/>
              <w:left w:val="nil"/>
              <w:bottom w:val="single" w:sz="4" w:space="0" w:color="auto"/>
              <w:right w:val="single" w:sz="4" w:space="0" w:color="auto"/>
            </w:tcBorders>
            <w:shd w:val="clear" w:color="auto" w:fill="auto"/>
            <w:noWrap/>
            <w:vAlign w:val="bottom"/>
          </w:tcPr>
          <w:p w14:paraId="155999CD" w14:textId="77777777" w:rsidR="00283DE1" w:rsidRPr="00EC09E1" w:rsidRDefault="00283DE1" w:rsidP="00365165">
            <w:pPr>
              <w:ind w:right="-64"/>
              <w:rPr>
                <w:rFonts w:ascii="Calibri" w:hAnsi="Calibri" w:cs="Calibri"/>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bottom"/>
          </w:tcPr>
          <w:p w14:paraId="296E11E2" w14:textId="77777777" w:rsidR="00283DE1" w:rsidRPr="00EC09E1" w:rsidRDefault="00283DE1" w:rsidP="00365165">
            <w:pPr>
              <w:jc w:val="right"/>
              <w:rPr>
                <w:rFonts w:ascii="Calibri" w:hAnsi="Calibri" w:cs="Calibri"/>
                <w:color w:val="000000"/>
                <w:sz w:val="22"/>
                <w:szCs w:val="22"/>
              </w:rPr>
            </w:pPr>
            <w:r>
              <w:rPr>
                <w:rFonts w:ascii="Calibri" w:hAnsi="Calibri" w:cs="Calibri"/>
                <w:color w:val="000000"/>
                <w:sz w:val="22"/>
                <w:szCs w:val="22"/>
              </w:rPr>
              <w:t>75,51%</w:t>
            </w:r>
          </w:p>
        </w:tc>
        <w:tc>
          <w:tcPr>
            <w:tcW w:w="1559" w:type="dxa"/>
            <w:tcBorders>
              <w:top w:val="nil"/>
              <w:left w:val="nil"/>
              <w:bottom w:val="single" w:sz="4" w:space="0" w:color="auto"/>
              <w:right w:val="single" w:sz="4" w:space="0" w:color="auto"/>
            </w:tcBorders>
            <w:shd w:val="clear" w:color="auto" w:fill="auto"/>
            <w:noWrap/>
            <w:vAlign w:val="bottom"/>
          </w:tcPr>
          <w:p w14:paraId="7EB0DEB8" w14:textId="77777777" w:rsidR="00283DE1" w:rsidRPr="00EC09E1" w:rsidRDefault="00283DE1" w:rsidP="00365165">
            <w:pPr>
              <w:jc w:val="right"/>
              <w:rPr>
                <w:rFonts w:ascii="Calibri" w:hAnsi="Calibri" w:cs="Calibri"/>
                <w:color w:val="000000"/>
                <w:sz w:val="22"/>
                <w:szCs w:val="22"/>
              </w:rPr>
            </w:pPr>
            <w:r>
              <w:rPr>
                <w:rFonts w:ascii="Calibri" w:hAnsi="Calibri" w:cs="Calibri"/>
                <w:color w:val="000000"/>
                <w:sz w:val="22"/>
                <w:szCs w:val="22"/>
              </w:rPr>
              <w:t>52,71%</w:t>
            </w:r>
          </w:p>
        </w:tc>
        <w:tc>
          <w:tcPr>
            <w:tcW w:w="1559" w:type="dxa"/>
            <w:tcBorders>
              <w:top w:val="nil"/>
              <w:left w:val="nil"/>
              <w:bottom w:val="single" w:sz="4" w:space="0" w:color="auto"/>
              <w:right w:val="single" w:sz="4" w:space="0" w:color="auto"/>
            </w:tcBorders>
            <w:shd w:val="clear" w:color="auto" w:fill="auto"/>
            <w:noWrap/>
            <w:vAlign w:val="bottom"/>
          </w:tcPr>
          <w:p w14:paraId="625D2DF4" w14:textId="77777777" w:rsidR="00283DE1" w:rsidRPr="00EC09E1" w:rsidRDefault="00283DE1" w:rsidP="00365165">
            <w:pPr>
              <w:jc w:val="right"/>
              <w:rPr>
                <w:rFonts w:ascii="Calibri" w:hAnsi="Calibri" w:cs="Calibri"/>
                <w:color w:val="000000"/>
                <w:sz w:val="22"/>
                <w:szCs w:val="22"/>
              </w:rPr>
            </w:pPr>
            <w:r>
              <w:rPr>
                <w:rFonts w:ascii="Calibri" w:hAnsi="Calibri" w:cs="Calibri"/>
                <w:color w:val="000000"/>
                <w:sz w:val="22"/>
                <w:szCs w:val="22"/>
              </w:rPr>
              <w:t>45,27%</w:t>
            </w:r>
          </w:p>
        </w:tc>
      </w:tr>
      <w:tr w:rsidR="00283DE1" w:rsidRPr="00EC09E1" w14:paraId="3B81A721" w14:textId="77777777" w:rsidTr="00BB281D">
        <w:trPr>
          <w:trHeight w:val="300"/>
        </w:trPr>
        <w:tc>
          <w:tcPr>
            <w:tcW w:w="299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6F65DB58" w14:textId="77777777" w:rsidR="00283DE1" w:rsidRPr="00EC09E1" w:rsidRDefault="00283DE1" w:rsidP="00365165">
            <w:pPr>
              <w:rPr>
                <w:rFonts w:ascii="Calibri" w:hAnsi="Calibri" w:cs="Calibri"/>
                <w:b/>
                <w:color w:val="000000"/>
                <w:sz w:val="22"/>
                <w:szCs w:val="22"/>
              </w:rPr>
            </w:pPr>
            <w:r w:rsidRPr="00D82FDC">
              <w:rPr>
                <w:rFonts w:ascii="Calibri" w:hAnsi="Calibri" w:cs="Calibri"/>
                <w:b/>
                <w:color w:val="000000"/>
                <w:sz w:val="22"/>
                <w:szCs w:val="22"/>
              </w:rPr>
              <w:t>Doplatek na bydlení</w:t>
            </w:r>
          </w:p>
        </w:tc>
        <w:tc>
          <w:tcPr>
            <w:tcW w:w="1559" w:type="dxa"/>
            <w:tcBorders>
              <w:top w:val="nil"/>
              <w:left w:val="nil"/>
              <w:bottom w:val="single" w:sz="4" w:space="0" w:color="auto"/>
              <w:right w:val="single" w:sz="4" w:space="0" w:color="auto"/>
            </w:tcBorders>
            <w:shd w:val="clear" w:color="auto" w:fill="D9D9D9" w:themeFill="background1" w:themeFillShade="D9"/>
            <w:noWrap/>
            <w:vAlign w:val="bottom"/>
            <w:hideMark/>
          </w:tcPr>
          <w:p w14:paraId="319CC4B8" w14:textId="77777777" w:rsidR="00283DE1" w:rsidRPr="00EC09E1" w:rsidRDefault="00283DE1" w:rsidP="00365165">
            <w:pPr>
              <w:rPr>
                <w:rFonts w:ascii="Calibri" w:hAnsi="Calibri" w:cs="Calibri"/>
                <w:b/>
                <w:color w:val="000000"/>
                <w:sz w:val="22"/>
                <w:szCs w:val="22"/>
              </w:rPr>
            </w:pPr>
            <w:r w:rsidRPr="00EC09E1">
              <w:rPr>
                <w:rFonts w:ascii="Calibri" w:hAnsi="Calibri" w:cs="Calibri"/>
                <w:b/>
                <w:color w:val="000000"/>
                <w:sz w:val="22"/>
                <w:szCs w:val="22"/>
              </w:rPr>
              <w:t> </w:t>
            </w:r>
          </w:p>
        </w:tc>
        <w:tc>
          <w:tcPr>
            <w:tcW w:w="1560" w:type="dxa"/>
            <w:tcBorders>
              <w:top w:val="nil"/>
              <w:left w:val="nil"/>
              <w:bottom w:val="single" w:sz="4" w:space="0" w:color="auto"/>
              <w:right w:val="single" w:sz="4" w:space="0" w:color="auto"/>
            </w:tcBorders>
            <w:shd w:val="clear" w:color="auto" w:fill="D9D9D9" w:themeFill="background1" w:themeFillShade="D9"/>
            <w:noWrap/>
            <w:vAlign w:val="bottom"/>
            <w:hideMark/>
          </w:tcPr>
          <w:p w14:paraId="66338329" w14:textId="77777777" w:rsidR="00283DE1" w:rsidRPr="00EC09E1" w:rsidRDefault="00283DE1" w:rsidP="00365165">
            <w:pPr>
              <w:rPr>
                <w:rFonts w:ascii="Calibri" w:hAnsi="Calibri" w:cs="Calibri"/>
                <w:b/>
                <w:color w:val="000000"/>
                <w:sz w:val="22"/>
                <w:szCs w:val="22"/>
              </w:rPr>
            </w:pPr>
            <w:r w:rsidRPr="00EC09E1">
              <w:rPr>
                <w:rFonts w:ascii="Calibri" w:hAnsi="Calibri" w:cs="Calibri"/>
                <w:b/>
                <w:color w:val="000000"/>
                <w:sz w:val="22"/>
                <w:szCs w:val="22"/>
              </w:rPr>
              <w:t> </w:t>
            </w:r>
          </w:p>
        </w:tc>
        <w:tc>
          <w:tcPr>
            <w:tcW w:w="1559" w:type="dxa"/>
            <w:tcBorders>
              <w:top w:val="nil"/>
              <w:left w:val="nil"/>
              <w:bottom w:val="single" w:sz="4" w:space="0" w:color="auto"/>
              <w:right w:val="single" w:sz="4" w:space="0" w:color="auto"/>
            </w:tcBorders>
            <w:shd w:val="clear" w:color="auto" w:fill="D9D9D9" w:themeFill="background1" w:themeFillShade="D9"/>
            <w:noWrap/>
            <w:vAlign w:val="bottom"/>
            <w:hideMark/>
          </w:tcPr>
          <w:p w14:paraId="613B9E33" w14:textId="77777777" w:rsidR="00283DE1" w:rsidRPr="00EC09E1" w:rsidRDefault="00283DE1" w:rsidP="00365165">
            <w:pPr>
              <w:rPr>
                <w:rFonts w:ascii="Calibri" w:hAnsi="Calibri" w:cs="Calibri"/>
                <w:b/>
                <w:color w:val="000000"/>
                <w:sz w:val="22"/>
                <w:szCs w:val="22"/>
              </w:rPr>
            </w:pPr>
            <w:r w:rsidRPr="00EC09E1">
              <w:rPr>
                <w:rFonts w:ascii="Calibri" w:hAnsi="Calibri" w:cs="Calibri"/>
                <w:b/>
                <w:color w:val="000000"/>
                <w:sz w:val="22"/>
                <w:szCs w:val="22"/>
              </w:rPr>
              <w:t> </w:t>
            </w:r>
          </w:p>
        </w:tc>
        <w:tc>
          <w:tcPr>
            <w:tcW w:w="1559" w:type="dxa"/>
            <w:tcBorders>
              <w:top w:val="nil"/>
              <w:left w:val="nil"/>
              <w:bottom w:val="single" w:sz="4" w:space="0" w:color="auto"/>
              <w:right w:val="single" w:sz="4" w:space="0" w:color="auto"/>
            </w:tcBorders>
            <w:shd w:val="clear" w:color="auto" w:fill="D9D9D9" w:themeFill="background1" w:themeFillShade="D9"/>
            <w:noWrap/>
            <w:vAlign w:val="bottom"/>
            <w:hideMark/>
          </w:tcPr>
          <w:p w14:paraId="4730F05B" w14:textId="77777777" w:rsidR="00283DE1" w:rsidRPr="00EC09E1" w:rsidRDefault="00283DE1" w:rsidP="00365165">
            <w:pPr>
              <w:rPr>
                <w:rFonts w:ascii="Calibri" w:hAnsi="Calibri" w:cs="Calibri"/>
                <w:b/>
                <w:color w:val="000000"/>
                <w:sz w:val="22"/>
                <w:szCs w:val="22"/>
              </w:rPr>
            </w:pPr>
            <w:r w:rsidRPr="00EC09E1">
              <w:rPr>
                <w:rFonts w:ascii="Calibri" w:hAnsi="Calibri" w:cs="Calibri"/>
                <w:b/>
                <w:color w:val="000000"/>
                <w:sz w:val="22"/>
                <w:szCs w:val="22"/>
              </w:rPr>
              <w:t> </w:t>
            </w:r>
          </w:p>
        </w:tc>
      </w:tr>
      <w:tr w:rsidR="00283DE1" w:rsidRPr="00EC09E1" w14:paraId="6E37FED0" w14:textId="77777777" w:rsidTr="00365165">
        <w:trPr>
          <w:trHeight w:val="300"/>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14:paraId="77F56F2E" w14:textId="77777777" w:rsidR="00283DE1" w:rsidRPr="00EC09E1" w:rsidRDefault="00283DE1" w:rsidP="00365165">
            <w:pPr>
              <w:rPr>
                <w:rFonts w:ascii="Calibri" w:hAnsi="Calibri" w:cs="Calibri"/>
                <w:color w:val="000000"/>
                <w:sz w:val="22"/>
                <w:szCs w:val="22"/>
              </w:rPr>
            </w:pPr>
            <w:r w:rsidRPr="00EC09E1">
              <w:rPr>
                <w:rFonts w:ascii="Calibri" w:hAnsi="Calibri" w:cs="Calibri"/>
                <w:color w:val="000000"/>
                <w:sz w:val="22"/>
                <w:szCs w:val="22"/>
              </w:rPr>
              <w:t>Počet vyplacených dávek v kalendářním roce celkem</w:t>
            </w:r>
          </w:p>
        </w:tc>
        <w:tc>
          <w:tcPr>
            <w:tcW w:w="1559" w:type="dxa"/>
            <w:tcBorders>
              <w:top w:val="nil"/>
              <w:left w:val="nil"/>
              <w:bottom w:val="single" w:sz="4" w:space="0" w:color="auto"/>
              <w:right w:val="single" w:sz="4" w:space="0" w:color="auto"/>
            </w:tcBorders>
            <w:shd w:val="clear" w:color="auto" w:fill="auto"/>
            <w:noWrap/>
            <w:vAlign w:val="bottom"/>
            <w:hideMark/>
          </w:tcPr>
          <w:p w14:paraId="1DB741E2" w14:textId="77777777" w:rsidR="00283DE1" w:rsidRPr="00EC09E1" w:rsidRDefault="00283DE1" w:rsidP="00365165">
            <w:pPr>
              <w:jc w:val="right"/>
              <w:rPr>
                <w:rFonts w:ascii="Calibri" w:hAnsi="Calibri" w:cs="Calibri"/>
                <w:color w:val="000000"/>
                <w:sz w:val="22"/>
                <w:szCs w:val="22"/>
              </w:rPr>
            </w:pPr>
            <w:r w:rsidRPr="00EC09E1">
              <w:rPr>
                <w:rFonts w:ascii="Calibri" w:hAnsi="Calibri" w:cs="Calibri"/>
                <w:color w:val="000000"/>
                <w:sz w:val="22"/>
                <w:szCs w:val="22"/>
              </w:rPr>
              <w:t>406</w:t>
            </w:r>
          </w:p>
        </w:tc>
        <w:tc>
          <w:tcPr>
            <w:tcW w:w="1560" w:type="dxa"/>
            <w:tcBorders>
              <w:top w:val="nil"/>
              <w:left w:val="nil"/>
              <w:bottom w:val="single" w:sz="4" w:space="0" w:color="auto"/>
              <w:right w:val="single" w:sz="4" w:space="0" w:color="auto"/>
            </w:tcBorders>
            <w:shd w:val="clear" w:color="auto" w:fill="auto"/>
            <w:noWrap/>
            <w:vAlign w:val="bottom"/>
            <w:hideMark/>
          </w:tcPr>
          <w:p w14:paraId="1A672C7B" w14:textId="77777777" w:rsidR="00283DE1" w:rsidRPr="00EC09E1" w:rsidRDefault="00283DE1" w:rsidP="00365165">
            <w:pPr>
              <w:jc w:val="right"/>
              <w:rPr>
                <w:rFonts w:ascii="Calibri" w:hAnsi="Calibri" w:cs="Calibri"/>
                <w:color w:val="000000"/>
                <w:sz w:val="22"/>
                <w:szCs w:val="22"/>
              </w:rPr>
            </w:pPr>
            <w:r w:rsidRPr="00EC09E1">
              <w:rPr>
                <w:rFonts w:ascii="Calibri" w:hAnsi="Calibri" w:cs="Calibri"/>
                <w:color w:val="000000"/>
                <w:sz w:val="22"/>
                <w:szCs w:val="22"/>
              </w:rPr>
              <w:t>260</w:t>
            </w:r>
          </w:p>
        </w:tc>
        <w:tc>
          <w:tcPr>
            <w:tcW w:w="1559" w:type="dxa"/>
            <w:tcBorders>
              <w:top w:val="nil"/>
              <w:left w:val="nil"/>
              <w:bottom w:val="single" w:sz="4" w:space="0" w:color="auto"/>
              <w:right w:val="single" w:sz="4" w:space="0" w:color="auto"/>
            </w:tcBorders>
            <w:shd w:val="clear" w:color="auto" w:fill="auto"/>
            <w:noWrap/>
            <w:vAlign w:val="bottom"/>
            <w:hideMark/>
          </w:tcPr>
          <w:p w14:paraId="03223910" w14:textId="77777777" w:rsidR="00283DE1" w:rsidRPr="00EC09E1" w:rsidRDefault="00283DE1" w:rsidP="00365165">
            <w:pPr>
              <w:jc w:val="right"/>
              <w:rPr>
                <w:rFonts w:ascii="Calibri" w:hAnsi="Calibri" w:cs="Calibri"/>
                <w:color w:val="000000"/>
                <w:sz w:val="22"/>
                <w:szCs w:val="22"/>
              </w:rPr>
            </w:pPr>
            <w:r w:rsidRPr="00EC09E1">
              <w:rPr>
                <w:rFonts w:ascii="Calibri" w:hAnsi="Calibri" w:cs="Calibri"/>
                <w:color w:val="000000"/>
                <w:sz w:val="22"/>
                <w:szCs w:val="22"/>
              </w:rPr>
              <w:t>244</w:t>
            </w:r>
          </w:p>
        </w:tc>
        <w:tc>
          <w:tcPr>
            <w:tcW w:w="1559" w:type="dxa"/>
            <w:tcBorders>
              <w:top w:val="nil"/>
              <w:left w:val="nil"/>
              <w:bottom w:val="single" w:sz="4" w:space="0" w:color="auto"/>
              <w:right w:val="single" w:sz="4" w:space="0" w:color="auto"/>
            </w:tcBorders>
            <w:shd w:val="clear" w:color="auto" w:fill="auto"/>
            <w:noWrap/>
            <w:vAlign w:val="bottom"/>
            <w:hideMark/>
          </w:tcPr>
          <w:p w14:paraId="52F3CE23" w14:textId="77777777" w:rsidR="00283DE1" w:rsidRPr="00EC09E1" w:rsidRDefault="00283DE1" w:rsidP="00365165">
            <w:pPr>
              <w:jc w:val="right"/>
              <w:rPr>
                <w:rFonts w:ascii="Calibri" w:hAnsi="Calibri" w:cs="Calibri"/>
                <w:color w:val="000000"/>
                <w:sz w:val="22"/>
                <w:szCs w:val="22"/>
              </w:rPr>
            </w:pPr>
            <w:r w:rsidRPr="00EC09E1">
              <w:rPr>
                <w:rFonts w:ascii="Calibri" w:hAnsi="Calibri" w:cs="Calibri"/>
                <w:color w:val="000000"/>
                <w:sz w:val="22"/>
                <w:szCs w:val="22"/>
              </w:rPr>
              <w:t>259</w:t>
            </w:r>
          </w:p>
        </w:tc>
      </w:tr>
      <w:tr w:rsidR="00283DE1" w:rsidRPr="00EC09E1" w14:paraId="23682D9D" w14:textId="77777777" w:rsidTr="00365165">
        <w:trPr>
          <w:trHeight w:val="300"/>
        </w:trPr>
        <w:tc>
          <w:tcPr>
            <w:tcW w:w="2992" w:type="dxa"/>
            <w:tcBorders>
              <w:top w:val="nil"/>
              <w:left w:val="single" w:sz="4" w:space="0" w:color="auto"/>
              <w:bottom w:val="single" w:sz="4" w:space="0" w:color="auto"/>
              <w:right w:val="single" w:sz="4" w:space="0" w:color="auto"/>
            </w:tcBorders>
            <w:shd w:val="clear" w:color="auto" w:fill="auto"/>
            <w:noWrap/>
            <w:vAlign w:val="bottom"/>
          </w:tcPr>
          <w:p w14:paraId="75376A32" w14:textId="77777777" w:rsidR="00283DE1" w:rsidRPr="00EC09E1" w:rsidRDefault="00283DE1" w:rsidP="00365165">
            <w:pPr>
              <w:rPr>
                <w:rFonts w:ascii="Calibri" w:hAnsi="Calibri" w:cs="Calibri"/>
                <w:color w:val="000000"/>
                <w:sz w:val="22"/>
                <w:szCs w:val="22"/>
              </w:rPr>
            </w:pPr>
            <w:r>
              <w:rPr>
                <w:rFonts w:ascii="Calibri" w:hAnsi="Calibri" w:cs="Calibri"/>
                <w:color w:val="000000"/>
                <w:sz w:val="22"/>
                <w:szCs w:val="22"/>
              </w:rPr>
              <w:t>Index v %</w:t>
            </w:r>
          </w:p>
        </w:tc>
        <w:tc>
          <w:tcPr>
            <w:tcW w:w="1559" w:type="dxa"/>
            <w:tcBorders>
              <w:top w:val="nil"/>
              <w:left w:val="nil"/>
              <w:bottom w:val="single" w:sz="4" w:space="0" w:color="auto"/>
              <w:right w:val="single" w:sz="4" w:space="0" w:color="auto"/>
            </w:tcBorders>
            <w:shd w:val="clear" w:color="auto" w:fill="auto"/>
            <w:noWrap/>
            <w:vAlign w:val="bottom"/>
          </w:tcPr>
          <w:p w14:paraId="69F1EAEF" w14:textId="77777777" w:rsidR="00283DE1" w:rsidRPr="00EC09E1" w:rsidRDefault="00283DE1" w:rsidP="00365165">
            <w:pPr>
              <w:jc w:val="right"/>
              <w:rPr>
                <w:rFonts w:ascii="Calibri" w:hAnsi="Calibri" w:cs="Calibri"/>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bottom"/>
          </w:tcPr>
          <w:p w14:paraId="00CECCE3" w14:textId="77777777" w:rsidR="00283DE1" w:rsidRPr="00EC09E1" w:rsidRDefault="00283DE1" w:rsidP="00365165">
            <w:pPr>
              <w:jc w:val="right"/>
              <w:rPr>
                <w:rFonts w:ascii="Calibri" w:hAnsi="Calibri" w:cs="Calibri"/>
                <w:color w:val="000000"/>
                <w:sz w:val="22"/>
                <w:szCs w:val="22"/>
              </w:rPr>
            </w:pPr>
            <w:r>
              <w:rPr>
                <w:rFonts w:ascii="Calibri" w:hAnsi="Calibri" w:cs="Calibri"/>
                <w:color w:val="000000"/>
                <w:sz w:val="22"/>
                <w:szCs w:val="22"/>
              </w:rPr>
              <w:t>64,04%</w:t>
            </w:r>
          </w:p>
        </w:tc>
        <w:tc>
          <w:tcPr>
            <w:tcW w:w="1559" w:type="dxa"/>
            <w:tcBorders>
              <w:top w:val="nil"/>
              <w:left w:val="nil"/>
              <w:bottom w:val="single" w:sz="4" w:space="0" w:color="auto"/>
              <w:right w:val="single" w:sz="4" w:space="0" w:color="auto"/>
            </w:tcBorders>
            <w:shd w:val="clear" w:color="auto" w:fill="auto"/>
            <w:noWrap/>
            <w:vAlign w:val="bottom"/>
          </w:tcPr>
          <w:p w14:paraId="1896CFD2" w14:textId="77777777" w:rsidR="00283DE1" w:rsidRPr="00EC09E1" w:rsidRDefault="00283DE1" w:rsidP="00365165">
            <w:pPr>
              <w:jc w:val="right"/>
              <w:rPr>
                <w:rFonts w:ascii="Calibri" w:hAnsi="Calibri" w:cs="Calibri"/>
                <w:color w:val="000000"/>
                <w:sz w:val="22"/>
                <w:szCs w:val="22"/>
              </w:rPr>
            </w:pPr>
            <w:r>
              <w:rPr>
                <w:rFonts w:ascii="Calibri" w:hAnsi="Calibri" w:cs="Calibri"/>
                <w:color w:val="000000"/>
                <w:sz w:val="22"/>
                <w:szCs w:val="22"/>
              </w:rPr>
              <w:t>60,10%</w:t>
            </w:r>
          </w:p>
        </w:tc>
        <w:tc>
          <w:tcPr>
            <w:tcW w:w="1559" w:type="dxa"/>
            <w:tcBorders>
              <w:top w:val="nil"/>
              <w:left w:val="nil"/>
              <w:bottom w:val="single" w:sz="4" w:space="0" w:color="auto"/>
              <w:right w:val="single" w:sz="4" w:space="0" w:color="auto"/>
            </w:tcBorders>
            <w:shd w:val="clear" w:color="auto" w:fill="auto"/>
            <w:noWrap/>
            <w:vAlign w:val="bottom"/>
          </w:tcPr>
          <w:p w14:paraId="6CAF7D56" w14:textId="77777777" w:rsidR="00283DE1" w:rsidRPr="00EC09E1" w:rsidRDefault="00283DE1" w:rsidP="00365165">
            <w:pPr>
              <w:jc w:val="right"/>
              <w:rPr>
                <w:rFonts w:ascii="Calibri" w:hAnsi="Calibri" w:cs="Calibri"/>
                <w:color w:val="000000"/>
                <w:sz w:val="22"/>
                <w:szCs w:val="22"/>
              </w:rPr>
            </w:pPr>
            <w:r>
              <w:rPr>
                <w:rFonts w:ascii="Calibri" w:hAnsi="Calibri" w:cs="Calibri"/>
                <w:color w:val="000000"/>
                <w:sz w:val="22"/>
                <w:szCs w:val="22"/>
              </w:rPr>
              <w:t>63,79%</w:t>
            </w:r>
          </w:p>
        </w:tc>
      </w:tr>
      <w:tr w:rsidR="00283DE1" w:rsidRPr="00EC09E1" w14:paraId="3AB16146" w14:textId="77777777" w:rsidTr="00365165">
        <w:trPr>
          <w:trHeight w:val="300"/>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14:paraId="6EAAA857" w14:textId="7632F9DD" w:rsidR="00283DE1" w:rsidRPr="00EC09E1" w:rsidRDefault="00283DE1" w:rsidP="00FB1C34">
            <w:pPr>
              <w:rPr>
                <w:rFonts w:ascii="Calibri" w:hAnsi="Calibri" w:cs="Calibri"/>
                <w:color w:val="000000"/>
                <w:sz w:val="22"/>
                <w:szCs w:val="22"/>
              </w:rPr>
            </w:pPr>
            <w:r w:rsidRPr="007D1B76">
              <w:rPr>
                <w:rFonts w:ascii="Calibri" w:hAnsi="Calibri" w:cs="Calibri"/>
                <w:color w:val="000000"/>
                <w:sz w:val="22"/>
                <w:szCs w:val="22"/>
              </w:rPr>
              <w:t>Suma vyplacená v</w:t>
            </w:r>
            <w:r w:rsidR="00FB1C34">
              <w:rPr>
                <w:rFonts w:ascii="Calibri" w:hAnsi="Calibri" w:cs="Calibri"/>
                <w:color w:val="000000"/>
                <w:sz w:val="22"/>
                <w:szCs w:val="22"/>
              </w:rPr>
              <w:t> </w:t>
            </w:r>
            <w:r w:rsidRPr="007D1B76">
              <w:rPr>
                <w:rFonts w:ascii="Calibri" w:hAnsi="Calibri" w:cs="Calibri"/>
                <w:color w:val="000000"/>
                <w:sz w:val="22"/>
                <w:szCs w:val="22"/>
              </w:rPr>
              <w:t>kalend</w:t>
            </w:r>
            <w:r w:rsidR="00FB1C34">
              <w:rPr>
                <w:rFonts w:ascii="Calibri" w:hAnsi="Calibri" w:cs="Calibri"/>
                <w:color w:val="000000"/>
                <w:sz w:val="22"/>
                <w:szCs w:val="22"/>
              </w:rPr>
              <w:t>.</w:t>
            </w:r>
            <w:r w:rsidRPr="007D1B76">
              <w:rPr>
                <w:rFonts w:ascii="Calibri" w:hAnsi="Calibri" w:cs="Calibri"/>
                <w:color w:val="000000"/>
                <w:sz w:val="22"/>
                <w:szCs w:val="22"/>
              </w:rPr>
              <w:t xml:space="preserve"> roce</w:t>
            </w:r>
          </w:p>
        </w:tc>
        <w:tc>
          <w:tcPr>
            <w:tcW w:w="1559" w:type="dxa"/>
            <w:tcBorders>
              <w:top w:val="nil"/>
              <w:left w:val="nil"/>
              <w:bottom w:val="single" w:sz="4" w:space="0" w:color="auto"/>
              <w:right w:val="single" w:sz="4" w:space="0" w:color="auto"/>
            </w:tcBorders>
            <w:shd w:val="clear" w:color="auto" w:fill="auto"/>
            <w:noWrap/>
            <w:vAlign w:val="bottom"/>
            <w:hideMark/>
          </w:tcPr>
          <w:p w14:paraId="2408F650" w14:textId="77777777" w:rsidR="00283DE1" w:rsidRPr="00EC09E1" w:rsidRDefault="00283DE1" w:rsidP="00365165">
            <w:pPr>
              <w:ind w:right="-64"/>
              <w:rPr>
                <w:rFonts w:ascii="Calibri" w:hAnsi="Calibri" w:cs="Calibri"/>
                <w:color w:val="000000"/>
                <w:sz w:val="22"/>
                <w:szCs w:val="22"/>
              </w:rPr>
            </w:pPr>
            <w:r>
              <w:rPr>
                <w:rFonts w:ascii="Calibri" w:hAnsi="Calibri" w:cs="Calibri"/>
                <w:color w:val="000000"/>
                <w:sz w:val="22"/>
                <w:szCs w:val="22"/>
              </w:rPr>
              <w:t>1 </w:t>
            </w:r>
            <w:r w:rsidRPr="00EC09E1">
              <w:rPr>
                <w:rFonts w:ascii="Calibri" w:hAnsi="Calibri" w:cs="Calibri"/>
                <w:color w:val="000000"/>
                <w:sz w:val="22"/>
                <w:szCs w:val="22"/>
              </w:rPr>
              <w:t>597</w:t>
            </w:r>
            <w:r>
              <w:rPr>
                <w:rFonts w:ascii="Calibri" w:hAnsi="Calibri" w:cs="Calibri"/>
                <w:color w:val="000000"/>
                <w:sz w:val="22"/>
                <w:szCs w:val="22"/>
              </w:rPr>
              <w:t xml:space="preserve"> </w:t>
            </w:r>
            <w:r w:rsidRPr="00EC09E1">
              <w:rPr>
                <w:rFonts w:ascii="Calibri" w:hAnsi="Calibri" w:cs="Calibri"/>
                <w:color w:val="000000"/>
                <w:sz w:val="22"/>
                <w:szCs w:val="22"/>
              </w:rPr>
              <w:t>856,00</w:t>
            </w:r>
            <w:r>
              <w:rPr>
                <w:rFonts w:ascii="Calibri" w:hAnsi="Calibri" w:cs="Calibri"/>
                <w:color w:val="000000"/>
                <w:sz w:val="22"/>
                <w:szCs w:val="22"/>
              </w:rPr>
              <w:t xml:space="preserve"> Kč</w:t>
            </w:r>
          </w:p>
        </w:tc>
        <w:tc>
          <w:tcPr>
            <w:tcW w:w="1560" w:type="dxa"/>
            <w:tcBorders>
              <w:top w:val="nil"/>
              <w:left w:val="nil"/>
              <w:bottom w:val="single" w:sz="4" w:space="0" w:color="auto"/>
              <w:right w:val="single" w:sz="4" w:space="0" w:color="auto"/>
            </w:tcBorders>
            <w:shd w:val="clear" w:color="auto" w:fill="auto"/>
            <w:noWrap/>
            <w:vAlign w:val="bottom"/>
            <w:hideMark/>
          </w:tcPr>
          <w:p w14:paraId="06DE1356" w14:textId="77777777" w:rsidR="00283DE1" w:rsidRPr="00EC09E1" w:rsidRDefault="00283DE1" w:rsidP="00365165">
            <w:pPr>
              <w:ind w:right="-64"/>
              <w:rPr>
                <w:rFonts w:ascii="Calibri" w:hAnsi="Calibri" w:cs="Calibri"/>
                <w:color w:val="000000"/>
                <w:sz w:val="22"/>
                <w:szCs w:val="22"/>
              </w:rPr>
            </w:pPr>
            <w:r w:rsidRPr="00EC09E1">
              <w:rPr>
                <w:rFonts w:ascii="Calibri" w:hAnsi="Calibri" w:cs="Calibri"/>
                <w:color w:val="000000"/>
                <w:sz w:val="22"/>
                <w:szCs w:val="22"/>
              </w:rPr>
              <w:t>1</w:t>
            </w:r>
            <w:r>
              <w:rPr>
                <w:rFonts w:ascii="Calibri" w:hAnsi="Calibri" w:cs="Calibri"/>
                <w:color w:val="000000"/>
                <w:sz w:val="22"/>
                <w:szCs w:val="22"/>
              </w:rPr>
              <w:t> </w:t>
            </w:r>
            <w:r w:rsidRPr="00EC09E1">
              <w:rPr>
                <w:rFonts w:ascii="Calibri" w:hAnsi="Calibri" w:cs="Calibri"/>
                <w:color w:val="000000"/>
                <w:sz w:val="22"/>
                <w:szCs w:val="22"/>
              </w:rPr>
              <w:t>043</w:t>
            </w:r>
            <w:r>
              <w:rPr>
                <w:rFonts w:ascii="Calibri" w:hAnsi="Calibri" w:cs="Calibri"/>
                <w:color w:val="000000"/>
                <w:sz w:val="22"/>
                <w:szCs w:val="22"/>
              </w:rPr>
              <w:t xml:space="preserve"> </w:t>
            </w:r>
            <w:r w:rsidRPr="00EC09E1">
              <w:rPr>
                <w:rFonts w:ascii="Calibri" w:hAnsi="Calibri" w:cs="Calibri"/>
                <w:color w:val="000000"/>
                <w:sz w:val="22"/>
                <w:szCs w:val="22"/>
              </w:rPr>
              <w:t>813,00</w:t>
            </w:r>
            <w:r>
              <w:rPr>
                <w:rFonts w:ascii="Calibri" w:hAnsi="Calibri" w:cs="Calibri"/>
                <w:color w:val="000000"/>
                <w:sz w:val="22"/>
                <w:szCs w:val="22"/>
              </w:rPr>
              <w:t xml:space="preserve"> Kč</w:t>
            </w:r>
          </w:p>
        </w:tc>
        <w:tc>
          <w:tcPr>
            <w:tcW w:w="1559" w:type="dxa"/>
            <w:tcBorders>
              <w:top w:val="nil"/>
              <w:left w:val="nil"/>
              <w:bottom w:val="single" w:sz="4" w:space="0" w:color="auto"/>
              <w:right w:val="single" w:sz="4" w:space="0" w:color="auto"/>
            </w:tcBorders>
            <w:shd w:val="clear" w:color="auto" w:fill="auto"/>
            <w:noWrap/>
            <w:vAlign w:val="bottom"/>
            <w:hideMark/>
          </w:tcPr>
          <w:p w14:paraId="10988D88" w14:textId="77777777" w:rsidR="00283DE1" w:rsidRPr="00EC09E1" w:rsidRDefault="00283DE1" w:rsidP="00365165">
            <w:pPr>
              <w:ind w:right="-64"/>
              <w:rPr>
                <w:rFonts w:ascii="Calibri" w:hAnsi="Calibri" w:cs="Calibri"/>
                <w:color w:val="000000"/>
                <w:sz w:val="22"/>
                <w:szCs w:val="22"/>
              </w:rPr>
            </w:pPr>
            <w:r w:rsidRPr="00EC09E1">
              <w:rPr>
                <w:rFonts w:ascii="Calibri" w:hAnsi="Calibri" w:cs="Calibri"/>
                <w:color w:val="000000"/>
                <w:sz w:val="22"/>
                <w:szCs w:val="22"/>
              </w:rPr>
              <w:t>1</w:t>
            </w:r>
            <w:r>
              <w:rPr>
                <w:rFonts w:ascii="Calibri" w:hAnsi="Calibri" w:cs="Calibri"/>
                <w:color w:val="000000"/>
                <w:sz w:val="22"/>
                <w:szCs w:val="22"/>
              </w:rPr>
              <w:t> </w:t>
            </w:r>
            <w:r w:rsidRPr="00EC09E1">
              <w:rPr>
                <w:rFonts w:ascii="Calibri" w:hAnsi="Calibri" w:cs="Calibri"/>
                <w:color w:val="000000"/>
                <w:sz w:val="22"/>
                <w:szCs w:val="22"/>
              </w:rPr>
              <w:t>023</w:t>
            </w:r>
            <w:r>
              <w:rPr>
                <w:rFonts w:ascii="Calibri" w:hAnsi="Calibri" w:cs="Calibri"/>
                <w:color w:val="000000"/>
                <w:sz w:val="22"/>
                <w:szCs w:val="22"/>
              </w:rPr>
              <w:t xml:space="preserve"> </w:t>
            </w:r>
            <w:r w:rsidRPr="00EC09E1">
              <w:rPr>
                <w:rFonts w:ascii="Calibri" w:hAnsi="Calibri" w:cs="Calibri"/>
                <w:color w:val="000000"/>
                <w:sz w:val="22"/>
                <w:szCs w:val="22"/>
              </w:rPr>
              <w:t>325,00</w:t>
            </w:r>
            <w:r>
              <w:rPr>
                <w:rFonts w:ascii="Calibri" w:hAnsi="Calibri" w:cs="Calibri"/>
                <w:color w:val="000000"/>
                <w:sz w:val="22"/>
                <w:szCs w:val="22"/>
              </w:rPr>
              <w:t xml:space="preserve"> Kč</w:t>
            </w:r>
          </w:p>
        </w:tc>
        <w:tc>
          <w:tcPr>
            <w:tcW w:w="1559" w:type="dxa"/>
            <w:tcBorders>
              <w:top w:val="nil"/>
              <w:left w:val="nil"/>
              <w:bottom w:val="single" w:sz="4" w:space="0" w:color="auto"/>
              <w:right w:val="single" w:sz="4" w:space="0" w:color="auto"/>
            </w:tcBorders>
            <w:shd w:val="clear" w:color="auto" w:fill="auto"/>
            <w:noWrap/>
            <w:vAlign w:val="bottom"/>
            <w:hideMark/>
          </w:tcPr>
          <w:p w14:paraId="477A523A" w14:textId="77777777" w:rsidR="00283DE1" w:rsidRPr="00EC09E1" w:rsidRDefault="00283DE1" w:rsidP="00365165">
            <w:pPr>
              <w:ind w:right="-64"/>
              <w:rPr>
                <w:rFonts w:ascii="Calibri" w:hAnsi="Calibri" w:cs="Calibri"/>
                <w:color w:val="000000"/>
                <w:sz w:val="22"/>
                <w:szCs w:val="22"/>
              </w:rPr>
            </w:pPr>
            <w:r w:rsidRPr="00EC09E1">
              <w:rPr>
                <w:rFonts w:ascii="Calibri" w:hAnsi="Calibri" w:cs="Calibri"/>
                <w:color w:val="000000"/>
                <w:sz w:val="22"/>
                <w:szCs w:val="22"/>
              </w:rPr>
              <w:t>1</w:t>
            </w:r>
            <w:r>
              <w:rPr>
                <w:rFonts w:ascii="Calibri" w:hAnsi="Calibri" w:cs="Calibri"/>
                <w:color w:val="000000"/>
                <w:sz w:val="22"/>
                <w:szCs w:val="22"/>
              </w:rPr>
              <w:t> 1</w:t>
            </w:r>
            <w:r w:rsidRPr="00EC09E1">
              <w:rPr>
                <w:rFonts w:ascii="Calibri" w:hAnsi="Calibri" w:cs="Calibri"/>
                <w:color w:val="000000"/>
                <w:sz w:val="22"/>
                <w:szCs w:val="22"/>
              </w:rPr>
              <w:t>70</w:t>
            </w:r>
            <w:r>
              <w:rPr>
                <w:rFonts w:ascii="Calibri" w:hAnsi="Calibri" w:cs="Calibri"/>
                <w:color w:val="000000"/>
                <w:sz w:val="22"/>
                <w:szCs w:val="22"/>
              </w:rPr>
              <w:t xml:space="preserve"> </w:t>
            </w:r>
            <w:r w:rsidRPr="00EC09E1">
              <w:rPr>
                <w:rFonts w:ascii="Calibri" w:hAnsi="Calibri" w:cs="Calibri"/>
                <w:color w:val="000000"/>
                <w:sz w:val="22"/>
                <w:szCs w:val="22"/>
              </w:rPr>
              <w:t>787,00</w:t>
            </w:r>
            <w:r>
              <w:rPr>
                <w:rFonts w:ascii="Calibri" w:hAnsi="Calibri" w:cs="Calibri"/>
                <w:color w:val="000000"/>
                <w:sz w:val="22"/>
                <w:szCs w:val="22"/>
              </w:rPr>
              <w:t xml:space="preserve"> Kč</w:t>
            </w:r>
          </w:p>
        </w:tc>
      </w:tr>
      <w:tr w:rsidR="00283DE1" w:rsidRPr="00EC09E1" w14:paraId="198E7C7D" w14:textId="77777777" w:rsidTr="00365165">
        <w:trPr>
          <w:trHeight w:val="300"/>
        </w:trPr>
        <w:tc>
          <w:tcPr>
            <w:tcW w:w="2992" w:type="dxa"/>
            <w:tcBorders>
              <w:top w:val="nil"/>
              <w:left w:val="single" w:sz="4" w:space="0" w:color="auto"/>
              <w:bottom w:val="single" w:sz="4" w:space="0" w:color="auto"/>
              <w:right w:val="single" w:sz="4" w:space="0" w:color="auto"/>
            </w:tcBorders>
            <w:shd w:val="clear" w:color="auto" w:fill="auto"/>
            <w:noWrap/>
            <w:vAlign w:val="bottom"/>
          </w:tcPr>
          <w:p w14:paraId="41ED8AFA" w14:textId="77777777" w:rsidR="00283DE1" w:rsidRPr="00EC09E1" w:rsidRDefault="00283DE1" w:rsidP="00365165">
            <w:pPr>
              <w:rPr>
                <w:rFonts w:ascii="Calibri" w:hAnsi="Calibri" w:cs="Calibri"/>
                <w:color w:val="000000"/>
                <w:sz w:val="22"/>
                <w:szCs w:val="22"/>
              </w:rPr>
            </w:pPr>
            <w:r>
              <w:rPr>
                <w:rFonts w:ascii="Calibri" w:hAnsi="Calibri" w:cs="Calibri"/>
                <w:color w:val="000000"/>
                <w:sz w:val="22"/>
                <w:szCs w:val="22"/>
              </w:rPr>
              <w:t>Index v %</w:t>
            </w:r>
          </w:p>
        </w:tc>
        <w:tc>
          <w:tcPr>
            <w:tcW w:w="1559" w:type="dxa"/>
            <w:tcBorders>
              <w:top w:val="nil"/>
              <w:left w:val="nil"/>
              <w:bottom w:val="single" w:sz="4" w:space="0" w:color="auto"/>
              <w:right w:val="single" w:sz="4" w:space="0" w:color="auto"/>
            </w:tcBorders>
            <w:shd w:val="clear" w:color="auto" w:fill="auto"/>
            <w:noWrap/>
            <w:vAlign w:val="bottom"/>
          </w:tcPr>
          <w:p w14:paraId="50F97CC6" w14:textId="77777777" w:rsidR="00283DE1" w:rsidRDefault="00283DE1" w:rsidP="00365165">
            <w:pPr>
              <w:ind w:right="-64"/>
              <w:rPr>
                <w:rFonts w:ascii="Calibri" w:hAnsi="Calibri" w:cs="Calibri"/>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bottom"/>
          </w:tcPr>
          <w:p w14:paraId="0E349D9C" w14:textId="77777777" w:rsidR="00283DE1" w:rsidRPr="00EC09E1" w:rsidRDefault="00283DE1" w:rsidP="00365165">
            <w:pPr>
              <w:ind w:right="72"/>
              <w:jc w:val="right"/>
              <w:rPr>
                <w:rFonts w:ascii="Calibri" w:hAnsi="Calibri" w:cs="Calibri"/>
                <w:color w:val="000000"/>
                <w:sz w:val="22"/>
                <w:szCs w:val="22"/>
              </w:rPr>
            </w:pPr>
            <w:r>
              <w:rPr>
                <w:rFonts w:ascii="Calibri" w:hAnsi="Calibri" w:cs="Calibri"/>
                <w:color w:val="000000"/>
                <w:sz w:val="22"/>
                <w:szCs w:val="22"/>
              </w:rPr>
              <w:t>65,33%</w:t>
            </w:r>
          </w:p>
        </w:tc>
        <w:tc>
          <w:tcPr>
            <w:tcW w:w="1559" w:type="dxa"/>
            <w:tcBorders>
              <w:top w:val="nil"/>
              <w:left w:val="nil"/>
              <w:bottom w:val="single" w:sz="4" w:space="0" w:color="auto"/>
              <w:right w:val="single" w:sz="4" w:space="0" w:color="auto"/>
            </w:tcBorders>
            <w:shd w:val="clear" w:color="auto" w:fill="auto"/>
            <w:noWrap/>
            <w:vAlign w:val="bottom"/>
          </w:tcPr>
          <w:p w14:paraId="138F2FCF" w14:textId="77777777" w:rsidR="00283DE1" w:rsidRPr="00EC09E1" w:rsidRDefault="00283DE1" w:rsidP="00365165">
            <w:pPr>
              <w:ind w:right="72"/>
              <w:jc w:val="right"/>
              <w:rPr>
                <w:rFonts w:ascii="Calibri" w:hAnsi="Calibri" w:cs="Calibri"/>
                <w:color w:val="000000"/>
                <w:sz w:val="22"/>
                <w:szCs w:val="22"/>
              </w:rPr>
            </w:pPr>
            <w:r>
              <w:rPr>
                <w:rFonts w:ascii="Calibri" w:hAnsi="Calibri" w:cs="Calibri"/>
                <w:color w:val="000000"/>
                <w:sz w:val="22"/>
                <w:szCs w:val="22"/>
              </w:rPr>
              <w:t>64,04%</w:t>
            </w:r>
          </w:p>
        </w:tc>
        <w:tc>
          <w:tcPr>
            <w:tcW w:w="1559" w:type="dxa"/>
            <w:tcBorders>
              <w:top w:val="nil"/>
              <w:left w:val="nil"/>
              <w:bottom w:val="single" w:sz="4" w:space="0" w:color="auto"/>
              <w:right w:val="single" w:sz="4" w:space="0" w:color="auto"/>
            </w:tcBorders>
            <w:shd w:val="clear" w:color="auto" w:fill="auto"/>
            <w:noWrap/>
            <w:vAlign w:val="bottom"/>
          </w:tcPr>
          <w:p w14:paraId="7729CC45" w14:textId="77777777" w:rsidR="00283DE1" w:rsidRPr="00EC09E1" w:rsidRDefault="00283DE1" w:rsidP="00365165">
            <w:pPr>
              <w:ind w:right="72"/>
              <w:jc w:val="right"/>
              <w:rPr>
                <w:rFonts w:ascii="Calibri" w:hAnsi="Calibri" w:cs="Calibri"/>
                <w:color w:val="000000"/>
                <w:sz w:val="22"/>
                <w:szCs w:val="22"/>
              </w:rPr>
            </w:pPr>
            <w:r>
              <w:rPr>
                <w:rFonts w:ascii="Calibri" w:hAnsi="Calibri" w:cs="Calibri"/>
                <w:color w:val="000000"/>
                <w:sz w:val="22"/>
                <w:szCs w:val="22"/>
              </w:rPr>
              <w:t>73,27%</w:t>
            </w:r>
          </w:p>
        </w:tc>
      </w:tr>
      <w:tr w:rsidR="00283DE1" w:rsidRPr="00EC09E1" w14:paraId="6A35ACFB" w14:textId="77777777" w:rsidTr="00BB281D">
        <w:trPr>
          <w:trHeight w:val="300"/>
        </w:trPr>
        <w:tc>
          <w:tcPr>
            <w:tcW w:w="299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0A4A7FD6" w14:textId="77777777" w:rsidR="00283DE1" w:rsidRPr="00EC09E1" w:rsidRDefault="00283DE1" w:rsidP="00365165">
            <w:pPr>
              <w:rPr>
                <w:rFonts w:ascii="Calibri" w:hAnsi="Calibri" w:cs="Calibri"/>
                <w:b/>
                <w:color w:val="000000"/>
                <w:sz w:val="22"/>
                <w:szCs w:val="22"/>
              </w:rPr>
            </w:pPr>
            <w:r w:rsidRPr="00EC09E1">
              <w:rPr>
                <w:rFonts w:ascii="Calibri" w:hAnsi="Calibri" w:cs="Calibri"/>
                <w:b/>
                <w:color w:val="000000"/>
                <w:sz w:val="22"/>
                <w:szCs w:val="22"/>
              </w:rPr>
              <w:t>Mimořádná okamžitá pomoc</w:t>
            </w:r>
          </w:p>
        </w:tc>
        <w:tc>
          <w:tcPr>
            <w:tcW w:w="1559" w:type="dxa"/>
            <w:tcBorders>
              <w:top w:val="nil"/>
              <w:left w:val="nil"/>
              <w:bottom w:val="single" w:sz="4" w:space="0" w:color="auto"/>
              <w:right w:val="single" w:sz="4" w:space="0" w:color="auto"/>
            </w:tcBorders>
            <w:shd w:val="clear" w:color="auto" w:fill="D9D9D9" w:themeFill="background1" w:themeFillShade="D9"/>
            <w:noWrap/>
            <w:vAlign w:val="bottom"/>
            <w:hideMark/>
          </w:tcPr>
          <w:p w14:paraId="6716DF99" w14:textId="77777777" w:rsidR="00283DE1" w:rsidRPr="00EC09E1" w:rsidRDefault="00283DE1" w:rsidP="00365165">
            <w:pPr>
              <w:rPr>
                <w:rFonts w:ascii="Calibri" w:hAnsi="Calibri" w:cs="Calibri"/>
                <w:b/>
                <w:color w:val="000000"/>
                <w:sz w:val="22"/>
                <w:szCs w:val="22"/>
              </w:rPr>
            </w:pPr>
            <w:r w:rsidRPr="00EC09E1">
              <w:rPr>
                <w:rFonts w:ascii="Calibri" w:hAnsi="Calibri" w:cs="Calibri"/>
                <w:b/>
                <w:color w:val="000000"/>
                <w:sz w:val="22"/>
                <w:szCs w:val="22"/>
              </w:rPr>
              <w:t> </w:t>
            </w:r>
          </w:p>
        </w:tc>
        <w:tc>
          <w:tcPr>
            <w:tcW w:w="1560" w:type="dxa"/>
            <w:tcBorders>
              <w:top w:val="nil"/>
              <w:left w:val="nil"/>
              <w:bottom w:val="single" w:sz="4" w:space="0" w:color="auto"/>
              <w:right w:val="single" w:sz="4" w:space="0" w:color="auto"/>
            </w:tcBorders>
            <w:shd w:val="clear" w:color="auto" w:fill="D9D9D9" w:themeFill="background1" w:themeFillShade="D9"/>
            <w:noWrap/>
            <w:vAlign w:val="bottom"/>
            <w:hideMark/>
          </w:tcPr>
          <w:p w14:paraId="738CECE3" w14:textId="77777777" w:rsidR="00283DE1" w:rsidRPr="00EC09E1" w:rsidRDefault="00283DE1" w:rsidP="00365165">
            <w:pPr>
              <w:rPr>
                <w:rFonts w:ascii="Calibri" w:hAnsi="Calibri" w:cs="Calibri"/>
                <w:b/>
                <w:color w:val="000000"/>
                <w:sz w:val="22"/>
                <w:szCs w:val="22"/>
              </w:rPr>
            </w:pPr>
            <w:r w:rsidRPr="00EC09E1">
              <w:rPr>
                <w:rFonts w:ascii="Calibri" w:hAnsi="Calibri" w:cs="Calibri"/>
                <w:b/>
                <w:color w:val="000000"/>
                <w:sz w:val="22"/>
                <w:szCs w:val="22"/>
              </w:rPr>
              <w:t> </w:t>
            </w:r>
          </w:p>
        </w:tc>
        <w:tc>
          <w:tcPr>
            <w:tcW w:w="1559" w:type="dxa"/>
            <w:tcBorders>
              <w:top w:val="nil"/>
              <w:left w:val="nil"/>
              <w:bottom w:val="single" w:sz="4" w:space="0" w:color="auto"/>
              <w:right w:val="single" w:sz="4" w:space="0" w:color="auto"/>
            </w:tcBorders>
            <w:shd w:val="clear" w:color="auto" w:fill="D9D9D9" w:themeFill="background1" w:themeFillShade="D9"/>
            <w:noWrap/>
            <w:vAlign w:val="bottom"/>
            <w:hideMark/>
          </w:tcPr>
          <w:p w14:paraId="0068A76C" w14:textId="77777777" w:rsidR="00283DE1" w:rsidRPr="00EC09E1" w:rsidRDefault="00283DE1" w:rsidP="00365165">
            <w:pPr>
              <w:rPr>
                <w:rFonts w:ascii="Calibri" w:hAnsi="Calibri" w:cs="Calibri"/>
                <w:b/>
                <w:color w:val="000000"/>
                <w:sz w:val="22"/>
                <w:szCs w:val="22"/>
              </w:rPr>
            </w:pPr>
            <w:r w:rsidRPr="00EC09E1">
              <w:rPr>
                <w:rFonts w:ascii="Calibri" w:hAnsi="Calibri" w:cs="Calibri"/>
                <w:b/>
                <w:color w:val="000000"/>
                <w:sz w:val="22"/>
                <w:szCs w:val="22"/>
              </w:rPr>
              <w:t> </w:t>
            </w:r>
          </w:p>
        </w:tc>
        <w:tc>
          <w:tcPr>
            <w:tcW w:w="1559" w:type="dxa"/>
            <w:tcBorders>
              <w:top w:val="nil"/>
              <w:left w:val="nil"/>
              <w:bottom w:val="single" w:sz="4" w:space="0" w:color="auto"/>
              <w:right w:val="single" w:sz="4" w:space="0" w:color="auto"/>
            </w:tcBorders>
            <w:shd w:val="clear" w:color="auto" w:fill="D9D9D9" w:themeFill="background1" w:themeFillShade="D9"/>
            <w:noWrap/>
            <w:vAlign w:val="bottom"/>
            <w:hideMark/>
          </w:tcPr>
          <w:p w14:paraId="49EB7D60" w14:textId="77777777" w:rsidR="00283DE1" w:rsidRPr="00EC09E1" w:rsidRDefault="00283DE1" w:rsidP="00365165">
            <w:pPr>
              <w:rPr>
                <w:rFonts w:ascii="Calibri" w:hAnsi="Calibri" w:cs="Calibri"/>
                <w:b/>
                <w:color w:val="000000"/>
                <w:sz w:val="22"/>
                <w:szCs w:val="22"/>
              </w:rPr>
            </w:pPr>
            <w:r w:rsidRPr="00EC09E1">
              <w:rPr>
                <w:rFonts w:ascii="Calibri" w:hAnsi="Calibri" w:cs="Calibri"/>
                <w:b/>
                <w:color w:val="000000"/>
                <w:sz w:val="22"/>
                <w:szCs w:val="22"/>
              </w:rPr>
              <w:t> </w:t>
            </w:r>
          </w:p>
        </w:tc>
      </w:tr>
      <w:tr w:rsidR="00283DE1" w:rsidRPr="00EC09E1" w14:paraId="7D56E422" w14:textId="77777777" w:rsidTr="00365165">
        <w:trPr>
          <w:trHeight w:val="300"/>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14:paraId="283A10FF" w14:textId="77777777" w:rsidR="00283DE1" w:rsidRPr="00EC09E1" w:rsidRDefault="00283DE1" w:rsidP="00365165">
            <w:pPr>
              <w:rPr>
                <w:rFonts w:ascii="Calibri" w:hAnsi="Calibri" w:cs="Calibri"/>
                <w:color w:val="000000"/>
                <w:sz w:val="22"/>
                <w:szCs w:val="22"/>
              </w:rPr>
            </w:pPr>
            <w:r w:rsidRPr="00EC09E1">
              <w:rPr>
                <w:rFonts w:ascii="Calibri" w:hAnsi="Calibri" w:cs="Calibri"/>
                <w:color w:val="000000"/>
                <w:sz w:val="22"/>
                <w:szCs w:val="22"/>
              </w:rPr>
              <w:t>Počet vyplacených dávek v kalendářním roce celkem</w:t>
            </w:r>
          </w:p>
        </w:tc>
        <w:tc>
          <w:tcPr>
            <w:tcW w:w="1559" w:type="dxa"/>
            <w:tcBorders>
              <w:top w:val="nil"/>
              <w:left w:val="nil"/>
              <w:bottom w:val="single" w:sz="4" w:space="0" w:color="auto"/>
              <w:right w:val="single" w:sz="4" w:space="0" w:color="auto"/>
            </w:tcBorders>
            <w:shd w:val="clear" w:color="auto" w:fill="auto"/>
            <w:noWrap/>
            <w:vAlign w:val="bottom"/>
            <w:hideMark/>
          </w:tcPr>
          <w:p w14:paraId="56AACB1F" w14:textId="77777777" w:rsidR="00283DE1" w:rsidRPr="00EC09E1" w:rsidRDefault="00283DE1" w:rsidP="00365165">
            <w:pPr>
              <w:jc w:val="right"/>
              <w:rPr>
                <w:rFonts w:ascii="Calibri" w:hAnsi="Calibri" w:cs="Calibri"/>
                <w:color w:val="000000"/>
                <w:sz w:val="22"/>
                <w:szCs w:val="22"/>
              </w:rPr>
            </w:pPr>
            <w:r w:rsidRPr="00EC09E1">
              <w:rPr>
                <w:rFonts w:ascii="Calibri" w:hAnsi="Calibri" w:cs="Calibri"/>
                <w:color w:val="000000"/>
                <w:sz w:val="22"/>
                <w:szCs w:val="22"/>
              </w:rPr>
              <w:t>53</w:t>
            </w:r>
          </w:p>
        </w:tc>
        <w:tc>
          <w:tcPr>
            <w:tcW w:w="1560" w:type="dxa"/>
            <w:tcBorders>
              <w:top w:val="nil"/>
              <w:left w:val="nil"/>
              <w:bottom w:val="single" w:sz="4" w:space="0" w:color="auto"/>
              <w:right w:val="single" w:sz="4" w:space="0" w:color="auto"/>
            </w:tcBorders>
            <w:shd w:val="clear" w:color="auto" w:fill="auto"/>
            <w:noWrap/>
            <w:vAlign w:val="bottom"/>
            <w:hideMark/>
          </w:tcPr>
          <w:p w14:paraId="713F3ED9" w14:textId="77777777" w:rsidR="00283DE1" w:rsidRPr="00EC09E1" w:rsidRDefault="00283DE1" w:rsidP="00365165">
            <w:pPr>
              <w:jc w:val="right"/>
              <w:rPr>
                <w:rFonts w:ascii="Calibri" w:hAnsi="Calibri" w:cs="Calibri"/>
                <w:color w:val="000000"/>
                <w:sz w:val="22"/>
                <w:szCs w:val="22"/>
              </w:rPr>
            </w:pPr>
            <w:r w:rsidRPr="00EC09E1">
              <w:rPr>
                <w:rFonts w:ascii="Calibri" w:hAnsi="Calibri" w:cs="Calibri"/>
                <w:color w:val="000000"/>
                <w:sz w:val="22"/>
                <w:szCs w:val="22"/>
              </w:rPr>
              <w:t>45</w:t>
            </w:r>
          </w:p>
        </w:tc>
        <w:tc>
          <w:tcPr>
            <w:tcW w:w="1559" w:type="dxa"/>
            <w:tcBorders>
              <w:top w:val="nil"/>
              <w:left w:val="nil"/>
              <w:bottom w:val="single" w:sz="4" w:space="0" w:color="auto"/>
              <w:right w:val="single" w:sz="4" w:space="0" w:color="auto"/>
            </w:tcBorders>
            <w:shd w:val="clear" w:color="auto" w:fill="auto"/>
            <w:noWrap/>
            <w:vAlign w:val="bottom"/>
            <w:hideMark/>
          </w:tcPr>
          <w:p w14:paraId="225AFBD3" w14:textId="77777777" w:rsidR="00283DE1" w:rsidRPr="00EC09E1" w:rsidRDefault="00283DE1" w:rsidP="00365165">
            <w:pPr>
              <w:jc w:val="right"/>
              <w:rPr>
                <w:rFonts w:ascii="Calibri" w:hAnsi="Calibri" w:cs="Calibri"/>
                <w:color w:val="000000"/>
                <w:sz w:val="22"/>
                <w:szCs w:val="22"/>
              </w:rPr>
            </w:pPr>
            <w:r w:rsidRPr="00EC09E1">
              <w:rPr>
                <w:rFonts w:ascii="Calibri" w:hAnsi="Calibri" w:cs="Calibri"/>
                <w:color w:val="000000"/>
                <w:sz w:val="22"/>
                <w:szCs w:val="22"/>
              </w:rPr>
              <w:t>69</w:t>
            </w:r>
          </w:p>
        </w:tc>
        <w:tc>
          <w:tcPr>
            <w:tcW w:w="1559" w:type="dxa"/>
            <w:tcBorders>
              <w:top w:val="nil"/>
              <w:left w:val="nil"/>
              <w:bottom w:val="single" w:sz="4" w:space="0" w:color="auto"/>
              <w:right w:val="single" w:sz="4" w:space="0" w:color="auto"/>
            </w:tcBorders>
            <w:shd w:val="clear" w:color="auto" w:fill="auto"/>
            <w:noWrap/>
            <w:vAlign w:val="bottom"/>
            <w:hideMark/>
          </w:tcPr>
          <w:p w14:paraId="177BA433" w14:textId="77777777" w:rsidR="00283DE1" w:rsidRPr="00EC09E1" w:rsidRDefault="00283DE1" w:rsidP="00365165">
            <w:pPr>
              <w:jc w:val="right"/>
              <w:rPr>
                <w:rFonts w:ascii="Calibri" w:hAnsi="Calibri" w:cs="Calibri"/>
                <w:color w:val="000000"/>
                <w:sz w:val="22"/>
                <w:szCs w:val="22"/>
              </w:rPr>
            </w:pPr>
            <w:r w:rsidRPr="00EC09E1">
              <w:rPr>
                <w:rFonts w:ascii="Calibri" w:hAnsi="Calibri" w:cs="Calibri"/>
                <w:color w:val="000000"/>
                <w:sz w:val="22"/>
                <w:szCs w:val="22"/>
              </w:rPr>
              <w:t>54</w:t>
            </w:r>
          </w:p>
        </w:tc>
      </w:tr>
      <w:tr w:rsidR="00283DE1" w:rsidRPr="00EC09E1" w14:paraId="7CB3EB7E" w14:textId="77777777" w:rsidTr="00365165">
        <w:trPr>
          <w:trHeight w:val="300"/>
        </w:trPr>
        <w:tc>
          <w:tcPr>
            <w:tcW w:w="2992" w:type="dxa"/>
            <w:tcBorders>
              <w:top w:val="nil"/>
              <w:left w:val="single" w:sz="4" w:space="0" w:color="auto"/>
              <w:bottom w:val="single" w:sz="4" w:space="0" w:color="auto"/>
              <w:right w:val="single" w:sz="4" w:space="0" w:color="auto"/>
            </w:tcBorders>
            <w:shd w:val="clear" w:color="auto" w:fill="auto"/>
            <w:noWrap/>
            <w:vAlign w:val="bottom"/>
          </w:tcPr>
          <w:p w14:paraId="097AE19E" w14:textId="77777777" w:rsidR="00283DE1" w:rsidRPr="00EC09E1" w:rsidRDefault="00283DE1" w:rsidP="00365165">
            <w:pPr>
              <w:rPr>
                <w:rFonts w:ascii="Calibri" w:hAnsi="Calibri" w:cs="Calibri"/>
                <w:color w:val="000000"/>
                <w:sz w:val="22"/>
                <w:szCs w:val="22"/>
              </w:rPr>
            </w:pPr>
            <w:r>
              <w:rPr>
                <w:rFonts w:ascii="Calibri" w:hAnsi="Calibri" w:cs="Calibri"/>
                <w:color w:val="000000"/>
                <w:sz w:val="22"/>
                <w:szCs w:val="22"/>
              </w:rPr>
              <w:t>Index v %</w:t>
            </w:r>
          </w:p>
        </w:tc>
        <w:tc>
          <w:tcPr>
            <w:tcW w:w="1559" w:type="dxa"/>
            <w:tcBorders>
              <w:top w:val="nil"/>
              <w:left w:val="nil"/>
              <w:bottom w:val="single" w:sz="4" w:space="0" w:color="auto"/>
              <w:right w:val="single" w:sz="4" w:space="0" w:color="auto"/>
            </w:tcBorders>
            <w:shd w:val="clear" w:color="auto" w:fill="auto"/>
            <w:noWrap/>
            <w:vAlign w:val="bottom"/>
          </w:tcPr>
          <w:p w14:paraId="4A2E2837" w14:textId="77777777" w:rsidR="00283DE1" w:rsidRPr="00EC09E1" w:rsidRDefault="00283DE1" w:rsidP="00365165">
            <w:pPr>
              <w:jc w:val="right"/>
              <w:rPr>
                <w:rFonts w:ascii="Calibri" w:hAnsi="Calibri" w:cs="Calibri"/>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bottom"/>
          </w:tcPr>
          <w:p w14:paraId="67C99A33" w14:textId="77777777" w:rsidR="00283DE1" w:rsidRPr="00EC09E1" w:rsidRDefault="00283DE1" w:rsidP="00365165">
            <w:pPr>
              <w:jc w:val="right"/>
              <w:rPr>
                <w:rFonts w:ascii="Calibri" w:hAnsi="Calibri" w:cs="Calibri"/>
                <w:color w:val="000000"/>
                <w:sz w:val="22"/>
                <w:szCs w:val="22"/>
              </w:rPr>
            </w:pPr>
            <w:r>
              <w:rPr>
                <w:rFonts w:ascii="Calibri" w:hAnsi="Calibri" w:cs="Calibri"/>
                <w:color w:val="000000"/>
                <w:sz w:val="22"/>
                <w:szCs w:val="22"/>
              </w:rPr>
              <w:t>84,91%</w:t>
            </w:r>
          </w:p>
        </w:tc>
        <w:tc>
          <w:tcPr>
            <w:tcW w:w="1559" w:type="dxa"/>
            <w:tcBorders>
              <w:top w:val="nil"/>
              <w:left w:val="nil"/>
              <w:bottom w:val="single" w:sz="4" w:space="0" w:color="auto"/>
              <w:right w:val="single" w:sz="4" w:space="0" w:color="auto"/>
            </w:tcBorders>
            <w:shd w:val="clear" w:color="auto" w:fill="auto"/>
            <w:noWrap/>
            <w:vAlign w:val="bottom"/>
          </w:tcPr>
          <w:p w14:paraId="3C2D76A9" w14:textId="77777777" w:rsidR="00283DE1" w:rsidRPr="00EC09E1" w:rsidRDefault="00283DE1" w:rsidP="00365165">
            <w:pPr>
              <w:jc w:val="right"/>
              <w:rPr>
                <w:rFonts w:ascii="Calibri" w:hAnsi="Calibri" w:cs="Calibri"/>
                <w:color w:val="000000"/>
                <w:sz w:val="22"/>
                <w:szCs w:val="22"/>
              </w:rPr>
            </w:pPr>
            <w:r>
              <w:rPr>
                <w:rFonts w:ascii="Calibri" w:hAnsi="Calibri" w:cs="Calibri"/>
                <w:color w:val="000000"/>
                <w:sz w:val="22"/>
                <w:szCs w:val="22"/>
              </w:rPr>
              <w:t>130,19%</w:t>
            </w:r>
          </w:p>
        </w:tc>
        <w:tc>
          <w:tcPr>
            <w:tcW w:w="1559" w:type="dxa"/>
            <w:tcBorders>
              <w:top w:val="nil"/>
              <w:left w:val="nil"/>
              <w:bottom w:val="single" w:sz="4" w:space="0" w:color="auto"/>
              <w:right w:val="single" w:sz="4" w:space="0" w:color="auto"/>
            </w:tcBorders>
            <w:shd w:val="clear" w:color="auto" w:fill="auto"/>
            <w:noWrap/>
            <w:vAlign w:val="bottom"/>
          </w:tcPr>
          <w:p w14:paraId="372E0CF5" w14:textId="77777777" w:rsidR="00283DE1" w:rsidRPr="00EC09E1" w:rsidRDefault="00283DE1" w:rsidP="00365165">
            <w:pPr>
              <w:jc w:val="right"/>
              <w:rPr>
                <w:rFonts w:ascii="Calibri" w:hAnsi="Calibri" w:cs="Calibri"/>
                <w:color w:val="000000"/>
                <w:sz w:val="22"/>
                <w:szCs w:val="22"/>
              </w:rPr>
            </w:pPr>
            <w:r>
              <w:rPr>
                <w:rFonts w:ascii="Calibri" w:hAnsi="Calibri" w:cs="Calibri"/>
                <w:color w:val="000000"/>
                <w:sz w:val="22"/>
                <w:szCs w:val="22"/>
              </w:rPr>
              <w:t>101,89%</w:t>
            </w:r>
          </w:p>
        </w:tc>
      </w:tr>
      <w:tr w:rsidR="00283DE1" w:rsidRPr="00EC09E1" w14:paraId="0E9A066F" w14:textId="77777777" w:rsidTr="00365165">
        <w:trPr>
          <w:trHeight w:val="300"/>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14:paraId="1D5E2E79" w14:textId="1D0F6647" w:rsidR="00283DE1" w:rsidRPr="00EC09E1" w:rsidRDefault="00283DE1" w:rsidP="00FB1C34">
            <w:pPr>
              <w:rPr>
                <w:rFonts w:ascii="Calibri" w:hAnsi="Calibri" w:cs="Calibri"/>
                <w:color w:val="000000"/>
                <w:sz w:val="22"/>
                <w:szCs w:val="22"/>
              </w:rPr>
            </w:pPr>
            <w:r w:rsidRPr="007D1B76">
              <w:rPr>
                <w:rFonts w:ascii="Calibri" w:hAnsi="Calibri" w:cs="Calibri"/>
                <w:color w:val="000000"/>
                <w:sz w:val="22"/>
                <w:szCs w:val="22"/>
              </w:rPr>
              <w:t>Suma vyplacená v</w:t>
            </w:r>
            <w:r w:rsidR="00FB1C34">
              <w:rPr>
                <w:rFonts w:ascii="Calibri" w:hAnsi="Calibri" w:cs="Calibri"/>
                <w:color w:val="000000"/>
                <w:sz w:val="22"/>
                <w:szCs w:val="22"/>
              </w:rPr>
              <w:t> </w:t>
            </w:r>
            <w:r w:rsidRPr="007D1B76">
              <w:rPr>
                <w:rFonts w:ascii="Calibri" w:hAnsi="Calibri" w:cs="Calibri"/>
                <w:color w:val="000000"/>
                <w:sz w:val="22"/>
                <w:szCs w:val="22"/>
              </w:rPr>
              <w:t>kalend</w:t>
            </w:r>
            <w:r w:rsidR="00FB1C34">
              <w:rPr>
                <w:rFonts w:ascii="Calibri" w:hAnsi="Calibri" w:cs="Calibri"/>
                <w:color w:val="000000"/>
                <w:sz w:val="22"/>
                <w:szCs w:val="22"/>
              </w:rPr>
              <w:t>.</w:t>
            </w:r>
            <w:r w:rsidRPr="007D1B76">
              <w:rPr>
                <w:rFonts w:ascii="Calibri" w:hAnsi="Calibri" w:cs="Calibri"/>
                <w:color w:val="000000"/>
                <w:sz w:val="22"/>
                <w:szCs w:val="22"/>
              </w:rPr>
              <w:t xml:space="preserve"> roce</w:t>
            </w:r>
          </w:p>
        </w:tc>
        <w:tc>
          <w:tcPr>
            <w:tcW w:w="1559" w:type="dxa"/>
            <w:tcBorders>
              <w:top w:val="nil"/>
              <w:left w:val="nil"/>
              <w:bottom w:val="single" w:sz="4" w:space="0" w:color="auto"/>
              <w:right w:val="single" w:sz="4" w:space="0" w:color="auto"/>
            </w:tcBorders>
            <w:shd w:val="clear" w:color="auto" w:fill="auto"/>
            <w:noWrap/>
            <w:vAlign w:val="bottom"/>
            <w:hideMark/>
          </w:tcPr>
          <w:p w14:paraId="41298870" w14:textId="77777777" w:rsidR="00283DE1" w:rsidRPr="00EC09E1" w:rsidRDefault="00283DE1" w:rsidP="00365165">
            <w:pPr>
              <w:ind w:right="-64"/>
              <w:rPr>
                <w:rFonts w:ascii="Calibri" w:hAnsi="Calibri" w:cs="Calibri"/>
                <w:color w:val="000000"/>
                <w:sz w:val="22"/>
                <w:szCs w:val="22"/>
              </w:rPr>
            </w:pPr>
            <w:r w:rsidRPr="00EC09E1">
              <w:rPr>
                <w:rFonts w:ascii="Calibri" w:hAnsi="Calibri" w:cs="Calibri"/>
                <w:color w:val="000000"/>
                <w:sz w:val="22"/>
                <w:szCs w:val="22"/>
              </w:rPr>
              <w:t xml:space="preserve"> 108</w:t>
            </w:r>
            <w:r>
              <w:rPr>
                <w:rFonts w:ascii="Calibri" w:hAnsi="Calibri" w:cs="Calibri"/>
                <w:color w:val="000000"/>
                <w:sz w:val="22"/>
                <w:szCs w:val="22"/>
              </w:rPr>
              <w:t xml:space="preserve"> 864,00 Kč</w:t>
            </w:r>
          </w:p>
        </w:tc>
        <w:tc>
          <w:tcPr>
            <w:tcW w:w="1560" w:type="dxa"/>
            <w:tcBorders>
              <w:top w:val="nil"/>
              <w:left w:val="nil"/>
              <w:bottom w:val="single" w:sz="4" w:space="0" w:color="auto"/>
              <w:right w:val="single" w:sz="4" w:space="0" w:color="auto"/>
            </w:tcBorders>
            <w:shd w:val="clear" w:color="auto" w:fill="auto"/>
            <w:noWrap/>
            <w:vAlign w:val="bottom"/>
            <w:hideMark/>
          </w:tcPr>
          <w:p w14:paraId="7163F82B" w14:textId="77777777" w:rsidR="00283DE1" w:rsidRPr="00EC09E1" w:rsidRDefault="00283DE1" w:rsidP="00365165">
            <w:pPr>
              <w:ind w:right="-64"/>
              <w:rPr>
                <w:rFonts w:ascii="Calibri" w:hAnsi="Calibri" w:cs="Calibri"/>
                <w:color w:val="000000"/>
                <w:sz w:val="22"/>
                <w:szCs w:val="22"/>
              </w:rPr>
            </w:pPr>
            <w:r w:rsidRPr="00EC09E1">
              <w:rPr>
                <w:rFonts w:ascii="Calibri" w:hAnsi="Calibri" w:cs="Calibri"/>
                <w:color w:val="000000"/>
                <w:sz w:val="22"/>
                <w:szCs w:val="22"/>
              </w:rPr>
              <w:t xml:space="preserve"> 103</w:t>
            </w:r>
            <w:r>
              <w:rPr>
                <w:rFonts w:ascii="Calibri" w:hAnsi="Calibri" w:cs="Calibri"/>
                <w:color w:val="000000"/>
                <w:sz w:val="22"/>
                <w:szCs w:val="22"/>
              </w:rPr>
              <w:t xml:space="preserve"> </w:t>
            </w:r>
            <w:r w:rsidRPr="00EC09E1">
              <w:rPr>
                <w:rFonts w:ascii="Calibri" w:hAnsi="Calibri" w:cs="Calibri"/>
                <w:color w:val="000000"/>
                <w:sz w:val="22"/>
                <w:szCs w:val="22"/>
              </w:rPr>
              <w:t>348,00</w:t>
            </w:r>
            <w:r>
              <w:rPr>
                <w:rFonts w:ascii="Calibri" w:hAnsi="Calibri" w:cs="Calibri"/>
                <w:color w:val="000000"/>
                <w:sz w:val="22"/>
                <w:szCs w:val="22"/>
              </w:rPr>
              <w:t xml:space="preserve"> Kč</w:t>
            </w:r>
            <w:r w:rsidRPr="00EC09E1">
              <w:rPr>
                <w:rFonts w:ascii="Calibri" w:hAnsi="Calibri" w:cs="Calibri"/>
                <w:color w:val="000000"/>
                <w:sz w:val="22"/>
                <w:szCs w:val="22"/>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14:paraId="23346E67" w14:textId="77777777" w:rsidR="00283DE1" w:rsidRPr="00EC09E1" w:rsidRDefault="00283DE1" w:rsidP="00365165">
            <w:pPr>
              <w:ind w:right="-64"/>
              <w:rPr>
                <w:rFonts w:ascii="Calibri" w:hAnsi="Calibri" w:cs="Calibri"/>
                <w:color w:val="000000"/>
                <w:sz w:val="22"/>
                <w:szCs w:val="22"/>
              </w:rPr>
            </w:pPr>
            <w:r w:rsidRPr="00EC09E1">
              <w:rPr>
                <w:rFonts w:ascii="Calibri" w:hAnsi="Calibri" w:cs="Calibri"/>
                <w:color w:val="000000"/>
                <w:sz w:val="22"/>
                <w:szCs w:val="22"/>
              </w:rPr>
              <w:t xml:space="preserve"> 107</w:t>
            </w:r>
            <w:r>
              <w:rPr>
                <w:rFonts w:ascii="Calibri" w:hAnsi="Calibri" w:cs="Calibri"/>
                <w:color w:val="000000"/>
                <w:sz w:val="22"/>
                <w:szCs w:val="22"/>
              </w:rPr>
              <w:t xml:space="preserve"> </w:t>
            </w:r>
            <w:r w:rsidRPr="00EC09E1">
              <w:rPr>
                <w:rFonts w:ascii="Calibri" w:hAnsi="Calibri" w:cs="Calibri"/>
                <w:color w:val="000000"/>
                <w:sz w:val="22"/>
                <w:szCs w:val="22"/>
              </w:rPr>
              <w:t xml:space="preserve">376,00 </w:t>
            </w:r>
            <w:r>
              <w:rPr>
                <w:rFonts w:ascii="Calibri" w:hAnsi="Calibri" w:cs="Calibri"/>
                <w:color w:val="000000"/>
                <w:sz w:val="22"/>
                <w:szCs w:val="22"/>
              </w:rPr>
              <w:t>Kč</w:t>
            </w:r>
          </w:p>
        </w:tc>
        <w:tc>
          <w:tcPr>
            <w:tcW w:w="1559" w:type="dxa"/>
            <w:tcBorders>
              <w:top w:val="nil"/>
              <w:left w:val="nil"/>
              <w:bottom w:val="single" w:sz="4" w:space="0" w:color="auto"/>
              <w:right w:val="single" w:sz="4" w:space="0" w:color="auto"/>
            </w:tcBorders>
            <w:shd w:val="clear" w:color="auto" w:fill="auto"/>
            <w:noWrap/>
            <w:vAlign w:val="bottom"/>
            <w:hideMark/>
          </w:tcPr>
          <w:p w14:paraId="2D7C24BC" w14:textId="77777777" w:rsidR="00283DE1" w:rsidRPr="00EC09E1" w:rsidRDefault="00283DE1" w:rsidP="00365165">
            <w:pPr>
              <w:ind w:right="-64"/>
              <w:rPr>
                <w:rFonts w:ascii="Calibri" w:hAnsi="Calibri" w:cs="Calibri"/>
                <w:color w:val="000000"/>
                <w:sz w:val="22"/>
                <w:szCs w:val="22"/>
              </w:rPr>
            </w:pPr>
            <w:r w:rsidRPr="00EC09E1">
              <w:rPr>
                <w:rFonts w:ascii="Calibri" w:hAnsi="Calibri" w:cs="Calibri"/>
                <w:color w:val="000000"/>
                <w:sz w:val="22"/>
                <w:szCs w:val="22"/>
              </w:rPr>
              <w:t xml:space="preserve"> 139</w:t>
            </w:r>
            <w:r>
              <w:rPr>
                <w:rFonts w:ascii="Calibri" w:hAnsi="Calibri" w:cs="Calibri"/>
                <w:color w:val="000000"/>
                <w:sz w:val="22"/>
                <w:szCs w:val="22"/>
              </w:rPr>
              <w:t xml:space="preserve"> </w:t>
            </w:r>
            <w:r w:rsidRPr="00EC09E1">
              <w:rPr>
                <w:rFonts w:ascii="Calibri" w:hAnsi="Calibri" w:cs="Calibri"/>
                <w:color w:val="000000"/>
                <w:sz w:val="22"/>
                <w:szCs w:val="22"/>
              </w:rPr>
              <w:t xml:space="preserve">832,00 </w:t>
            </w:r>
            <w:r>
              <w:rPr>
                <w:rFonts w:ascii="Calibri" w:hAnsi="Calibri" w:cs="Calibri"/>
                <w:color w:val="000000"/>
                <w:sz w:val="22"/>
                <w:szCs w:val="22"/>
              </w:rPr>
              <w:t>Kč</w:t>
            </w:r>
          </w:p>
        </w:tc>
      </w:tr>
      <w:tr w:rsidR="00283DE1" w:rsidRPr="00EC09E1" w14:paraId="424006EF" w14:textId="77777777" w:rsidTr="00365165">
        <w:trPr>
          <w:trHeight w:val="300"/>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F58466" w14:textId="77777777" w:rsidR="00283DE1" w:rsidRPr="00EC09E1" w:rsidRDefault="00283DE1" w:rsidP="00365165">
            <w:pPr>
              <w:rPr>
                <w:rFonts w:ascii="Calibri" w:hAnsi="Calibri" w:cs="Calibri"/>
                <w:color w:val="000000"/>
                <w:sz w:val="22"/>
                <w:szCs w:val="22"/>
              </w:rPr>
            </w:pPr>
            <w:r>
              <w:rPr>
                <w:rFonts w:ascii="Calibri" w:hAnsi="Calibri" w:cs="Calibri"/>
                <w:color w:val="000000"/>
                <w:sz w:val="22"/>
                <w:szCs w:val="22"/>
              </w:rPr>
              <w:t>Index v %</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76E5201B" w14:textId="77777777" w:rsidR="00283DE1" w:rsidRPr="00EC09E1" w:rsidRDefault="00283DE1" w:rsidP="00365165">
            <w:pPr>
              <w:ind w:right="-64"/>
              <w:rPr>
                <w:rFonts w:ascii="Calibri" w:hAnsi="Calibri" w:cs="Calibri"/>
                <w:color w:val="000000"/>
                <w:sz w:val="22"/>
                <w:szCs w:val="22"/>
              </w:rPr>
            </w:pPr>
          </w:p>
        </w:tc>
        <w:tc>
          <w:tcPr>
            <w:tcW w:w="1560" w:type="dxa"/>
            <w:tcBorders>
              <w:top w:val="single" w:sz="4" w:space="0" w:color="auto"/>
              <w:left w:val="nil"/>
              <w:bottom w:val="single" w:sz="4" w:space="0" w:color="auto"/>
              <w:right w:val="single" w:sz="4" w:space="0" w:color="auto"/>
            </w:tcBorders>
            <w:shd w:val="clear" w:color="auto" w:fill="auto"/>
            <w:noWrap/>
            <w:vAlign w:val="bottom"/>
          </w:tcPr>
          <w:p w14:paraId="4F0DB0F5" w14:textId="77777777" w:rsidR="00283DE1" w:rsidRPr="00EC09E1" w:rsidRDefault="00283DE1" w:rsidP="00365165">
            <w:pPr>
              <w:ind w:right="72"/>
              <w:jc w:val="right"/>
              <w:rPr>
                <w:rFonts w:ascii="Calibri" w:hAnsi="Calibri" w:cs="Calibri"/>
                <w:color w:val="000000"/>
                <w:sz w:val="22"/>
                <w:szCs w:val="22"/>
              </w:rPr>
            </w:pPr>
            <w:r>
              <w:rPr>
                <w:rFonts w:ascii="Calibri" w:hAnsi="Calibri" w:cs="Calibri"/>
                <w:color w:val="000000"/>
                <w:sz w:val="22"/>
                <w:szCs w:val="22"/>
              </w:rPr>
              <w:t>94,93%</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5B4A784D" w14:textId="77777777" w:rsidR="00283DE1" w:rsidRPr="00EC09E1" w:rsidRDefault="00283DE1" w:rsidP="00365165">
            <w:pPr>
              <w:ind w:right="72"/>
              <w:jc w:val="right"/>
              <w:rPr>
                <w:rFonts w:ascii="Calibri" w:hAnsi="Calibri" w:cs="Calibri"/>
                <w:color w:val="000000"/>
                <w:sz w:val="22"/>
                <w:szCs w:val="22"/>
              </w:rPr>
            </w:pPr>
            <w:r>
              <w:rPr>
                <w:rFonts w:ascii="Calibri" w:hAnsi="Calibri" w:cs="Calibri"/>
                <w:color w:val="000000"/>
                <w:sz w:val="22"/>
                <w:szCs w:val="22"/>
              </w:rPr>
              <w:t>98,63%</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52F5FEE2" w14:textId="77777777" w:rsidR="00283DE1" w:rsidRPr="00EC09E1" w:rsidRDefault="00283DE1" w:rsidP="00365165">
            <w:pPr>
              <w:ind w:right="72"/>
              <w:jc w:val="right"/>
              <w:rPr>
                <w:rFonts w:ascii="Calibri" w:hAnsi="Calibri" w:cs="Calibri"/>
                <w:color w:val="000000"/>
                <w:sz w:val="22"/>
                <w:szCs w:val="22"/>
              </w:rPr>
            </w:pPr>
            <w:r>
              <w:rPr>
                <w:rFonts w:ascii="Calibri" w:hAnsi="Calibri" w:cs="Calibri"/>
                <w:color w:val="000000"/>
                <w:sz w:val="22"/>
                <w:szCs w:val="22"/>
              </w:rPr>
              <w:t>128,45%</w:t>
            </w:r>
          </w:p>
        </w:tc>
      </w:tr>
    </w:tbl>
    <w:p w14:paraId="2D56C8B4" w14:textId="77777777" w:rsidR="00283DE1" w:rsidRPr="00BB5949" w:rsidRDefault="00283DE1" w:rsidP="00283DE1">
      <w:pPr>
        <w:spacing w:after="160" w:line="259" w:lineRule="auto"/>
        <w:jc w:val="right"/>
        <w:rPr>
          <w:rFonts w:asciiTheme="minorHAnsi" w:hAnsiTheme="minorHAnsi" w:cstheme="minorHAnsi"/>
          <w:sz w:val="18"/>
          <w:szCs w:val="22"/>
        </w:rPr>
      </w:pPr>
      <w:r w:rsidRPr="00BB5949">
        <w:rPr>
          <w:rFonts w:asciiTheme="minorHAnsi" w:hAnsiTheme="minorHAnsi" w:cstheme="minorHAnsi"/>
          <w:sz w:val="18"/>
          <w:szCs w:val="22"/>
        </w:rPr>
        <w:t xml:space="preserve">Zdroj dat: </w:t>
      </w:r>
      <w:r>
        <w:rPr>
          <w:rFonts w:asciiTheme="minorHAnsi" w:hAnsiTheme="minorHAnsi" w:cstheme="minorHAnsi"/>
          <w:sz w:val="18"/>
          <w:szCs w:val="22"/>
        </w:rPr>
        <w:t>Úřad práce Holice</w:t>
      </w:r>
    </w:p>
    <w:p w14:paraId="7FB07CC2" w14:textId="77777777" w:rsidR="00C91F90" w:rsidRDefault="00C91F90" w:rsidP="00C91F90">
      <w:pPr>
        <w:spacing w:after="160" w:line="259" w:lineRule="auto"/>
        <w:jc w:val="both"/>
        <w:rPr>
          <w:rFonts w:asciiTheme="minorHAnsi" w:hAnsiTheme="minorHAnsi" w:cstheme="minorHAnsi"/>
          <w:sz w:val="22"/>
          <w:szCs w:val="22"/>
        </w:rPr>
      </w:pPr>
    </w:p>
    <w:p w14:paraId="30AF177D" w14:textId="77777777" w:rsidR="00C91F90" w:rsidRDefault="00C91F90" w:rsidP="00C91F90">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Pomoc v hmotné nouzi</w:t>
      </w:r>
      <w:r w:rsidRPr="00EC09E1">
        <w:rPr>
          <w:rFonts w:asciiTheme="minorHAnsi" w:hAnsiTheme="minorHAnsi" w:cstheme="minorHAnsi"/>
          <w:sz w:val="22"/>
          <w:szCs w:val="22"/>
        </w:rPr>
        <w:t xml:space="preserve"> </w:t>
      </w:r>
      <w:r>
        <w:rPr>
          <w:rFonts w:asciiTheme="minorHAnsi" w:hAnsiTheme="minorHAnsi" w:cstheme="minorHAnsi"/>
          <w:sz w:val="22"/>
          <w:szCs w:val="22"/>
        </w:rPr>
        <w:t>j</w:t>
      </w:r>
      <w:r w:rsidRPr="00EC09E1">
        <w:rPr>
          <w:rFonts w:asciiTheme="minorHAnsi" w:hAnsiTheme="minorHAnsi" w:cstheme="minorHAnsi"/>
          <w:sz w:val="22"/>
          <w:szCs w:val="22"/>
        </w:rPr>
        <w:t xml:space="preserve">e jedním z opatření, kterými </w:t>
      </w:r>
      <w:r>
        <w:rPr>
          <w:rFonts w:asciiTheme="minorHAnsi" w:hAnsiTheme="minorHAnsi" w:cstheme="minorHAnsi"/>
          <w:sz w:val="22"/>
          <w:szCs w:val="22"/>
        </w:rPr>
        <w:t>ČR</w:t>
      </w:r>
      <w:r w:rsidRPr="00EC09E1">
        <w:rPr>
          <w:rFonts w:asciiTheme="minorHAnsi" w:hAnsiTheme="minorHAnsi" w:cstheme="minorHAnsi"/>
          <w:sz w:val="22"/>
          <w:szCs w:val="22"/>
        </w:rPr>
        <w:t xml:space="preserve"> bojuje proti sociálnímu vyloučení.</w:t>
      </w:r>
      <w:r>
        <w:rPr>
          <w:rFonts w:asciiTheme="minorHAnsi" w:hAnsiTheme="minorHAnsi" w:cstheme="minorHAnsi"/>
          <w:sz w:val="22"/>
          <w:szCs w:val="22"/>
        </w:rPr>
        <w:t xml:space="preserve"> </w:t>
      </w:r>
      <w:r w:rsidRPr="00EC09E1">
        <w:rPr>
          <w:rFonts w:asciiTheme="minorHAnsi" w:hAnsiTheme="minorHAnsi" w:cstheme="minorHAnsi"/>
          <w:sz w:val="22"/>
          <w:szCs w:val="22"/>
        </w:rPr>
        <w:t xml:space="preserve">Je formou pomoci osobám s nedostatečnými příjmy, motivující tyto osoby k aktivní snaze zajistit si prostředky k uspokojení životních potřeb, za předpokladu, že každá osoba, která pracuje, se musí mít lépe než ta, </w:t>
      </w:r>
      <w:r w:rsidRPr="00EC09E1">
        <w:rPr>
          <w:rFonts w:asciiTheme="minorHAnsi" w:hAnsiTheme="minorHAnsi" w:cstheme="minorHAnsi"/>
          <w:sz w:val="22"/>
          <w:szCs w:val="22"/>
        </w:rPr>
        <w:lastRenderedPageBreak/>
        <w:t>která nepracuje, popřípadě se práci vyhýbá.</w:t>
      </w:r>
      <w:r>
        <w:rPr>
          <w:rFonts w:asciiTheme="minorHAnsi" w:hAnsiTheme="minorHAnsi" w:cstheme="minorHAnsi"/>
          <w:sz w:val="22"/>
          <w:szCs w:val="22"/>
        </w:rPr>
        <w:t xml:space="preserve"> </w:t>
      </w:r>
      <w:r w:rsidRPr="00EC09E1">
        <w:rPr>
          <w:rFonts w:asciiTheme="minorHAnsi" w:hAnsiTheme="minorHAnsi" w:cstheme="minorHAnsi"/>
          <w:sz w:val="22"/>
          <w:szCs w:val="22"/>
        </w:rPr>
        <w:t xml:space="preserve">Nedílnou součástí systému pomoci v hmotné nouzi je sociální práce s klienty. </w:t>
      </w:r>
    </w:p>
    <w:p w14:paraId="4824D75F" w14:textId="77777777" w:rsidR="00C91F90" w:rsidRDefault="00C91F90" w:rsidP="00C91F90">
      <w:pPr>
        <w:spacing w:after="160" w:line="259" w:lineRule="auto"/>
        <w:jc w:val="both"/>
        <w:rPr>
          <w:rFonts w:asciiTheme="minorHAnsi" w:hAnsiTheme="minorHAnsi" w:cstheme="minorHAnsi"/>
          <w:sz w:val="22"/>
          <w:szCs w:val="22"/>
        </w:rPr>
      </w:pPr>
      <w:r w:rsidRPr="00F51C33">
        <w:rPr>
          <w:rFonts w:asciiTheme="minorHAnsi" w:hAnsiTheme="minorHAnsi" w:cstheme="minorHAnsi"/>
          <w:sz w:val="22"/>
          <w:szCs w:val="22"/>
        </w:rPr>
        <w:t>V roce 2018 se v oblasti pomoci v hmotné nouzi promítaly důsledky některých legislativních změn</w:t>
      </w:r>
      <w:r>
        <w:rPr>
          <w:rFonts w:asciiTheme="minorHAnsi" w:hAnsiTheme="minorHAnsi" w:cstheme="minorHAnsi"/>
          <w:sz w:val="22"/>
          <w:szCs w:val="22"/>
        </w:rPr>
        <w:t xml:space="preserve">, které měly vliv na výši </w:t>
      </w:r>
      <w:r w:rsidRPr="00F51C33">
        <w:rPr>
          <w:rFonts w:asciiTheme="minorHAnsi" w:hAnsiTheme="minorHAnsi" w:cstheme="minorHAnsi"/>
          <w:sz w:val="22"/>
          <w:szCs w:val="22"/>
        </w:rPr>
        <w:t>i na počet vyplácených</w:t>
      </w:r>
      <w:r>
        <w:rPr>
          <w:rFonts w:asciiTheme="minorHAnsi" w:hAnsiTheme="minorHAnsi" w:cstheme="minorHAnsi"/>
          <w:sz w:val="22"/>
          <w:szCs w:val="22"/>
        </w:rPr>
        <w:t xml:space="preserve"> dávek</w:t>
      </w:r>
      <w:r w:rsidRPr="00F51C33">
        <w:rPr>
          <w:rFonts w:asciiTheme="minorHAnsi" w:hAnsiTheme="minorHAnsi" w:cstheme="minorHAnsi"/>
          <w:sz w:val="22"/>
          <w:szCs w:val="22"/>
        </w:rPr>
        <w:t>.</w:t>
      </w:r>
      <w:r>
        <w:rPr>
          <w:rFonts w:asciiTheme="minorHAnsi" w:hAnsiTheme="minorHAnsi" w:cstheme="minorHAnsi"/>
          <w:sz w:val="22"/>
          <w:szCs w:val="22"/>
        </w:rPr>
        <w:t xml:space="preserve"> Konkrétně se jednalo o následující změny:</w:t>
      </w:r>
    </w:p>
    <w:p w14:paraId="3CA31B6D" w14:textId="6EBAC0AB" w:rsidR="00C91F90" w:rsidRPr="00F715AC" w:rsidRDefault="00C91F90" w:rsidP="00F715AC">
      <w:pPr>
        <w:pStyle w:val="Odstavecseseznamem"/>
        <w:numPr>
          <w:ilvl w:val="0"/>
          <w:numId w:val="16"/>
        </w:numPr>
        <w:spacing w:after="160" w:line="259" w:lineRule="auto"/>
        <w:jc w:val="both"/>
        <w:rPr>
          <w:rFonts w:cstheme="minorHAnsi"/>
        </w:rPr>
      </w:pPr>
      <w:r w:rsidRPr="00F51C33">
        <w:rPr>
          <w:rFonts w:cstheme="minorHAnsi"/>
        </w:rPr>
        <w:t>výplata části příspěvku na živobytí v</w:t>
      </w:r>
      <w:r w:rsidR="00F715AC">
        <w:rPr>
          <w:rFonts w:cstheme="minorHAnsi"/>
        </w:rPr>
        <w:t> </w:t>
      </w:r>
      <w:r w:rsidRPr="00F51C33">
        <w:rPr>
          <w:rFonts w:cstheme="minorHAnsi"/>
        </w:rPr>
        <w:t>poukázkách</w:t>
      </w:r>
      <w:r w:rsidR="00F715AC">
        <w:rPr>
          <w:rFonts w:cstheme="minorHAnsi"/>
        </w:rPr>
        <w:t>.</w:t>
      </w:r>
      <w:r w:rsidRPr="00F715AC">
        <w:rPr>
          <w:rFonts w:cstheme="minorHAnsi"/>
        </w:rPr>
        <w:t xml:space="preserve"> </w:t>
      </w:r>
    </w:p>
    <w:p w14:paraId="585FE988" w14:textId="77777777" w:rsidR="00C91F90" w:rsidRDefault="00C91F90" w:rsidP="00C91F90">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Příspěvek na živobytí je</w:t>
      </w:r>
      <w:r w:rsidRPr="00EC09E1">
        <w:rPr>
          <w:rFonts w:asciiTheme="minorHAnsi" w:hAnsiTheme="minorHAnsi" w:cstheme="minorHAnsi"/>
          <w:sz w:val="22"/>
          <w:szCs w:val="22"/>
        </w:rPr>
        <w:t xml:space="preserve"> základní dávkou pomoci v hmotné nouzi, která pomáhá osobě či rodině při nedostatečném příjmu.</w:t>
      </w:r>
      <w:r>
        <w:rPr>
          <w:rFonts w:asciiTheme="minorHAnsi" w:hAnsiTheme="minorHAnsi" w:cstheme="minorHAnsi"/>
          <w:sz w:val="22"/>
          <w:szCs w:val="22"/>
        </w:rPr>
        <w:t xml:space="preserve"> </w:t>
      </w:r>
      <w:r w:rsidRPr="00EC09E1">
        <w:rPr>
          <w:rFonts w:asciiTheme="minorHAnsi" w:hAnsiTheme="minorHAnsi" w:cstheme="minorHAnsi"/>
          <w:sz w:val="22"/>
          <w:szCs w:val="22"/>
        </w:rPr>
        <w:t>Nárok na příspěvek na živobytí vzniká osobě či rodině, pokud po odečtení přiměřených nákladů na bydlení nedosahuje příjem této osoby či rodiny částky živobytí.</w:t>
      </w:r>
      <w:r>
        <w:rPr>
          <w:rFonts w:asciiTheme="minorHAnsi" w:hAnsiTheme="minorHAnsi" w:cstheme="minorHAnsi"/>
          <w:sz w:val="22"/>
          <w:szCs w:val="22"/>
        </w:rPr>
        <w:t xml:space="preserve"> </w:t>
      </w:r>
      <w:r w:rsidRPr="00EC09E1">
        <w:rPr>
          <w:rFonts w:asciiTheme="minorHAnsi" w:hAnsiTheme="minorHAnsi" w:cstheme="minorHAnsi"/>
          <w:sz w:val="22"/>
          <w:szCs w:val="22"/>
        </w:rPr>
        <w:t xml:space="preserve">Částka živobytí je stanovena pro každou osobu individuálně, a to na základě hodnocení její snahy a možností. Hodnotí se především možnost zvýšení příjmu vlastní prací, řádným uplatněním nároků a pohledávek, prodejem nebo jiným využitím majetku. </w:t>
      </w:r>
      <w:r>
        <w:rPr>
          <w:rFonts w:asciiTheme="minorHAnsi" w:hAnsiTheme="minorHAnsi" w:cstheme="minorHAnsi"/>
          <w:sz w:val="22"/>
          <w:szCs w:val="22"/>
        </w:rPr>
        <w:t>Na území SO ORP Holice došlo v roce 2018 sice k razantnímu navýšení počtu poskytnutých dávek (cca + 1,3 tis. dávek), ale na druhou stranu k velkému poklesu sumy poskytnutých dávek (- 1,688 mil. Kč), tzn. že průměrná vyplacená dávka nebyla ani poloviční oproti roku 2017. V roce 2019 sice došlo k dalšímu  mírnému poklesu jak u počtu vyplacených dávek, tak i v poskytnuté sumě, ale průměrná výše dávky se mírně zvýšila.</w:t>
      </w:r>
    </w:p>
    <w:p w14:paraId="728EE470" w14:textId="77777777" w:rsidR="00C91F90" w:rsidRDefault="00C91F90" w:rsidP="00C91F90">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Doplatek na bydlení</w:t>
      </w:r>
      <w:r w:rsidRPr="000C638A">
        <w:rPr>
          <w:rFonts w:asciiTheme="minorHAnsi" w:hAnsiTheme="minorHAnsi" w:cstheme="minorHAnsi"/>
          <w:sz w:val="22"/>
          <w:szCs w:val="22"/>
        </w:rPr>
        <w:t xml:space="preserve"> řeší nedostatek příjmu k uhrazení nákladů na bydlení tam, kde nestačí vlastní příjmy osoby či rodiny včetně příspěvku na bydlení ze systému státní sociální podpory.</w:t>
      </w:r>
      <w:r>
        <w:rPr>
          <w:rFonts w:asciiTheme="minorHAnsi" w:hAnsiTheme="minorHAnsi" w:cstheme="minorHAnsi"/>
          <w:sz w:val="22"/>
          <w:szCs w:val="22"/>
        </w:rPr>
        <w:t xml:space="preserve"> </w:t>
      </w:r>
      <w:r w:rsidRPr="000C638A">
        <w:rPr>
          <w:rFonts w:asciiTheme="minorHAnsi" w:hAnsiTheme="minorHAnsi" w:cstheme="minorHAnsi"/>
          <w:sz w:val="22"/>
          <w:szCs w:val="22"/>
        </w:rPr>
        <w:t>Dávka je poskytována vlastníku užívajícímu byt, nebo jiné osobě, která užívá byt na základě smlouvy, rozhodnutí, nebo jiného právního titulu.</w:t>
      </w:r>
      <w:r>
        <w:rPr>
          <w:rFonts w:asciiTheme="minorHAnsi" w:hAnsiTheme="minorHAnsi" w:cstheme="minorHAnsi"/>
          <w:sz w:val="22"/>
          <w:szCs w:val="22"/>
        </w:rPr>
        <w:t xml:space="preserve"> Na území SO ORP Holice v rámci došlo k většímu poklesu ve vyplacených dávkách v roce 2017 (- 146 dávek, - 554 tis. Kč), na druhou stranu průměrná výše dávky se zvýšila. V následujících letech s počet vyplacených dávek zůstával téměř stejný, ale průměrná výše dávky se mírně zvyšovala.</w:t>
      </w:r>
    </w:p>
    <w:p w14:paraId="6EDE9B50" w14:textId="77777777" w:rsidR="00C91F90" w:rsidRDefault="00C91F90" w:rsidP="00C91F90">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Mimořádná okamžitá pomoc j</w:t>
      </w:r>
      <w:r w:rsidRPr="000C638A">
        <w:rPr>
          <w:rFonts w:asciiTheme="minorHAnsi" w:hAnsiTheme="minorHAnsi" w:cstheme="minorHAnsi"/>
          <w:sz w:val="22"/>
          <w:szCs w:val="22"/>
        </w:rPr>
        <w:t>e poskytována osobám, které se ocitnou v situacích, k</w:t>
      </w:r>
      <w:r>
        <w:rPr>
          <w:rFonts w:asciiTheme="minorHAnsi" w:hAnsiTheme="minorHAnsi" w:cstheme="minorHAnsi"/>
          <w:sz w:val="22"/>
          <w:szCs w:val="22"/>
        </w:rPr>
        <w:t>teré je nutno bezodkladně řešit (např. postižení vážnou mimořádnou událostí jako je živelná pohroma nebo požár, hrozí újma na zdraví, nedostatek prostředků k nákupu předmětů dlouhodobé potřeby nebo nákladů vznikajících se vzděláváním dětí, apod.). Na území SO ORP Holice byla výše vyplácené mimořádné okamžité pomoci ve sledovaném období téměř stejná. K největšímu navýšení došlo v roce 2019, a to o cca + 32 tis. Kč, zároveň v tomto roce byla i největší průměrná výše vyplacené dávky. Naopak nejnižší průměrná výše dávky byla v roce 2018.</w:t>
      </w:r>
    </w:p>
    <w:p w14:paraId="6CF94B37" w14:textId="77777777" w:rsidR="00C91F90" w:rsidRDefault="00C91F90" w:rsidP="00C91F90">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Je otázkou, jak tento </w:t>
      </w:r>
      <w:r>
        <w:rPr>
          <w:rFonts w:asciiTheme="minorHAnsi" w:hAnsiTheme="minorHAnsi" w:cstheme="minorHAnsi"/>
          <w:sz w:val="22"/>
          <w:szCs w:val="22"/>
        </w:rPr>
        <w:t>stav</w:t>
      </w:r>
      <w:r w:rsidRPr="006D7504">
        <w:rPr>
          <w:rFonts w:asciiTheme="minorHAnsi" w:hAnsiTheme="minorHAnsi" w:cstheme="minorHAnsi"/>
          <w:sz w:val="22"/>
          <w:szCs w:val="22"/>
        </w:rPr>
        <w:t xml:space="preserve"> ovlivní stávající krize spojená s COVID-19</w:t>
      </w:r>
      <w:r>
        <w:rPr>
          <w:rFonts w:asciiTheme="minorHAnsi" w:hAnsiTheme="minorHAnsi" w:cstheme="minorHAnsi"/>
          <w:sz w:val="22"/>
          <w:szCs w:val="22"/>
        </w:rPr>
        <w:t>. Je možné očekávat, že dojde ke zvýšenému čerpání dávek státní sociální podpory a pomoci v hmotné nouzi v následujících letech.</w:t>
      </w:r>
    </w:p>
    <w:p w14:paraId="55653053" w14:textId="77777777" w:rsidR="00283DE1" w:rsidRDefault="00283DE1" w:rsidP="00C91F90">
      <w:pPr>
        <w:spacing w:after="160" w:line="259" w:lineRule="auto"/>
        <w:jc w:val="both"/>
        <w:rPr>
          <w:rFonts w:asciiTheme="minorHAnsi" w:hAnsiTheme="minorHAnsi" w:cstheme="minorHAnsi"/>
          <w:sz w:val="22"/>
          <w:szCs w:val="22"/>
        </w:rPr>
      </w:pPr>
    </w:p>
    <w:p w14:paraId="78234D81" w14:textId="77777777" w:rsidR="00283DE1" w:rsidRPr="007B7B27" w:rsidRDefault="00283DE1" w:rsidP="00283DE1">
      <w:pPr>
        <w:pStyle w:val="Titulek"/>
        <w:keepNext/>
      </w:pPr>
      <w:r>
        <w:t xml:space="preserve">Tabulka </w:t>
      </w:r>
      <w:r>
        <w:rPr>
          <w:noProof/>
        </w:rPr>
        <w:fldChar w:fldCharType="begin"/>
      </w:r>
      <w:r>
        <w:rPr>
          <w:noProof/>
        </w:rPr>
        <w:instrText xml:space="preserve"> SEQ Tabulka \* ARABIC </w:instrText>
      </w:r>
      <w:r>
        <w:rPr>
          <w:noProof/>
        </w:rPr>
        <w:fldChar w:fldCharType="separate"/>
      </w:r>
      <w:r w:rsidR="00A107E6">
        <w:rPr>
          <w:noProof/>
        </w:rPr>
        <w:t>12</w:t>
      </w:r>
      <w:r>
        <w:rPr>
          <w:noProof/>
        </w:rPr>
        <w:fldChar w:fldCharType="end"/>
      </w:r>
      <w:r>
        <w:t xml:space="preserve">: </w:t>
      </w:r>
      <w:r w:rsidRPr="00BB5949">
        <w:t xml:space="preserve">Přehled </w:t>
      </w:r>
      <w:r>
        <w:t>vyplaceného příspěvku na péči na území</w:t>
      </w:r>
      <w:r w:rsidRPr="00BB5949">
        <w:t> MAS Holicko v letech 201</w:t>
      </w:r>
      <w:r>
        <w:t>6 - 2018</w:t>
      </w:r>
      <w:r w:rsidRPr="00BB5949">
        <w:t xml:space="preserve"> </w:t>
      </w:r>
    </w:p>
    <w:tbl>
      <w:tblPr>
        <w:tblW w:w="9128" w:type="dxa"/>
        <w:tblInd w:w="-72" w:type="dxa"/>
        <w:tblCellMar>
          <w:left w:w="70" w:type="dxa"/>
          <w:right w:w="70" w:type="dxa"/>
        </w:tblCellMar>
        <w:tblLook w:val="04A0" w:firstRow="1" w:lastRow="0" w:firstColumn="1" w:lastColumn="0" w:noHBand="0" w:noVBand="1"/>
      </w:tblPr>
      <w:tblGrid>
        <w:gridCol w:w="3828"/>
        <w:gridCol w:w="1860"/>
        <w:gridCol w:w="1720"/>
        <w:gridCol w:w="1720"/>
      </w:tblGrid>
      <w:tr w:rsidR="00283DE1" w:rsidRPr="007B7B27" w14:paraId="26F4EC71" w14:textId="77777777" w:rsidTr="00FB1C34">
        <w:trPr>
          <w:trHeight w:val="300"/>
          <w:tblHeader/>
        </w:trPr>
        <w:tc>
          <w:tcPr>
            <w:tcW w:w="3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7D614479" w14:textId="77777777" w:rsidR="00283DE1" w:rsidRPr="007B7B27" w:rsidRDefault="00283DE1" w:rsidP="00365165">
            <w:pPr>
              <w:rPr>
                <w:rFonts w:ascii="Calibri" w:hAnsi="Calibri" w:cs="Calibri"/>
                <w:b/>
                <w:color w:val="000000"/>
                <w:sz w:val="22"/>
                <w:szCs w:val="22"/>
              </w:rPr>
            </w:pPr>
            <w:r w:rsidRPr="007B7B27">
              <w:rPr>
                <w:rFonts w:ascii="Calibri" w:hAnsi="Calibri" w:cs="Calibri"/>
                <w:b/>
                <w:color w:val="000000"/>
                <w:sz w:val="22"/>
                <w:szCs w:val="22"/>
              </w:rPr>
              <w:t> </w:t>
            </w:r>
          </w:p>
        </w:tc>
        <w:tc>
          <w:tcPr>
            <w:tcW w:w="18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78CC47B" w14:textId="77777777" w:rsidR="00283DE1" w:rsidRPr="007B7B27" w:rsidRDefault="00283DE1" w:rsidP="00365165">
            <w:pPr>
              <w:jc w:val="center"/>
              <w:rPr>
                <w:rFonts w:ascii="Calibri" w:hAnsi="Calibri" w:cs="Calibri"/>
                <w:b/>
                <w:color w:val="000000"/>
                <w:sz w:val="22"/>
                <w:szCs w:val="22"/>
              </w:rPr>
            </w:pPr>
            <w:r w:rsidRPr="007B7B27">
              <w:rPr>
                <w:rFonts w:ascii="Calibri" w:hAnsi="Calibri" w:cs="Calibri"/>
                <w:b/>
                <w:color w:val="000000"/>
                <w:sz w:val="22"/>
                <w:szCs w:val="22"/>
              </w:rPr>
              <w:t>2016</w:t>
            </w:r>
          </w:p>
        </w:tc>
        <w:tc>
          <w:tcPr>
            <w:tcW w:w="172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E5A532A" w14:textId="77777777" w:rsidR="00283DE1" w:rsidRPr="007B7B27" w:rsidRDefault="00283DE1" w:rsidP="00365165">
            <w:pPr>
              <w:jc w:val="center"/>
              <w:rPr>
                <w:rFonts w:ascii="Calibri" w:hAnsi="Calibri" w:cs="Calibri"/>
                <w:b/>
                <w:color w:val="000000"/>
                <w:sz w:val="22"/>
                <w:szCs w:val="22"/>
              </w:rPr>
            </w:pPr>
            <w:r w:rsidRPr="007B7B27">
              <w:rPr>
                <w:rFonts w:ascii="Calibri" w:hAnsi="Calibri" w:cs="Calibri"/>
                <w:b/>
                <w:color w:val="000000"/>
                <w:sz w:val="22"/>
                <w:szCs w:val="22"/>
              </w:rPr>
              <w:t>2017</w:t>
            </w:r>
          </w:p>
        </w:tc>
        <w:tc>
          <w:tcPr>
            <w:tcW w:w="172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A3539BD" w14:textId="77777777" w:rsidR="00283DE1" w:rsidRPr="007B7B27" w:rsidRDefault="00283DE1" w:rsidP="00365165">
            <w:pPr>
              <w:jc w:val="center"/>
              <w:rPr>
                <w:rFonts w:ascii="Calibri" w:hAnsi="Calibri" w:cs="Calibri"/>
                <w:b/>
                <w:color w:val="000000"/>
                <w:sz w:val="22"/>
                <w:szCs w:val="22"/>
              </w:rPr>
            </w:pPr>
            <w:r w:rsidRPr="007B7B27">
              <w:rPr>
                <w:rFonts w:ascii="Calibri" w:hAnsi="Calibri" w:cs="Calibri"/>
                <w:b/>
                <w:color w:val="000000"/>
                <w:sz w:val="22"/>
                <w:szCs w:val="22"/>
              </w:rPr>
              <w:t>2018</w:t>
            </w:r>
          </w:p>
        </w:tc>
      </w:tr>
      <w:tr w:rsidR="00283DE1" w:rsidRPr="007B7B27" w14:paraId="52FCE0D8" w14:textId="77777777" w:rsidTr="00365165">
        <w:trPr>
          <w:trHeight w:val="300"/>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14:paraId="1D1F6A4B" w14:textId="77777777" w:rsidR="00283DE1" w:rsidRPr="007B7B27" w:rsidRDefault="00283DE1" w:rsidP="00365165">
            <w:pPr>
              <w:rPr>
                <w:rFonts w:ascii="Calibri" w:hAnsi="Calibri" w:cs="Calibri"/>
                <w:b/>
                <w:color w:val="000000"/>
                <w:sz w:val="22"/>
                <w:szCs w:val="22"/>
              </w:rPr>
            </w:pPr>
            <w:r w:rsidRPr="007B7B27">
              <w:rPr>
                <w:rFonts w:ascii="Calibri" w:hAnsi="Calibri" w:cs="Calibri"/>
                <w:b/>
                <w:color w:val="000000"/>
                <w:sz w:val="22"/>
                <w:szCs w:val="22"/>
              </w:rPr>
              <w:t>Počet vyplacených dávek v kalendářním roce celkem</w:t>
            </w:r>
          </w:p>
        </w:tc>
        <w:tc>
          <w:tcPr>
            <w:tcW w:w="1860" w:type="dxa"/>
            <w:tcBorders>
              <w:top w:val="nil"/>
              <w:left w:val="nil"/>
              <w:bottom w:val="single" w:sz="4" w:space="0" w:color="auto"/>
              <w:right w:val="single" w:sz="4" w:space="0" w:color="auto"/>
            </w:tcBorders>
            <w:shd w:val="clear" w:color="auto" w:fill="auto"/>
            <w:noWrap/>
            <w:vAlign w:val="bottom"/>
            <w:hideMark/>
          </w:tcPr>
          <w:p w14:paraId="593D7E69" w14:textId="77777777" w:rsidR="00283DE1" w:rsidRPr="007B7B27" w:rsidRDefault="00283DE1" w:rsidP="00365165">
            <w:pPr>
              <w:jc w:val="right"/>
              <w:rPr>
                <w:rFonts w:ascii="Calibri" w:hAnsi="Calibri" w:cs="Calibri"/>
                <w:b/>
                <w:color w:val="000000"/>
                <w:sz w:val="22"/>
                <w:szCs w:val="22"/>
              </w:rPr>
            </w:pPr>
            <w:r w:rsidRPr="007B7B27">
              <w:rPr>
                <w:rFonts w:ascii="Calibri" w:hAnsi="Calibri" w:cs="Calibri"/>
                <w:b/>
                <w:color w:val="000000"/>
                <w:sz w:val="22"/>
                <w:szCs w:val="22"/>
              </w:rPr>
              <w:t>5 889</w:t>
            </w:r>
          </w:p>
        </w:tc>
        <w:tc>
          <w:tcPr>
            <w:tcW w:w="1720" w:type="dxa"/>
            <w:tcBorders>
              <w:top w:val="nil"/>
              <w:left w:val="nil"/>
              <w:bottom w:val="single" w:sz="4" w:space="0" w:color="auto"/>
              <w:right w:val="single" w:sz="4" w:space="0" w:color="auto"/>
            </w:tcBorders>
            <w:shd w:val="clear" w:color="auto" w:fill="auto"/>
            <w:noWrap/>
            <w:vAlign w:val="bottom"/>
            <w:hideMark/>
          </w:tcPr>
          <w:p w14:paraId="272760B5" w14:textId="77777777" w:rsidR="00283DE1" w:rsidRPr="007B7B27" w:rsidRDefault="00283DE1" w:rsidP="00365165">
            <w:pPr>
              <w:jc w:val="right"/>
              <w:rPr>
                <w:rFonts w:ascii="Calibri" w:hAnsi="Calibri" w:cs="Calibri"/>
                <w:b/>
                <w:color w:val="000000"/>
                <w:sz w:val="22"/>
                <w:szCs w:val="22"/>
              </w:rPr>
            </w:pPr>
            <w:r w:rsidRPr="007B7B27">
              <w:rPr>
                <w:rFonts w:ascii="Calibri" w:hAnsi="Calibri" w:cs="Calibri"/>
                <w:b/>
                <w:color w:val="000000"/>
                <w:sz w:val="22"/>
                <w:szCs w:val="22"/>
              </w:rPr>
              <w:t>6 231</w:t>
            </w:r>
          </w:p>
        </w:tc>
        <w:tc>
          <w:tcPr>
            <w:tcW w:w="1720" w:type="dxa"/>
            <w:tcBorders>
              <w:top w:val="nil"/>
              <w:left w:val="nil"/>
              <w:bottom w:val="single" w:sz="4" w:space="0" w:color="auto"/>
              <w:right w:val="single" w:sz="4" w:space="0" w:color="auto"/>
            </w:tcBorders>
            <w:shd w:val="clear" w:color="auto" w:fill="auto"/>
            <w:noWrap/>
            <w:vAlign w:val="bottom"/>
            <w:hideMark/>
          </w:tcPr>
          <w:p w14:paraId="2CB5BC13" w14:textId="77777777" w:rsidR="00283DE1" w:rsidRPr="007B7B27" w:rsidRDefault="00283DE1" w:rsidP="00365165">
            <w:pPr>
              <w:jc w:val="right"/>
              <w:rPr>
                <w:rFonts w:ascii="Calibri" w:hAnsi="Calibri" w:cs="Calibri"/>
                <w:b/>
                <w:color w:val="000000"/>
                <w:sz w:val="22"/>
                <w:szCs w:val="22"/>
              </w:rPr>
            </w:pPr>
            <w:r w:rsidRPr="007B7B27">
              <w:rPr>
                <w:rFonts w:ascii="Calibri" w:hAnsi="Calibri" w:cs="Calibri"/>
                <w:b/>
                <w:color w:val="000000"/>
                <w:sz w:val="22"/>
                <w:szCs w:val="22"/>
              </w:rPr>
              <w:t>6 263</w:t>
            </w:r>
          </w:p>
        </w:tc>
      </w:tr>
      <w:tr w:rsidR="00283DE1" w:rsidRPr="007B7B27" w14:paraId="08690B3D" w14:textId="77777777" w:rsidTr="00365165">
        <w:trPr>
          <w:trHeight w:val="300"/>
        </w:trPr>
        <w:tc>
          <w:tcPr>
            <w:tcW w:w="3828" w:type="dxa"/>
            <w:tcBorders>
              <w:top w:val="nil"/>
              <w:left w:val="single" w:sz="4" w:space="0" w:color="auto"/>
              <w:bottom w:val="single" w:sz="4" w:space="0" w:color="auto"/>
              <w:right w:val="single" w:sz="4" w:space="0" w:color="auto"/>
            </w:tcBorders>
            <w:shd w:val="clear" w:color="auto" w:fill="auto"/>
            <w:noWrap/>
            <w:vAlign w:val="bottom"/>
          </w:tcPr>
          <w:p w14:paraId="4A4AA44C" w14:textId="77777777" w:rsidR="00283DE1" w:rsidRPr="007B7B27" w:rsidRDefault="00283DE1" w:rsidP="00365165">
            <w:pPr>
              <w:rPr>
                <w:rFonts w:ascii="Calibri" w:hAnsi="Calibri" w:cs="Calibri"/>
                <w:b/>
                <w:color w:val="000000"/>
                <w:sz w:val="22"/>
                <w:szCs w:val="22"/>
              </w:rPr>
            </w:pPr>
            <w:r>
              <w:rPr>
                <w:rFonts w:ascii="Calibri" w:hAnsi="Calibri" w:cs="Calibri"/>
                <w:color w:val="000000"/>
                <w:sz w:val="22"/>
                <w:szCs w:val="22"/>
              </w:rPr>
              <w:t>Index v %</w:t>
            </w:r>
          </w:p>
        </w:tc>
        <w:tc>
          <w:tcPr>
            <w:tcW w:w="1860" w:type="dxa"/>
            <w:tcBorders>
              <w:top w:val="nil"/>
              <w:left w:val="nil"/>
              <w:bottom w:val="single" w:sz="4" w:space="0" w:color="auto"/>
              <w:right w:val="single" w:sz="4" w:space="0" w:color="auto"/>
            </w:tcBorders>
            <w:shd w:val="clear" w:color="auto" w:fill="auto"/>
            <w:noWrap/>
            <w:vAlign w:val="bottom"/>
          </w:tcPr>
          <w:p w14:paraId="2C8DCBAE" w14:textId="77777777" w:rsidR="00283DE1" w:rsidRPr="007B7B27" w:rsidRDefault="00283DE1" w:rsidP="00365165">
            <w:pPr>
              <w:jc w:val="right"/>
              <w:rPr>
                <w:rFonts w:ascii="Calibri" w:hAnsi="Calibri" w:cs="Calibri"/>
                <w:b/>
                <w:color w:val="000000"/>
                <w:sz w:val="22"/>
                <w:szCs w:val="22"/>
              </w:rPr>
            </w:pPr>
          </w:p>
        </w:tc>
        <w:tc>
          <w:tcPr>
            <w:tcW w:w="1720" w:type="dxa"/>
            <w:tcBorders>
              <w:top w:val="nil"/>
              <w:left w:val="nil"/>
              <w:bottom w:val="single" w:sz="4" w:space="0" w:color="auto"/>
              <w:right w:val="single" w:sz="4" w:space="0" w:color="auto"/>
            </w:tcBorders>
            <w:shd w:val="clear" w:color="auto" w:fill="auto"/>
            <w:noWrap/>
            <w:vAlign w:val="bottom"/>
          </w:tcPr>
          <w:p w14:paraId="56CBA468" w14:textId="77777777" w:rsidR="00283DE1" w:rsidRPr="000A443D" w:rsidRDefault="00283DE1" w:rsidP="00365165">
            <w:pPr>
              <w:jc w:val="right"/>
              <w:rPr>
                <w:rFonts w:ascii="Calibri" w:hAnsi="Calibri" w:cs="Calibri"/>
                <w:color w:val="000000"/>
                <w:sz w:val="22"/>
                <w:szCs w:val="22"/>
              </w:rPr>
            </w:pPr>
            <w:r w:rsidRPr="000A443D">
              <w:rPr>
                <w:rFonts w:ascii="Calibri" w:hAnsi="Calibri" w:cs="Calibri"/>
                <w:color w:val="000000"/>
                <w:sz w:val="22"/>
                <w:szCs w:val="22"/>
              </w:rPr>
              <w:t>105,81%</w:t>
            </w:r>
          </w:p>
        </w:tc>
        <w:tc>
          <w:tcPr>
            <w:tcW w:w="1720" w:type="dxa"/>
            <w:tcBorders>
              <w:top w:val="nil"/>
              <w:left w:val="nil"/>
              <w:bottom w:val="single" w:sz="4" w:space="0" w:color="auto"/>
              <w:right w:val="single" w:sz="4" w:space="0" w:color="auto"/>
            </w:tcBorders>
            <w:shd w:val="clear" w:color="auto" w:fill="auto"/>
            <w:noWrap/>
            <w:vAlign w:val="bottom"/>
          </w:tcPr>
          <w:p w14:paraId="5D6F0D96" w14:textId="77777777" w:rsidR="00283DE1" w:rsidRPr="000A443D" w:rsidRDefault="00283DE1" w:rsidP="00365165">
            <w:pPr>
              <w:jc w:val="right"/>
              <w:rPr>
                <w:rFonts w:ascii="Calibri" w:hAnsi="Calibri" w:cs="Calibri"/>
                <w:color w:val="000000"/>
                <w:sz w:val="22"/>
                <w:szCs w:val="22"/>
              </w:rPr>
            </w:pPr>
            <w:r w:rsidRPr="000A443D">
              <w:rPr>
                <w:rFonts w:ascii="Calibri" w:hAnsi="Calibri" w:cs="Calibri"/>
                <w:color w:val="000000"/>
                <w:sz w:val="22"/>
                <w:szCs w:val="22"/>
              </w:rPr>
              <w:t>106,35%</w:t>
            </w:r>
          </w:p>
        </w:tc>
      </w:tr>
      <w:tr w:rsidR="00283DE1" w:rsidRPr="007B7B27" w14:paraId="0BCE613A" w14:textId="77777777" w:rsidTr="00365165">
        <w:trPr>
          <w:trHeight w:val="300"/>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14:paraId="40E0CB2C" w14:textId="77777777" w:rsidR="00283DE1" w:rsidRDefault="00283DE1" w:rsidP="00365165">
            <w:pPr>
              <w:rPr>
                <w:rFonts w:ascii="Calibri" w:hAnsi="Calibri" w:cs="Calibri"/>
                <w:color w:val="000000"/>
                <w:sz w:val="22"/>
                <w:szCs w:val="22"/>
              </w:rPr>
            </w:pPr>
            <w:r>
              <w:rPr>
                <w:rFonts w:ascii="Calibri" w:hAnsi="Calibri" w:cs="Calibri"/>
                <w:color w:val="000000"/>
                <w:sz w:val="22"/>
                <w:szCs w:val="22"/>
              </w:rPr>
              <w:t>- z toho I. stupeň závislosti</w:t>
            </w:r>
          </w:p>
          <w:p w14:paraId="0ADF30AD" w14:textId="77777777" w:rsidR="00283DE1" w:rsidRPr="007B7B27" w:rsidRDefault="00283DE1" w:rsidP="00365165">
            <w:pPr>
              <w:rPr>
                <w:rFonts w:ascii="Calibri" w:hAnsi="Calibri" w:cs="Calibri"/>
                <w:color w:val="000000"/>
                <w:sz w:val="22"/>
                <w:szCs w:val="22"/>
              </w:rPr>
            </w:pPr>
            <w:r w:rsidRPr="007B7B27">
              <w:rPr>
                <w:rFonts w:ascii="Calibri" w:hAnsi="Calibri" w:cs="Calibri"/>
                <w:color w:val="000000"/>
                <w:sz w:val="22"/>
                <w:szCs w:val="22"/>
              </w:rPr>
              <w:t>(lehká závislost)</w:t>
            </w:r>
          </w:p>
        </w:tc>
        <w:tc>
          <w:tcPr>
            <w:tcW w:w="1860" w:type="dxa"/>
            <w:tcBorders>
              <w:top w:val="nil"/>
              <w:left w:val="nil"/>
              <w:bottom w:val="single" w:sz="4" w:space="0" w:color="auto"/>
              <w:right w:val="single" w:sz="4" w:space="0" w:color="auto"/>
            </w:tcBorders>
            <w:shd w:val="clear" w:color="auto" w:fill="auto"/>
            <w:noWrap/>
            <w:vAlign w:val="bottom"/>
            <w:hideMark/>
          </w:tcPr>
          <w:p w14:paraId="2F5B2096" w14:textId="77777777" w:rsidR="00283DE1" w:rsidRPr="007B7B27" w:rsidRDefault="00283DE1" w:rsidP="00365165">
            <w:pPr>
              <w:jc w:val="right"/>
              <w:rPr>
                <w:rFonts w:ascii="Calibri" w:hAnsi="Calibri" w:cs="Calibri"/>
                <w:color w:val="000000"/>
                <w:sz w:val="22"/>
                <w:szCs w:val="22"/>
              </w:rPr>
            </w:pPr>
            <w:r w:rsidRPr="007B7B27">
              <w:rPr>
                <w:rFonts w:ascii="Calibri" w:hAnsi="Calibri" w:cs="Calibri"/>
                <w:color w:val="000000"/>
                <w:sz w:val="22"/>
                <w:szCs w:val="22"/>
              </w:rPr>
              <w:t>1 664</w:t>
            </w:r>
          </w:p>
        </w:tc>
        <w:tc>
          <w:tcPr>
            <w:tcW w:w="1720" w:type="dxa"/>
            <w:tcBorders>
              <w:top w:val="nil"/>
              <w:left w:val="nil"/>
              <w:bottom w:val="single" w:sz="4" w:space="0" w:color="auto"/>
              <w:right w:val="single" w:sz="4" w:space="0" w:color="auto"/>
            </w:tcBorders>
            <w:shd w:val="clear" w:color="auto" w:fill="auto"/>
            <w:noWrap/>
            <w:vAlign w:val="bottom"/>
            <w:hideMark/>
          </w:tcPr>
          <w:p w14:paraId="55FDD5C2" w14:textId="77777777" w:rsidR="00283DE1" w:rsidRPr="007B7B27" w:rsidRDefault="00283DE1" w:rsidP="00365165">
            <w:pPr>
              <w:jc w:val="right"/>
              <w:rPr>
                <w:rFonts w:ascii="Calibri" w:hAnsi="Calibri" w:cs="Calibri"/>
                <w:color w:val="000000"/>
                <w:sz w:val="22"/>
                <w:szCs w:val="22"/>
              </w:rPr>
            </w:pPr>
            <w:r w:rsidRPr="007B7B27">
              <w:rPr>
                <w:rFonts w:ascii="Calibri" w:hAnsi="Calibri" w:cs="Calibri"/>
                <w:color w:val="000000"/>
                <w:sz w:val="22"/>
                <w:szCs w:val="22"/>
              </w:rPr>
              <w:t>1 759</w:t>
            </w:r>
          </w:p>
        </w:tc>
        <w:tc>
          <w:tcPr>
            <w:tcW w:w="1720" w:type="dxa"/>
            <w:tcBorders>
              <w:top w:val="nil"/>
              <w:left w:val="nil"/>
              <w:bottom w:val="single" w:sz="4" w:space="0" w:color="auto"/>
              <w:right w:val="single" w:sz="4" w:space="0" w:color="auto"/>
            </w:tcBorders>
            <w:shd w:val="clear" w:color="auto" w:fill="auto"/>
            <w:noWrap/>
            <w:vAlign w:val="bottom"/>
            <w:hideMark/>
          </w:tcPr>
          <w:p w14:paraId="05FE6752" w14:textId="77777777" w:rsidR="00283DE1" w:rsidRPr="007B7B27" w:rsidRDefault="00283DE1" w:rsidP="00365165">
            <w:pPr>
              <w:jc w:val="right"/>
              <w:rPr>
                <w:rFonts w:ascii="Calibri" w:hAnsi="Calibri" w:cs="Calibri"/>
                <w:color w:val="000000"/>
                <w:sz w:val="22"/>
                <w:szCs w:val="22"/>
              </w:rPr>
            </w:pPr>
            <w:r w:rsidRPr="007B7B27">
              <w:rPr>
                <w:rFonts w:ascii="Calibri" w:hAnsi="Calibri" w:cs="Calibri"/>
                <w:color w:val="000000"/>
                <w:sz w:val="22"/>
                <w:szCs w:val="22"/>
              </w:rPr>
              <w:t>1 728</w:t>
            </w:r>
          </w:p>
        </w:tc>
      </w:tr>
      <w:tr w:rsidR="00283DE1" w:rsidRPr="007B7B27" w14:paraId="3167E85E" w14:textId="77777777" w:rsidTr="00365165">
        <w:trPr>
          <w:trHeight w:val="300"/>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14:paraId="07749689" w14:textId="77777777" w:rsidR="00283DE1" w:rsidRDefault="00283DE1" w:rsidP="00365165">
            <w:pPr>
              <w:rPr>
                <w:rFonts w:ascii="Calibri" w:hAnsi="Calibri" w:cs="Calibri"/>
                <w:color w:val="000000"/>
                <w:sz w:val="22"/>
                <w:szCs w:val="22"/>
              </w:rPr>
            </w:pPr>
            <w:r w:rsidRPr="007B7B27">
              <w:rPr>
                <w:rFonts w:ascii="Calibri" w:hAnsi="Calibri" w:cs="Calibri"/>
                <w:color w:val="000000"/>
                <w:sz w:val="22"/>
                <w:szCs w:val="22"/>
              </w:rPr>
              <w:t xml:space="preserve">- z toho II. stupeň závislosti </w:t>
            </w:r>
          </w:p>
          <w:p w14:paraId="1EBFBC8B" w14:textId="77777777" w:rsidR="00283DE1" w:rsidRPr="007B7B27" w:rsidRDefault="00283DE1" w:rsidP="00365165">
            <w:pPr>
              <w:rPr>
                <w:rFonts w:ascii="Calibri" w:hAnsi="Calibri" w:cs="Calibri"/>
                <w:color w:val="000000"/>
                <w:sz w:val="22"/>
                <w:szCs w:val="22"/>
              </w:rPr>
            </w:pPr>
            <w:r w:rsidRPr="007B7B27">
              <w:rPr>
                <w:rFonts w:ascii="Calibri" w:hAnsi="Calibri" w:cs="Calibri"/>
                <w:color w:val="000000"/>
                <w:sz w:val="22"/>
                <w:szCs w:val="22"/>
              </w:rPr>
              <w:t>(středně težká závislost)</w:t>
            </w:r>
          </w:p>
        </w:tc>
        <w:tc>
          <w:tcPr>
            <w:tcW w:w="1860" w:type="dxa"/>
            <w:tcBorders>
              <w:top w:val="nil"/>
              <w:left w:val="nil"/>
              <w:bottom w:val="single" w:sz="4" w:space="0" w:color="auto"/>
              <w:right w:val="single" w:sz="4" w:space="0" w:color="auto"/>
            </w:tcBorders>
            <w:shd w:val="clear" w:color="auto" w:fill="auto"/>
            <w:noWrap/>
            <w:vAlign w:val="bottom"/>
            <w:hideMark/>
          </w:tcPr>
          <w:p w14:paraId="3CB0F1DE" w14:textId="77777777" w:rsidR="00283DE1" w:rsidRPr="007B7B27" w:rsidRDefault="00283DE1" w:rsidP="00365165">
            <w:pPr>
              <w:jc w:val="right"/>
              <w:rPr>
                <w:rFonts w:ascii="Calibri" w:hAnsi="Calibri" w:cs="Calibri"/>
                <w:color w:val="000000"/>
                <w:sz w:val="22"/>
                <w:szCs w:val="22"/>
              </w:rPr>
            </w:pPr>
            <w:r w:rsidRPr="007B7B27">
              <w:rPr>
                <w:rFonts w:ascii="Calibri" w:hAnsi="Calibri" w:cs="Calibri"/>
                <w:color w:val="000000"/>
                <w:sz w:val="22"/>
                <w:szCs w:val="22"/>
              </w:rPr>
              <w:t>2 064</w:t>
            </w:r>
          </w:p>
        </w:tc>
        <w:tc>
          <w:tcPr>
            <w:tcW w:w="1720" w:type="dxa"/>
            <w:tcBorders>
              <w:top w:val="nil"/>
              <w:left w:val="nil"/>
              <w:bottom w:val="single" w:sz="4" w:space="0" w:color="auto"/>
              <w:right w:val="single" w:sz="4" w:space="0" w:color="auto"/>
            </w:tcBorders>
            <w:shd w:val="clear" w:color="auto" w:fill="auto"/>
            <w:noWrap/>
            <w:vAlign w:val="bottom"/>
            <w:hideMark/>
          </w:tcPr>
          <w:p w14:paraId="6B3BB587" w14:textId="77777777" w:rsidR="00283DE1" w:rsidRPr="007B7B27" w:rsidRDefault="00283DE1" w:rsidP="00365165">
            <w:pPr>
              <w:jc w:val="right"/>
              <w:rPr>
                <w:rFonts w:ascii="Calibri" w:hAnsi="Calibri" w:cs="Calibri"/>
                <w:color w:val="000000"/>
                <w:sz w:val="22"/>
                <w:szCs w:val="22"/>
              </w:rPr>
            </w:pPr>
            <w:r w:rsidRPr="007B7B27">
              <w:rPr>
                <w:rFonts w:ascii="Calibri" w:hAnsi="Calibri" w:cs="Calibri"/>
                <w:color w:val="000000"/>
                <w:sz w:val="22"/>
                <w:szCs w:val="22"/>
              </w:rPr>
              <w:t>2 103</w:t>
            </w:r>
          </w:p>
        </w:tc>
        <w:tc>
          <w:tcPr>
            <w:tcW w:w="1720" w:type="dxa"/>
            <w:tcBorders>
              <w:top w:val="nil"/>
              <w:left w:val="nil"/>
              <w:bottom w:val="single" w:sz="4" w:space="0" w:color="auto"/>
              <w:right w:val="single" w:sz="4" w:space="0" w:color="auto"/>
            </w:tcBorders>
            <w:shd w:val="clear" w:color="auto" w:fill="auto"/>
            <w:noWrap/>
            <w:vAlign w:val="bottom"/>
            <w:hideMark/>
          </w:tcPr>
          <w:p w14:paraId="6CAFDAC0" w14:textId="77777777" w:rsidR="00283DE1" w:rsidRPr="007B7B27" w:rsidRDefault="00283DE1" w:rsidP="00365165">
            <w:pPr>
              <w:jc w:val="right"/>
              <w:rPr>
                <w:rFonts w:ascii="Calibri" w:hAnsi="Calibri" w:cs="Calibri"/>
                <w:color w:val="000000"/>
                <w:sz w:val="22"/>
                <w:szCs w:val="22"/>
              </w:rPr>
            </w:pPr>
            <w:r w:rsidRPr="007B7B27">
              <w:rPr>
                <w:rFonts w:ascii="Calibri" w:hAnsi="Calibri" w:cs="Calibri"/>
                <w:color w:val="000000"/>
                <w:sz w:val="22"/>
                <w:szCs w:val="22"/>
              </w:rPr>
              <w:t>2 110</w:t>
            </w:r>
          </w:p>
        </w:tc>
      </w:tr>
      <w:tr w:rsidR="00283DE1" w:rsidRPr="007B7B27" w14:paraId="01BEA1DB" w14:textId="77777777" w:rsidTr="00365165">
        <w:trPr>
          <w:trHeight w:val="300"/>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14:paraId="7A4A3849" w14:textId="77777777" w:rsidR="00283DE1" w:rsidRDefault="00283DE1" w:rsidP="00365165">
            <w:pPr>
              <w:rPr>
                <w:rFonts w:ascii="Calibri" w:hAnsi="Calibri" w:cs="Calibri"/>
                <w:color w:val="000000"/>
                <w:sz w:val="22"/>
                <w:szCs w:val="22"/>
              </w:rPr>
            </w:pPr>
            <w:r w:rsidRPr="007B7B27">
              <w:rPr>
                <w:rFonts w:ascii="Calibri" w:hAnsi="Calibri" w:cs="Calibri"/>
                <w:color w:val="000000"/>
                <w:sz w:val="22"/>
                <w:szCs w:val="22"/>
              </w:rPr>
              <w:t xml:space="preserve">- z toho III. stupeň závislosti </w:t>
            </w:r>
          </w:p>
          <w:p w14:paraId="0C5E3611" w14:textId="77777777" w:rsidR="00283DE1" w:rsidRPr="007B7B27" w:rsidRDefault="00283DE1" w:rsidP="00365165">
            <w:pPr>
              <w:rPr>
                <w:rFonts w:ascii="Calibri" w:hAnsi="Calibri" w:cs="Calibri"/>
                <w:color w:val="000000"/>
                <w:sz w:val="22"/>
                <w:szCs w:val="22"/>
              </w:rPr>
            </w:pPr>
            <w:r w:rsidRPr="007B7B27">
              <w:rPr>
                <w:rFonts w:ascii="Calibri" w:hAnsi="Calibri" w:cs="Calibri"/>
                <w:color w:val="000000"/>
                <w:sz w:val="22"/>
                <w:szCs w:val="22"/>
              </w:rPr>
              <w:t>(těžká závislost)</w:t>
            </w:r>
          </w:p>
        </w:tc>
        <w:tc>
          <w:tcPr>
            <w:tcW w:w="1860" w:type="dxa"/>
            <w:tcBorders>
              <w:top w:val="nil"/>
              <w:left w:val="nil"/>
              <w:bottom w:val="single" w:sz="4" w:space="0" w:color="auto"/>
              <w:right w:val="single" w:sz="4" w:space="0" w:color="auto"/>
            </w:tcBorders>
            <w:shd w:val="clear" w:color="auto" w:fill="auto"/>
            <w:noWrap/>
            <w:vAlign w:val="bottom"/>
            <w:hideMark/>
          </w:tcPr>
          <w:p w14:paraId="154CF315" w14:textId="77777777" w:rsidR="00283DE1" w:rsidRPr="007B7B27" w:rsidRDefault="00283DE1" w:rsidP="00365165">
            <w:pPr>
              <w:jc w:val="right"/>
              <w:rPr>
                <w:rFonts w:ascii="Calibri" w:hAnsi="Calibri" w:cs="Calibri"/>
                <w:color w:val="000000"/>
                <w:sz w:val="22"/>
                <w:szCs w:val="22"/>
              </w:rPr>
            </w:pPr>
            <w:r w:rsidRPr="007B7B27">
              <w:rPr>
                <w:rFonts w:ascii="Calibri" w:hAnsi="Calibri" w:cs="Calibri"/>
                <w:color w:val="000000"/>
                <w:sz w:val="22"/>
                <w:szCs w:val="22"/>
              </w:rPr>
              <w:t>1 498</w:t>
            </w:r>
          </w:p>
        </w:tc>
        <w:tc>
          <w:tcPr>
            <w:tcW w:w="1720" w:type="dxa"/>
            <w:tcBorders>
              <w:top w:val="nil"/>
              <w:left w:val="nil"/>
              <w:bottom w:val="single" w:sz="4" w:space="0" w:color="auto"/>
              <w:right w:val="single" w:sz="4" w:space="0" w:color="auto"/>
            </w:tcBorders>
            <w:shd w:val="clear" w:color="auto" w:fill="auto"/>
            <w:noWrap/>
            <w:vAlign w:val="bottom"/>
            <w:hideMark/>
          </w:tcPr>
          <w:p w14:paraId="44163C5A" w14:textId="77777777" w:rsidR="00283DE1" w:rsidRPr="007B7B27" w:rsidRDefault="00283DE1" w:rsidP="00365165">
            <w:pPr>
              <w:jc w:val="right"/>
              <w:rPr>
                <w:rFonts w:ascii="Calibri" w:hAnsi="Calibri" w:cs="Calibri"/>
                <w:color w:val="000000"/>
                <w:sz w:val="22"/>
                <w:szCs w:val="22"/>
              </w:rPr>
            </w:pPr>
            <w:r w:rsidRPr="007B7B27">
              <w:rPr>
                <w:rFonts w:ascii="Calibri" w:hAnsi="Calibri" w:cs="Calibri"/>
                <w:color w:val="000000"/>
                <w:sz w:val="22"/>
                <w:szCs w:val="22"/>
              </w:rPr>
              <w:t>1 621</w:t>
            </w:r>
          </w:p>
        </w:tc>
        <w:tc>
          <w:tcPr>
            <w:tcW w:w="1720" w:type="dxa"/>
            <w:tcBorders>
              <w:top w:val="nil"/>
              <w:left w:val="nil"/>
              <w:bottom w:val="single" w:sz="4" w:space="0" w:color="auto"/>
              <w:right w:val="single" w:sz="4" w:space="0" w:color="auto"/>
            </w:tcBorders>
            <w:shd w:val="clear" w:color="auto" w:fill="auto"/>
            <w:noWrap/>
            <w:vAlign w:val="bottom"/>
            <w:hideMark/>
          </w:tcPr>
          <w:p w14:paraId="24162CBA" w14:textId="77777777" w:rsidR="00283DE1" w:rsidRPr="007B7B27" w:rsidRDefault="00283DE1" w:rsidP="00365165">
            <w:pPr>
              <w:jc w:val="right"/>
              <w:rPr>
                <w:rFonts w:ascii="Calibri" w:hAnsi="Calibri" w:cs="Calibri"/>
                <w:color w:val="000000"/>
                <w:sz w:val="22"/>
                <w:szCs w:val="22"/>
              </w:rPr>
            </w:pPr>
            <w:r w:rsidRPr="007B7B27">
              <w:rPr>
                <w:rFonts w:ascii="Calibri" w:hAnsi="Calibri" w:cs="Calibri"/>
                <w:color w:val="000000"/>
                <w:sz w:val="22"/>
                <w:szCs w:val="22"/>
              </w:rPr>
              <w:t>1 587</w:t>
            </w:r>
          </w:p>
        </w:tc>
      </w:tr>
      <w:tr w:rsidR="00283DE1" w:rsidRPr="007B7B27" w14:paraId="35004393" w14:textId="77777777" w:rsidTr="00365165">
        <w:trPr>
          <w:trHeight w:val="300"/>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14:paraId="09541093" w14:textId="77777777" w:rsidR="00283DE1" w:rsidRDefault="00283DE1" w:rsidP="00365165">
            <w:pPr>
              <w:rPr>
                <w:rFonts w:ascii="Calibri" w:hAnsi="Calibri" w:cs="Calibri"/>
                <w:color w:val="000000"/>
                <w:sz w:val="22"/>
                <w:szCs w:val="22"/>
              </w:rPr>
            </w:pPr>
            <w:r w:rsidRPr="007B7B27">
              <w:rPr>
                <w:rFonts w:ascii="Calibri" w:hAnsi="Calibri" w:cs="Calibri"/>
                <w:color w:val="000000"/>
                <w:sz w:val="22"/>
                <w:szCs w:val="22"/>
              </w:rPr>
              <w:lastRenderedPageBreak/>
              <w:t xml:space="preserve">- z toho IV. stupeň závislosti </w:t>
            </w:r>
          </w:p>
          <w:p w14:paraId="790C8BDA" w14:textId="77777777" w:rsidR="00283DE1" w:rsidRPr="007B7B27" w:rsidRDefault="00283DE1" w:rsidP="00365165">
            <w:pPr>
              <w:rPr>
                <w:rFonts w:ascii="Calibri" w:hAnsi="Calibri" w:cs="Calibri"/>
                <w:color w:val="000000"/>
                <w:sz w:val="22"/>
                <w:szCs w:val="22"/>
              </w:rPr>
            </w:pPr>
            <w:r w:rsidRPr="007B7B27">
              <w:rPr>
                <w:rFonts w:ascii="Calibri" w:hAnsi="Calibri" w:cs="Calibri"/>
                <w:color w:val="000000"/>
                <w:sz w:val="22"/>
                <w:szCs w:val="22"/>
              </w:rPr>
              <w:t>(úplná závislost)</w:t>
            </w:r>
          </w:p>
        </w:tc>
        <w:tc>
          <w:tcPr>
            <w:tcW w:w="1860" w:type="dxa"/>
            <w:tcBorders>
              <w:top w:val="nil"/>
              <w:left w:val="nil"/>
              <w:bottom w:val="single" w:sz="4" w:space="0" w:color="auto"/>
              <w:right w:val="single" w:sz="4" w:space="0" w:color="auto"/>
            </w:tcBorders>
            <w:shd w:val="clear" w:color="auto" w:fill="auto"/>
            <w:noWrap/>
            <w:vAlign w:val="bottom"/>
            <w:hideMark/>
          </w:tcPr>
          <w:p w14:paraId="715E20B8" w14:textId="77777777" w:rsidR="00283DE1" w:rsidRPr="007B7B27" w:rsidRDefault="00283DE1" w:rsidP="00365165">
            <w:pPr>
              <w:jc w:val="right"/>
              <w:rPr>
                <w:rFonts w:ascii="Calibri" w:hAnsi="Calibri" w:cs="Calibri"/>
                <w:color w:val="000000"/>
                <w:sz w:val="22"/>
                <w:szCs w:val="22"/>
              </w:rPr>
            </w:pPr>
            <w:r w:rsidRPr="007B7B27">
              <w:rPr>
                <w:rFonts w:ascii="Calibri" w:hAnsi="Calibri" w:cs="Calibri"/>
                <w:color w:val="000000"/>
                <w:sz w:val="22"/>
                <w:szCs w:val="22"/>
              </w:rPr>
              <w:t xml:space="preserve"> 663</w:t>
            </w:r>
          </w:p>
        </w:tc>
        <w:tc>
          <w:tcPr>
            <w:tcW w:w="1720" w:type="dxa"/>
            <w:tcBorders>
              <w:top w:val="nil"/>
              <w:left w:val="nil"/>
              <w:bottom w:val="single" w:sz="4" w:space="0" w:color="auto"/>
              <w:right w:val="single" w:sz="4" w:space="0" w:color="auto"/>
            </w:tcBorders>
            <w:shd w:val="clear" w:color="auto" w:fill="auto"/>
            <w:noWrap/>
            <w:vAlign w:val="bottom"/>
            <w:hideMark/>
          </w:tcPr>
          <w:p w14:paraId="431A3166" w14:textId="77777777" w:rsidR="00283DE1" w:rsidRPr="007B7B27" w:rsidRDefault="00283DE1" w:rsidP="00365165">
            <w:pPr>
              <w:jc w:val="right"/>
              <w:rPr>
                <w:rFonts w:ascii="Calibri" w:hAnsi="Calibri" w:cs="Calibri"/>
                <w:color w:val="000000"/>
                <w:sz w:val="22"/>
                <w:szCs w:val="22"/>
              </w:rPr>
            </w:pPr>
            <w:r w:rsidRPr="007B7B27">
              <w:rPr>
                <w:rFonts w:ascii="Calibri" w:hAnsi="Calibri" w:cs="Calibri"/>
                <w:color w:val="000000"/>
                <w:sz w:val="22"/>
                <w:szCs w:val="22"/>
              </w:rPr>
              <w:t xml:space="preserve"> 748</w:t>
            </w:r>
          </w:p>
        </w:tc>
        <w:tc>
          <w:tcPr>
            <w:tcW w:w="1720" w:type="dxa"/>
            <w:tcBorders>
              <w:top w:val="nil"/>
              <w:left w:val="nil"/>
              <w:bottom w:val="single" w:sz="4" w:space="0" w:color="auto"/>
              <w:right w:val="single" w:sz="4" w:space="0" w:color="auto"/>
            </w:tcBorders>
            <w:shd w:val="clear" w:color="auto" w:fill="auto"/>
            <w:noWrap/>
            <w:vAlign w:val="bottom"/>
            <w:hideMark/>
          </w:tcPr>
          <w:p w14:paraId="5EE5E7F3" w14:textId="77777777" w:rsidR="00283DE1" w:rsidRPr="007B7B27" w:rsidRDefault="00283DE1" w:rsidP="00365165">
            <w:pPr>
              <w:jc w:val="right"/>
              <w:rPr>
                <w:rFonts w:ascii="Calibri" w:hAnsi="Calibri" w:cs="Calibri"/>
                <w:color w:val="000000"/>
                <w:sz w:val="22"/>
                <w:szCs w:val="22"/>
              </w:rPr>
            </w:pPr>
            <w:r w:rsidRPr="007B7B27">
              <w:rPr>
                <w:rFonts w:ascii="Calibri" w:hAnsi="Calibri" w:cs="Calibri"/>
                <w:color w:val="000000"/>
                <w:sz w:val="22"/>
                <w:szCs w:val="22"/>
              </w:rPr>
              <w:t xml:space="preserve"> 838</w:t>
            </w:r>
          </w:p>
        </w:tc>
      </w:tr>
      <w:tr w:rsidR="00283DE1" w:rsidRPr="007B7B27" w14:paraId="6A95D51B" w14:textId="77777777" w:rsidTr="00365165">
        <w:trPr>
          <w:trHeight w:val="300"/>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14:paraId="662D2043" w14:textId="77777777" w:rsidR="00283DE1" w:rsidRPr="007B7B27" w:rsidRDefault="00283DE1" w:rsidP="00365165">
            <w:pPr>
              <w:rPr>
                <w:rFonts w:ascii="Calibri" w:hAnsi="Calibri" w:cs="Calibri"/>
                <w:color w:val="000000"/>
                <w:sz w:val="22"/>
                <w:szCs w:val="22"/>
              </w:rPr>
            </w:pPr>
            <w:r w:rsidRPr="007B7B27">
              <w:rPr>
                <w:rFonts w:ascii="Calibri" w:hAnsi="Calibri" w:cs="Calibri"/>
                <w:color w:val="000000"/>
                <w:sz w:val="22"/>
                <w:szCs w:val="22"/>
              </w:rPr>
              <w:t>- z toho pro osoby do 18 let věku</w:t>
            </w:r>
          </w:p>
        </w:tc>
        <w:tc>
          <w:tcPr>
            <w:tcW w:w="1860" w:type="dxa"/>
            <w:tcBorders>
              <w:top w:val="nil"/>
              <w:left w:val="nil"/>
              <w:bottom w:val="single" w:sz="4" w:space="0" w:color="auto"/>
              <w:right w:val="single" w:sz="4" w:space="0" w:color="auto"/>
            </w:tcBorders>
            <w:shd w:val="clear" w:color="auto" w:fill="auto"/>
            <w:noWrap/>
            <w:vAlign w:val="bottom"/>
            <w:hideMark/>
          </w:tcPr>
          <w:p w14:paraId="6C3B9D94" w14:textId="77777777" w:rsidR="00283DE1" w:rsidRPr="007B7B27" w:rsidRDefault="00283DE1" w:rsidP="00365165">
            <w:pPr>
              <w:jc w:val="right"/>
              <w:rPr>
                <w:rFonts w:ascii="Calibri" w:hAnsi="Calibri" w:cs="Calibri"/>
                <w:color w:val="000000"/>
                <w:sz w:val="22"/>
                <w:szCs w:val="22"/>
              </w:rPr>
            </w:pPr>
            <w:r w:rsidRPr="007B7B27">
              <w:rPr>
                <w:rFonts w:ascii="Calibri" w:hAnsi="Calibri" w:cs="Calibri"/>
                <w:color w:val="000000"/>
                <w:sz w:val="22"/>
                <w:szCs w:val="22"/>
              </w:rPr>
              <w:t xml:space="preserve"> 567</w:t>
            </w:r>
          </w:p>
        </w:tc>
        <w:tc>
          <w:tcPr>
            <w:tcW w:w="1720" w:type="dxa"/>
            <w:tcBorders>
              <w:top w:val="nil"/>
              <w:left w:val="nil"/>
              <w:bottom w:val="single" w:sz="4" w:space="0" w:color="auto"/>
              <w:right w:val="single" w:sz="4" w:space="0" w:color="auto"/>
            </w:tcBorders>
            <w:shd w:val="clear" w:color="auto" w:fill="auto"/>
            <w:noWrap/>
            <w:vAlign w:val="bottom"/>
            <w:hideMark/>
          </w:tcPr>
          <w:p w14:paraId="46191E8B" w14:textId="77777777" w:rsidR="00283DE1" w:rsidRPr="007B7B27" w:rsidRDefault="00283DE1" w:rsidP="00365165">
            <w:pPr>
              <w:jc w:val="right"/>
              <w:rPr>
                <w:rFonts w:ascii="Calibri" w:hAnsi="Calibri" w:cs="Calibri"/>
                <w:color w:val="000000"/>
                <w:sz w:val="22"/>
                <w:szCs w:val="22"/>
              </w:rPr>
            </w:pPr>
            <w:r w:rsidRPr="007B7B27">
              <w:rPr>
                <w:rFonts w:ascii="Calibri" w:hAnsi="Calibri" w:cs="Calibri"/>
                <w:color w:val="000000"/>
                <w:sz w:val="22"/>
                <w:szCs w:val="22"/>
              </w:rPr>
              <w:t xml:space="preserve"> 598</w:t>
            </w:r>
          </w:p>
        </w:tc>
        <w:tc>
          <w:tcPr>
            <w:tcW w:w="1720" w:type="dxa"/>
            <w:tcBorders>
              <w:top w:val="nil"/>
              <w:left w:val="nil"/>
              <w:bottom w:val="single" w:sz="4" w:space="0" w:color="auto"/>
              <w:right w:val="single" w:sz="4" w:space="0" w:color="auto"/>
            </w:tcBorders>
            <w:shd w:val="clear" w:color="auto" w:fill="auto"/>
            <w:noWrap/>
            <w:vAlign w:val="bottom"/>
            <w:hideMark/>
          </w:tcPr>
          <w:p w14:paraId="4CB58400" w14:textId="77777777" w:rsidR="00283DE1" w:rsidRPr="007B7B27" w:rsidRDefault="00283DE1" w:rsidP="00365165">
            <w:pPr>
              <w:jc w:val="right"/>
              <w:rPr>
                <w:rFonts w:ascii="Calibri" w:hAnsi="Calibri" w:cs="Calibri"/>
                <w:color w:val="000000"/>
                <w:sz w:val="22"/>
                <w:szCs w:val="22"/>
              </w:rPr>
            </w:pPr>
            <w:r w:rsidRPr="007B7B27">
              <w:rPr>
                <w:rFonts w:ascii="Calibri" w:hAnsi="Calibri" w:cs="Calibri"/>
                <w:color w:val="000000"/>
                <w:sz w:val="22"/>
                <w:szCs w:val="22"/>
              </w:rPr>
              <w:t xml:space="preserve"> 577</w:t>
            </w:r>
          </w:p>
        </w:tc>
      </w:tr>
      <w:tr w:rsidR="00283DE1" w:rsidRPr="007B7B27" w14:paraId="7B16C2F8" w14:textId="77777777" w:rsidTr="00365165">
        <w:trPr>
          <w:trHeight w:val="300"/>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14:paraId="111D563C" w14:textId="77777777" w:rsidR="00283DE1" w:rsidRPr="007B7B27" w:rsidRDefault="00283DE1" w:rsidP="00365165">
            <w:pPr>
              <w:rPr>
                <w:rFonts w:ascii="Calibri" w:hAnsi="Calibri" w:cs="Calibri"/>
                <w:color w:val="000000"/>
                <w:sz w:val="22"/>
                <w:szCs w:val="22"/>
              </w:rPr>
            </w:pPr>
            <w:r w:rsidRPr="007B7B27">
              <w:rPr>
                <w:rFonts w:ascii="Calibri" w:hAnsi="Calibri" w:cs="Calibri"/>
                <w:color w:val="000000"/>
                <w:sz w:val="22"/>
                <w:szCs w:val="22"/>
              </w:rPr>
              <w:t>- z toho pro osoby nad 18 let věku</w:t>
            </w:r>
          </w:p>
        </w:tc>
        <w:tc>
          <w:tcPr>
            <w:tcW w:w="1860" w:type="dxa"/>
            <w:tcBorders>
              <w:top w:val="nil"/>
              <w:left w:val="nil"/>
              <w:bottom w:val="single" w:sz="4" w:space="0" w:color="auto"/>
              <w:right w:val="single" w:sz="4" w:space="0" w:color="auto"/>
            </w:tcBorders>
            <w:shd w:val="clear" w:color="auto" w:fill="auto"/>
            <w:noWrap/>
            <w:vAlign w:val="bottom"/>
            <w:hideMark/>
          </w:tcPr>
          <w:p w14:paraId="2D820514" w14:textId="77777777" w:rsidR="00283DE1" w:rsidRPr="007B7B27" w:rsidRDefault="00283DE1" w:rsidP="00365165">
            <w:pPr>
              <w:jc w:val="right"/>
              <w:rPr>
                <w:rFonts w:ascii="Calibri" w:hAnsi="Calibri" w:cs="Calibri"/>
                <w:color w:val="000000"/>
                <w:sz w:val="22"/>
                <w:szCs w:val="22"/>
              </w:rPr>
            </w:pPr>
            <w:r w:rsidRPr="007B7B27">
              <w:rPr>
                <w:rFonts w:ascii="Calibri" w:hAnsi="Calibri" w:cs="Calibri"/>
                <w:color w:val="000000"/>
                <w:sz w:val="22"/>
                <w:szCs w:val="22"/>
              </w:rPr>
              <w:t>5 322</w:t>
            </w:r>
          </w:p>
        </w:tc>
        <w:tc>
          <w:tcPr>
            <w:tcW w:w="1720" w:type="dxa"/>
            <w:tcBorders>
              <w:top w:val="nil"/>
              <w:left w:val="nil"/>
              <w:bottom w:val="single" w:sz="4" w:space="0" w:color="auto"/>
              <w:right w:val="single" w:sz="4" w:space="0" w:color="auto"/>
            </w:tcBorders>
            <w:shd w:val="clear" w:color="auto" w:fill="auto"/>
            <w:noWrap/>
            <w:vAlign w:val="bottom"/>
            <w:hideMark/>
          </w:tcPr>
          <w:p w14:paraId="70099C77" w14:textId="77777777" w:rsidR="00283DE1" w:rsidRPr="007B7B27" w:rsidRDefault="00283DE1" w:rsidP="00365165">
            <w:pPr>
              <w:jc w:val="right"/>
              <w:rPr>
                <w:rFonts w:ascii="Calibri" w:hAnsi="Calibri" w:cs="Calibri"/>
                <w:color w:val="000000"/>
                <w:sz w:val="22"/>
                <w:szCs w:val="22"/>
              </w:rPr>
            </w:pPr>
            <w:r w:rsidRPr="007B7B27">
              <w:rPr>
                <w:rFonts w:ascii="Calibri" w:hAnsi="Calibri" w:cs="Calibri"/>
                <w:color w:val="000000"/>
                <w:sz w:val="22"/>
                <w:szCs w:val="22"/>
              </w:rPr>
              <w:t>5 633</w:t>
            </w:r>
          </w:p>
        </w:tc>
        <w:tc>
          <w:tcPr>
            <w:tcW w:w="1720" w:type="dxa"/>
            <w:tcBorders>
              <w:top w:val="nil"/>
              <w:left w:val="nil"/>
              <w:bottom w:val="single" w:sz="4" w:space="0" w:color="auto"/>
              <w:right w:val="single" w:sz="4" w:space="0" w:color="auto"/>
            </w:tcBorders>
            <w:shd w:val="clear" w:color="auto" w:fill="auto"/>
            <w:noWrap/>
            <w:vAlign w:val="bottom"/>
            <w:hideMark/>
          </w:tcPr>
          <w:p w14:paraId="3BC47705" w14:textId="77777777" w:rsidR="00283DE1" w:rsidRPr="007B7B27" w:rsidRDefault="00283DE1" w:rsidP="00365165">
            <w:pPr>
              <w:jc w:val="right"/>
              <w:rPr>
                <w:rFonts w:ascii="Calibri" w:hAnsi="Calibri" w:cs="Calibri"/>
                <w:color w:val="000000"/>
                <w:sz w:val="22"/>
                <w:szCs w:val="22"/>
              </w:rPr>
            </w:pPr>
            <w:r w:rsidRPr="007B7B27">
              <w:rPr>
                <w:rFonts w:ascii="Calibri" w:hAnsi="Calibri" w:cs="Calibri"/>
                <w:color w:val="000000"/>
                <w:sz w:val="22"/>
                <w:szCs w:val="22"/>
              </w:rPr>
              <w:t>5 686</w:t>
            </w:r>
          </w:p>
        </w:tc>
      </w:tr>
      <w:tr w:rsidR="00283DE1" w:rsidRPr="007B7B27" w14:paraId="0994869F" w14:textId="77777777" w:rsidTr="00365165">
        <w:trPr>
          <w:trHeight w:val="300"/>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14:paraId="3342A13A" w14:textId="77777777" w:rsidR="00283DE1" w:rsidRPr="007B7B27" w:rsidRDefault="00283DE1" w:rsidP="00365165">
            <w:pPr>
              <w:rPr>
                <w:rFonts w:ascii="Calibri" w:hAnsi="Calibri" w:cs="Calibri"/>
                <w:b/>
                <w:color w:val="000000"/>
                <w:sz w:val="22"/>
                <w:szCs w:val="22"/>
              </w:rPr>
            </w:pPr>
            <w:r w:rsidRPr="007B7B27">
              <w:rPr>
                <w:rFonts w:ascii="Calibri" w:hAnsi="Calibri" w:cs="Calibri"/>
                <w:b/>
                <w:color w:val="000000"/>
                <w:sz w:val="22"/>
                <w:szCs w:val="22"/>
              </w:rPr>
              <w:t>Sum</w:t>
            </w:r>
            <w:r>
              <w:rPr>
                <w:rFonts w:ascii="Calibri" w:hAnsi="Calibri" w:cs="Calibri"/>
                <w:b/>
                <w:color w:val="000000"/>
                <w:sz w:val="22"/>
                <w:szCs w:val="22"/>
              </w:rPr>
              <w:t>a vyplacená v kalendářním roce</w:t>
            </w:r>
          </w:p>
        </w:tc>
        <w:tc>
          <w:tcPr>
            <w:tcW w:w="1860" w:type="dxa"/>
            <w:tcBorders>
              <w:top w:val="nil"/>
              <w:left w:val="nil"/>
              <w:bottom w:val="single" w:sz="4" w:space="0" w:color="auto"/>
              <w:right w:val="single" w:sz="4" w:space="0" w:color="auto"/>
            </w:tcBorders>
            <w:shd w:val="clear" w:color="auto" w:fill="auto"/>
            <w:noWrap/>
            <w:vAlign w:val="bottom"/>
            <w:hideMark/>
          </w:tcPr>
          <w:p w14:paraId="1E2FEE96" w14:textId="77777777" w:rsidR="00283DE1" w:rsidRPr="007B7B27" w:rsidRDefault="00283DE1" w:rsidP="00365165">
            <w:pPr>
              <w:rPr>
                <w:rFonts w:ascii="Calibri" w:hAnsi="Calibri" w:cs="Calibri"/>
                <w:b/>
                <w:color w:val="000000"/>
                <w:sz w:val="22"/>
                <w:szCs w:val="22"/>
              </w:rPr>
            </w:pPr>
            <w:r w:rsidRPr="007B7B27">
              <w:rPr>
                <w:rFonts w:ascii="Calibri" w:hAnsi="Calibri" w:cs="Calibri"/>
                <w:b/>
                <w:color w:val="000000"/>
                <w:sz w:val="22"/>
                <w:szCs w:val="22"/>
              </w:rPr>
              <w:t xml:space="preserve">31 874 900,00 Kč </w:t>
            </w:r>
          </w:p>
        </w:tc>
        <w:tc>
          <w:tcPr>
            <w:tcW w:w="1720" w:type="dxa"/>
            <w:tcBorders>
              <w:top w:val="nil"/>
              <w:left w:val="nil"/>
              <w:bottom w:val="single" w:sz="4" w:space="0" w:color="auto"/>
              <w:right w:val="single" w:sz="4" w:space="0" w:color="auto"/>
            </w:tcBorders>
            <w:shd w:val="clear" w:color="auto" w:fill="auto"/>
            <w:noWrap/>
            <w:vAlign w:val="bottom"/>
            <w:hideMark/>
          </w:tcPr>
          <w:p w14:paraId="2FE0B308" w14:textId="77777777" w:rsidR="00283DE1" w:rsidRPr="007B7B27" w:rsidRDefault="00283DE1" w:rsidP="00365165">
            <w:pPr>
              <w:rPr>
                <w:rFonts w:ascii="Calibri" w:hAnsi="Calibri" w:cs="Calibri"/>
                <w:b/>
                <w:color w:val="000000"/>
                <w:sz w:val="22"/>
                <w:szCs w:val="22"/>
              </w:rPr>
            </w:pPr>
            <w:r w:rsidRPr="007B7B27">
              <w:rPr>
                <w:rFonts w:ascii="Calibri" w:hAnsi="Calibri" w:cs="Calibri"/>
                <w:b/>
                <w:color w:val="000000"/>
                <w:sz w:val="22"/>
                <w:szCs w:val="22"/>
              </w:rPr>
              <w:t xml:space="preserve">36 200 880,00 Kč </w:t>
            </w:r>
          </w:p>
        </w:tc>
        <w:tc>
          <w:tcPr>
            <w:tcW w:w="1720" w:type="dxa"/>
            <w:tcBorders>
              <w:top w:val="nil"/>
              <w:left w:val="nil"/>
              <w:bottom w:val="single" w:sz="4" w:space="0" w:color="auto"/>
              <w:right w:val="single" w:sz="4" w:space="0" w:color="auto"/>
            </w:tcBorders>
            <w:shd w:val="clear" w:color="auto" w:fill="auto"/>
            <w:noWrap/>
            <w:vAlign w:val="bottom"/>
            <w:hideMark/>
          </w:tcPr>
          <w:p w14:paraId="5A40F8C5" w14:textId="77777777" w:rsidR="00283DE1" w:rsidRPr="007B7B27" w:rsidRDefault="00283DE1" w:rsidP="00365165">
            <w:pPr>
              <w:rPr>
                <w:rFonts w:ascii="Calibri" w:hAnsi="Calibri" w:cs="Calibri"/>
                <w:b/>
                <w:color w:val="000000"/>
                <w:sz w:val="22"/>
                <w:szCs w:val="22"/>
              </w:rPr>
            </w:pPr>
            <w:r w:rsidRPr="007B7B27">
              <w:rPr>
                <w:rFonts w:ascii="Calibri" w:hAnsi="Calibri" w:cs="Calibri"/>
                <w:b/>
                <w:color w:val="000000"/>
                <w:sz w:val="22"/>
                <w:szCs w:val="22"/>
              </w:rPr>
              <w:t xml:space="preserve">37 029 680,00 Kč </w:t>
            </w:r>
          </w:p>
        </w:tc>
      </w:tr>
      <w:tr w:rsidR="00283DE1" w:rsidRPr="007B7B27" w14:paraId="3D45EE4B" w14:textId="77777777" w:rsidTr="00365165">
        <w:trPr>
          <w:trHeight w:val="300"/>
        </w:trPr>
        <w:tc>
          <w:tcPr>
            <w:tcW w:w="38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FD2834" w14:textId="77777777" w:rsidR="00283DE1" w:rsidRPr="007B7B27" w:rsidRDefault="00283DE1" w:rsidP="00365165">
            <w:pPr>
              <w:rPr>
                <w:rFonts w:ascii="Calibri" w:hAnsi="Calibri" w:cs="Calibri"/>
                <w:b/>
                <w:color w:val="000000"/>
                <w:sz w:val="22"/>
                <w:szCs w:val="22"/>
              </w:rPr>
            </w:pPr>
            <w:r>
              <w:rPr>
                <w:rFonts w:ascii="Calibri" w:hAnsi="Calibri" w:cs="Calibri"/>
                <w:color w:val="000000"/>
                <w:sz w:val="22"/>
                <w:szCs w:val="22"/>
              </w:rPr>
              <w:t>Index v %</w:t>
            </w:r>
          </w:p>
        </w:tc>
        <w:tc>
          <w:tcPr>
            <w:tcW w:w="1860" w:type="dxa"/>
            <w:tcBorders>
              <w:top w:val="single" w:sz="4" w:space="0" w:color="auto"/>
              <w:left w:val="nil"/>
              <w:bottom w:val="single" w:sz="4" w:space="0" w:color="auto"/>
              <w:right w:val="single" w:sz="4" w:space="0" w:color="auto"/>
            </w:tcBorders>
            <w:shd w:val="clear" w:color="auto" w:fill="auto"/>
            <w:noWrap/>
            <w:vAlign w:val="bottom"/>
          </w:tcPr>
          <w:p w14:paraId="07FC0D57" w14:textId="77777777" w:rsidR="00283DE1" w:rsidRPr="007B7B27" w:rsidRDefault="00283DE1" w:rsidP="00365165">
            <w:pPr>
              <w:rPr>
                <w:rFonts w:ascii="Calibri" w:hAnsi="Calibri" w:cs="Calibri"/>
                <w:b/>
                <w:color w:val="000000"/>
                <w:sz w:val="22"/>
                <w:szCs w:val="22"/>
              </w:rPr>
            </w:pPr>
          </w:p>
        </w:tc>
        <w:tc>
          <w:tcPr>
            <w:tcW w:w="1720" w:type="dxa"/>
            <w:tcBorders>
              <w:top w:val="single" w:sz="4" w:space="0" w:color="auto"/>
              <w:left w:val="nil"/>
              <w:bottom w:val="single" w:sz="4" w:space="0" w:color="auto"/>
              <w:right w:val="single" w:sz="4" w:space="0" w:color="auto"/>
            </w:tcBorders>
            <w:shd w:val="clear" w:color="auto" w:fill="auto"/>
            <w:noWrap/>
            <w:vAlign w:val="bottom"/>
          </w:tcPr>
          <w:p w14:paraId="6B9869CA" w14:textId="77777777" w:rsidR="00283DE1" w:rsidRPr="000A443D" w:rsidRDefault="00283DE1" w:rsidP="00365165">
            <w:pPr>
              <w:jc w:val="right"/>
              <w:rPr>
                <w:rFonts w:ascii="Calibri" w:hAnsi="Calibri" w:cs="Calibri"/>
                <w:color w:val="000000"/>
                <w:sz w:val="22"/>
                <w:szCs w:val="22"/>
              </w:rPr>
            </w:pPr>
            <w:r w:rsidRPr="000A443D">
              <w:rPr>
                <w:rFonts w:ascii="Calibri" w:hAnsi="Calibri" w:cs="Calibri"/>
                <w:color w:val="000000"/>
                <w:sz w:val="22"/>
                <w:szCs w:val="22"/>
              </w:rPr>
              <w:t>113,57%</w:t>
            </w:r>
          </w:p>
        </w:tc>
        <w:tc>
          <w:tcPr>
            <w:tcW w:w="1720" w:type="dxa"/>
            <w:tcBorders>
              <w:top w:val="single" w:sz="4" w:space="0" w:color="auto"/>
              <w:left w:val="nil"/>
              <w:bottom w:val="single" w:sz="4" w:space="0" w:color="auto"/>
              <w:right w:val="single" w:sz="4" w:space="0" w:color="auto"/>
            </w:tcBorders>
            <w:shd w:val="clear" w:color="auto" w:fill="auto"/>
            <w:noWrap/>
            <w:vAlign w:val="bottom"/>
          </w:tcPr>
          <w:p w14:paraId="511F6A82" w14:textId="77777777" w:rsidR="00283DE1" w:rsidRPr="000A443D" w:rsidRDefault="00283DE1" w:rsidP="00365165">
            <w:pPr>
              <w:jc w:val="right"/>
              <w:rPr>
                <w:rFonts w:ascii="Calibri" w:hAnsi="Calibri" w:cs="Calibri"/>
                <w:color w:val="000000"/>
                <w:sz w:val="22"/>
                <w:szCs w:val="22"/>
              </w:rPr>
            </w:pPr>
            <w:r w:rsidRPr="000A443D">
              <w:rPr>
                <w:rFonts w:ascii="Calibri" w:hAnsi="Calibri" w:cs="Calibri"/>
                <w:color w:val="000000"/>
                <w:sz w:val="22"/>
                <w:szCs w:val="22"/>
              </w:rPr>
              <w:t>116,17%</w:t>
            </w:r>
          </w:p>
        </w:tc>
      </w:tr>
    </w:tbl>
    <w:p w14:paraId="3ED390C2" w14:textId="77777777" w:rsidR="00283DE1" w:rsidRDefault="00283DE1" w:rsidP="00283DE1">
      <w:pPr>
        <w:spacing w:after="160" w:line="259" w:lineRule="auto"/>
        <w:jc w:val="right"/>
        <w:rPr>
          <w:rFonts w:asciiTheme="minorHAnsi" w:hAnsiTheme="minorHAnsi" w:cstheme="minorHAnsi"/>
          <w:sz w:val="22"/>
          <w:szCs w:val="22"/>
        </w:rPr>
      </w:pPr>
      <w:r w:rsidRPr="00BB5949">
        <w:rPr>
          <w:rFonts w:asciiTheme="minorHAnsi" w:hAnsiTheme="minorHAnsi" w:cstheme="minorHAnsi"/>
          <w:sz w:val="18"/>
          <w:szCs w:val="22"/>
        </w:rPr>
        <w:t xml:space="preserve">Zdroj dat: </w:t>
      </w:r>
      <w:r>
        <w:rPr>
          <w:rFonts w:asciiTheme="minorHAnsi" w:hAnsiTheme="minorHAnsi" w:cstheme="minorHAnsi"/>
          <w:sz w:val="18"/>
          <w:szCs w:val="22"/>
        </w:rPr>
        <w:t>Úřad práce</w:t>
      </w:r>
    </w:p>
    <w:p w14:paraId="453A11A4" w14:textId="77777777" w:rsidR="00283DE1" w:rsidRDefault="00283DE1" w:rsidP="00C91F90">
      <w:pPr>
        <w:spacing w:after="160" w:line="259" w:lineRule="auto"/>
        <w:jc w:val="both"/>
        <w:rPr>
          <w:rFonts w:asciiTheme="minorHAnsi" w:hAnsiTheme="minorHAnsi" w:cstheme="minorHAnsi"/>
          <w:sz w:val="22"/>
          <w:szCs w:val="22"/>
        </w:rPr>
      </w:pPr>
    </w:p>
    <w:p w14:paraId="2B8FFB03" w14:textId="77777777" w:rsidR="00C91F90" w:rsidRDefault="00C91F90" w:rsidP="00C91F90">
      <w:pPr>
        <w:spacing w:after="160" w:line="259" w:lineRule="auto"/>
        <w:jc w:val="both"/>
        <w:rPr>
          <w:rFonts w:asciiTheme="minorHAnsi" w:hAnsiTheme="minorHAnsi" w:cstheme="minorHAnsi"/>
          <w:sz w:val="22"/>
          <w:szCs w:val="22"/>
        </w:rPr>
      </w:pPr>
      <w:r w:rsidRPr="006337B6">
        <w:rPr>
          <w:rFonts w:asciiTheme="minorHAnsi" w:hAnsiTheme="minorHAnsi" w:cstheme="minorHAnsi"/>
          <w:sz w:val="22"/>
          <w:szCs w:val="22"/>
        </w:rPr>
        <w:t>Příspěvek na péči je určen osobám, které z důvodu dlouhodobě nepříznivého zdravotního stavu potřebují pomoc jiné fyzické osoby při zvládání základních životních potřeb v rozsahu stanoveném stupněm závislosti podle zákona o sociálních službách. Z poskytnutého příspěvku pak tyto osoby hradí pomoc, kterou jim může dle jejich rozhodnutí poskytovat osoba blízká, asistent sociální péče, registrovaný poskytovatel sociálních služeb, dětský domov nebo speciální lůžkové zdravotnické zařízení hospicového typu.</w:t>
      </w:r>
    </w:p>
    <w:p w14:paraId="4D9D7243" w14:textId="77777777" w:rsidR="00C91F90" w:rsidRDefault="00C91F90" w:rsidP="00C91F90">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V případě příspěvku na péči můžeme mluvit o mírně vzrůstající tendenci, kdy v roce 2018 bylo vyplaceno o 374 dávek více než v roce 2016. Největší nárůst byl zaznamenán u IV. stupně závislosti (úplná závislost), kde došlo ke zvýšení o 175 dávek. U III. stupně závislosti (těžká závislost) to pak bylo více o 89 dávek, u II. stupně (středně těžká závislost) více o 46 dávek a u I. stupně (lehká závislost) více o 64 dávek. Z dat je také zřejmé, že toto navýšení se hlavně týkalo klientů starších 18 let – navýšení o 364 dávek oproti 10 dávkám navíc pro osoby do 18 let věku.</w:t>
      </w:r>
    </w:p>
    <w:p w14:paraId="2AD384EE" w14:textId="77777777" w:rsidR="00C91F90" w:rsidRDefault="00C91F90" w:rsidP="00C91F90">
      <w:pPr>
        <w:spacing w:after="160" w:line="259" w:lineRule="auto"/>
        <w:jc w:val="both"/>
        <w:rPr>
          <w:rFonts w:asciiTheme="minorHAnsi" w:hAnsiTheme="minorHAnsi" w:cstheme="minorHAnsi"/>
          <w:sz w:val="22"/>
          <w:szCs w:val="22"/>
        </w:rPr>
      </w:pPr>
    </w:p>
    <w:p w14:paraId="0F9F6592" w14:textId="77777777" w:rsidR="00C91F90" w:rsidRPr="002D0E9E" w:rsidRDefault="00C91F90" w:rsidP="002B023B">
      <w:pPr>
        <w:pStyle w:val="Nadpis3"/>
        <w:numPr>
          <w:ilvl w:val="2"/>
          <w:numId w:val="7"/>
        </w:numPr>
      </w:pPr>
      <w:r w:rsidRPr="002D0E9E">
        <w:t>Poskytovatelé sociálních služeb</w:t>
      </w:r>
    </w:p>
    <w:p w14:paraId="710853F9" w14:textId="77777777" w:rsidR="00C91F90" w:rsidRDefault="00C91F90" w:rsidP="00C91F90">
      <w:pPr>
        <w:spacing w:after="160" w:line="259" w:lineRule="auto"/>
        <w:jc w:val="both"/>
        <w:rPr>
          <w:rFonts w:asciiTheme="minorHAnsi" w:hAnsiTheme="minorHAnsi" w:cstheme="minorHAnsi"/>
          <w:sz w:val="22"/>
          <w:szCs w:val="22"/>
        </w:rPr>
      </w:pPr>
      <w:r w:rsidRPr="00BB5949">
        <w:rPr>
          <w:rFonts w:asciiTheme="minorHAnsi" w:hAnsiTheme="minorHAnsi" w:cstheme="minorHAnsi"/>
          <w:sz w:val="22"/>
          <w:szCs w:val="22"/>
        </w:rPr>
        <w:t xml:space="preserve">Dle zákona č. 108/2006 Sb. jsou definovány jednotlivé sociální služby, z nichž část působí i na území MAS Holicko. </w:t>
      </w:r>
      <w:r w:rsidRPr="00C06108">
        <w:rPr>
          <w:rFonts w:asciiTheme="minorHAnsi" w:hAnsiTheme="minorHAnsi" w:cstheme="minorHAnsi"/>
          <w:sz w:val="22"/>
          <w:szCs w:val="22"/>
        </w:rPr>
        <w:t>Dominantními poskytovateli sociálních služeb jsou na území Holicka nestátní neziskové organizace. Sociální služby poskytuje jediná organizace zřizovaná kraje</w:t>
      </w:r>
      <w:r>
        <w:rPr>
          <w:rFonts w:asciiTheme="minorHAnsi" w:hAnsiTheme="minorHAnsi" w:cstheme="minorHAnsi"/>
          <w:sz w:val="22"/>
          <w:szCs w:val="22"/>
        </w:rPr>
        <w:t>m</w:t>
      </w:r>
      <w:r w:rsidRPr="00C06108">
        <w:rPr>
          <w:rFonts w:asciiTheme="minorHAnsi" w:hAnsiTheme="minorHAnsi" w:cstheme="minorHAnsi"/>
          <w:sz w:val="22"/>
          <w:szCs w:val="22"/>
        </w:rPr>
        <w:t xml:space="preserve">, školské zařízení pro výkon ústavní výchovy Dětský domov Holice. Na území působí rovněž společnost s ručením omezením Sanatorium Topas </w:t>
      </w:r>
      <w:r>
        <w:rPr>
          <w:rFonts w:asciiTheme="minorHAnsi" w:hAnsiTheme="minorHAnsi" w:cstheme="minorHAnsi"/>
          <w:sz w:val="22"/>
          <w:szCs w:val="22"/>
        </w:rPr>
        <w:t xml:space="preserve">– </w:t>
      </w:r>
      <w:r w:rsidRPr="00BB5949">
        <w:rPr>
          <w:rFonts w:asciiTheme="minorHAnsi" w:hAnsiTheme="minorHAnsi" w:cstheme="minorHAnsi"/>
          <w:sz w:val="22"/>
          <w:szCs w:val="22"/>
        </w:rPr>
        <w:t xml:space="preserve">denní stacionář pro osoby s chronickým duševním onemocněním. Služba tohoto zařízení je zaměřena na klienty s Alzheimerovou chorobou a dalšími duševními poruchami. Celková kapacita je 185 lůžek.  </w:t>
      </w:r>
    </w:p>
    <w:p w14:paraId="678A71AA" w14:textId="1EF36042" w:rsidR="00C91F90" w:rsidRPr="00BB5949" w:rsidRDefault="00C91F90" w:rsidP="00C91F90">
      <w:pPr>
        <w:spacing w:after="160" w:line="259" w:lineRule="auto"/>
        <w:jc w:val="both"/>
        <w:rPr>
          <w:rFonts w:asciiTheme="minorHAnsi" w:hAnsiTheme="minorHAnsi" w:cstheme="minorHAnsi"/>
          <w:sz w:val="22"/>
          <w:szCs w:val="22"/>
        </w:rPr>
      </w:pPr>
      <w:r w:rsidRPr="00BB5949">
        <w:rPr>
          <w:rFonts w:asciiTheme="minorHAnsi" w:hAnsiTheme="minorHAnsi" w:cstheme="minorHAnsi"/>
          <w:sz w:val="22"/>
          <w:szCs w:val="22"/>
        </w:rPr>
        <w:t>Dalším poskytovatelem lůžkové péče je Domov Simeon v Horním Jelení, který je zřizován organizací SKP</w:t>
      </w:r>
      <w:r>
        <w:rPr>
          <w:rFonts w:asciiTheme="minorHAnsi" w:hAnsiTheme="minorHAnsi" w:cstheme="minorHAnsi"/>
          <w:sz w:val="22"/>
          <w:szCs w:val="22"/>
        </w:rPr>
        <w:t>-</w:t>
      </w:r>
      <w:r w:rsidRPr="00BB5949">
        <w:rPr>
          <w:rFonts w:asciiTheme="minorHAnsi" w:hAnsiTheme="minorHAnsi" w:cstheme="minorHAnsi"/>
          <w:sz w:val="22"/>
          <w:szCs w:val="22"/>
        </w:rPr>
        <w:t xml:space="preserve">CENTRUM o.p.s. Zařízení se specializuje na seniory a klienty se zdravotním postižením. Poskytuje dvě služby – odlehčovací službu, jejíž kapacita je 16 lůžek a domov pro osoby se zdravotním postižením s kapacitou 4 lůžka. Na území MAS Holicko se také nachází několik desítek bytů s pečovatelskou službou. Byty jsou určené pro zdravotně znevýhodněné a seniory, dle zákona se však nejedná o klasickou sociální službu. </w:t>
      </w:r>
    </w:p>
    <w:p w14:paraId="45376A7D" w14:textId="77777777" w:rsidR="00C91F90" w:rsidRPr="00BB5949" w:rsidRDefault="00C91F90" w:rsidP="00C91F90">
      <w:pPr>
        <w:spacing w:after="160" w:line="259" w:lineRule="auto"/>
        <w:jc w:val="both"/>
        <w:rPr>
          <w:rFonts w:asciiTheme="minorHAnsi" w:hAnsiTheme="minorHAnsi" w:cstheme="minorHAnsi"/>
          <w:sz w:val="22"/>
          <w:szCs w:val="22"/>
        </w:rPr>
      </w:pPr>
      <w:r w:rsidRPr="00BB5949">
        <w:rPr>
          <w:rFonts w:asciiTheme="minorHAnsi" w:hAnsiTheme="minorHAnsi" w:cstheme="minorHAnsi"/>
          <w:sz w:val="22"/>
          <w:szCs w:val="22"/>
        </w:rPr>
        <w:t xml:space="preserve">Pečovatelskou službu poskytují na území MAS Holicko dvě organizace. Ve městě Holice má svoji základnu Oblastní charita Pardubice, která zajišťuje charitní pečovatelskou službu terénního charakteru – služba v domácnosti klientů. Ve městě Horní Jelení je v rámci Domova Simeon rovněž poskytována pečovatelská služba, kterou zajišťuje SKP-CENTRUM Pardubice. </w:t>
      </w:r>
    </w:p>
    <w:p w14:paraId="79FD0E2E" w14:textId="77777777" w:rsidR="00C91F90" w:rsidRPr="00283DE1" w:rsidRDefault="00C91F90" w:rsidP="00C91F90">
      <w:pPr>
        <w:spacing w:after="160" w:line="259" w:lineRule="auto"/>
        <w:jc w:val="both"/>
        <w:rPr>
          <w:rFonts w:asciiTheme="minorHAnsi" w:hAnsiTheme="minorHAnsi" w:cstheme="minorHAnsi"/>
          <w:sz w:val="20"/>
          <w:szCs w:val="22"/>
        </w:rPr>
      </w:pPr>
    </w:p>
    <w:p w14:paraId="7C15F391" w14:textId="77777777" w:rsidR="00C91F90" w:rsidRPr="00BB5949" w:rsidRDefault="00C91F90" w:rsidP="00C91F90">
      <w:pPr>
        <w:pStyle w:val="Titulek"/>
        <w:keepNext/>
      </w:pPr>
      <w:r>
        <w:lastRenderedPageBreak/>
        <w:t xml:space="preserve">Tabulka </w:t>
      </w:r>
      <w:r>
        <w:rPr>
          <w:noProof/>
        </w:rPr>
        <w:fldChar w:fldCharType="begin"/>
      </w:r>
      <w:r>
        <w:rPr>
          <w:noProof/>
        </w:rPr>
        <w:instrText xml:space="preserve"> SEQ Tabulka \* ARABIC </w:instrText>
      </w:r>
      <w:r>
        <w:rPr>
          <w:noProof/>
        </w:rPr>
        <w:fldChar w:fldCharType="separate"/>
      </w:r>
      <w:r w:rsidR="00A107E6">
        <w:rPr>
          <w:noProof/>
        </w:rPr>
        <w:t>13</w:t>
      </w:r>
      <w:r>
        <w:rPr>
          <w:noProof/>
        </w:rPr>
        <w:fldChar w:fldCharType="end"/>
      </w:r>
      <w:r>
        <w:t xml:space="preserve">: </w:t>
      </w:r>
      <w:bookmarkStart w:id="144" w:name="_Toc441318903"/>
      <w:r w:rsidRPr="00BB5949">
        <w:t>Přehled sociálních služeb v MAS Holicko v </w:t>
      </w:r>
      <w:r>
        <w:t>roce</w:t>
      </w:r>
      <w:r w:rsidRPr="00BB5949">
        <w:t xml:space="preserve"> </w:t>
      </w:r>
      <w:bookmarkEnd w:id="144"/>
      <w:r w:rsidRPr="00BB5949">
        <w:t>2020</w:t>
      </w:r>
    </w:p>
    <w:tbl>
      <w:tblPr>
        <w:tblStyle w:val="Mkatabulky"/>
        <w:tblW w:w="9498" w:type="dxa"/>
        <w:tblInd w:w="-147" w:type="dxa"/>
        <w:tblLook w:val="04A0" w:firstRow="1" w:lastRow="0" w:firstColumn="1" w:lastColumn="0" w:noHBand="0" w:noVBand="1"/>
      </w:tblPr>
      <w:tblGrid>
        <w:gridCol w:w="1296"/>
        <w:gridCol w:w="1478"/>
        <w:gridCol w:w="1734"/>
        <w:gridCol w:w="1677"/>
        <w:gridCol w:w="1295"/>
        <w:gridCol w:w="2018"/>
      </w:tblGrid>
      <w:tr w:rsidR="00C91F90" w:rsidRPr="00BB5949" w14:paraId="4D4A8070" w14:textId="77777777" w:rsidTr="00BB281D">
        <w:trPr>
          <w:cantSplit/>
          <w:tblHeader/>
        </w:trPr>
        <w:tc>
          <w:tcPr>
            <w:tcW w:w="1296" w:type="dxa"/>
            <w:shd w:val="clear" w:color="auto" w:fill="BFBFBF" w:themeFill="background1" w:themeFillShade="BF"/>
            <w:vAlign w:val="center"/>
          </w:tcPr>
          <w:p w14:paraId="712E016D" w14:textId="77777777" w:rsidR="00C91F90" w:rsidRPr="00BB5949" w:rsidRDefault="00C91F90" w:rsidP="00C91F90">
            <w:pPr>
              <w:keepNext/>
              <w:autoSpaceDE w:val="0"/>
              <w:autoSpaceDN w:val="0"/>
              <w:adjustRightInd w:val="0"/>
              <w:jc w:val="both"/>
              <w:rPr>
                <w:rFonts w:asciiTheme="minorHAnsi" w:hAnsiTheme="minorHAnsi" w:cstheme="minorHAnsi"/>
                <w:b/>
                <w:sz w:val="22"/>
                <w:szCs w:val="22"/>
              </w:rPr>
            </w:pPr>
            <w:r w:rsidRPr="00BB5949">
              <w:rPr>
                <w:rFonts w:asciiTheme="minorHAnsi" w:hAnsiTheme="minorHAnsi" w:cstheme="minorHAnsi"/>
                <w:b/>
                <w:sz w:val="22"/>
                <w:szCs w:val="22"/>
              </w:rPr>
              <w:t>Sídlo</w:t>
            </w:r>
          </w:p>
        </w:tc>
        <w:tc>
          <w:tcPr>
            <w:tcW w:w="1478" w:type="dxa"/>
            <w:shd w:val="clear" w:color="auto" w:fill="BFBFBF" w:themeFill="background1" w:themeFillShade="BF"/>
            <w:vAlign w:val="center"/>
          </w:tcPr>
          <w:p w14:paraId="0CF9A744" w14:textId="77777777" w:rsidR="00C91F90" w:rsidRPr="00BB5949" w:rsidRDefault="00C91F90" w:rsidP="00C91F90">
            <w:pPr>
              <w:keepNext/>
              <w:autoSpaceDE w:val="0"/>
              <w:autoSpaceDN w:val="0"/>
              <w:adjustRightInd w:val="0"/>
              <w:jc w:val="both"/>
              <w:rPr>
                <w:rFonts w:asciiTheme="minorHAnsi" w:hAnsiTheme="minorHAnsi" w:cstheme="minorHAnsi"/>
                <w:b/>
                <w:sz w:val="22"/>
                <w:szCs w:val="22"/>
              </w:rPr>
            </w:pPr>
            <w:r w:rsidRPr="00BB5949">
              <w:rPr>
                <w:rFonts w:asciiTheme="minorHAnsi" w:hAnsiTheme="minorHAnsi" w:cstheme="minorHAnsi"/>
                <w:b/>
                <w:sz w:val="22"/>
                <w:szCs w:val="22"/>
              </w:rPr>
              <w:t>Sociální služba</w:t>
            </w:r>
          </w:p>
        </w:tc>
        <w:tc>
          <w:tcPr>
            <w:tcW w:w="1734" w:type="dxa"/>
            <w:shd w:val="clear" w:color="auto" w:fill="BFBFBF" w:themeFill="background1" w:themeFillShade="BF"/>
            <w:vAlign w:val="center"/>
          </w:tcPr>
          <w:p w14:paraId="60928822" w14:textId="77777777" w:rsidR="00C91F90" w:rsidRPr="00BB5949" w:rsidRDefault="00C91F90" w:rsidP="00C91F90">
            <w:pPr>
              <w:keepNext/>
              <w:autoSpaceDE w:val="0"/>
              <w:autoSpaceDN w:val="0"/>
              <w:adjustRightInd w:val="0"/>
              <w:jc w:val="both"/>
              <w:rPr>
                <w:rFonts w:asciiTheme="minorHAnsi" w:hAnsiTheme="minorHAnsi" w:cstheme="minorHAnsi"/>
                <w:b/>
                <w:sz w:val="22"/>
                <w:szCs w:val="22"/>
              </w:rPr>
            </w:pPr>
            <w:r w:rsidRPr="00BB5949">
              <w:rPr>
                <w:rFonts w:asciiTheme="minorHAnsi" w:hAnsiTheme="minorHAnsi" w:cstheme="minorHAnsi"/>
                <w:b/>
                <w:sz w:val="22"/>
                <w:szCs w:val="22"/>
              </w:rPr>
              <w:t>Poskytovatel</w:t>
            </w:r>
          </w:p>
        </w:tc>
        <w:tc>
          <w:tcPr>
            <w:tcW w:w="1677" w:type="dxa"/>
            <w:shd w:val="clear" w:color="auto" w:fill="BFBFBF" w:themeFill="background1" w:themeFillShade="BF"/>
            <w:vAlign w:val="center"/>
          </w:tcPr>
          <w:p w14:paraId="707D7589" w14:textId="38E9FF82" w:rsidR="00C91F90" w:rsidRPr="00BB5949" w:rsidRDefault="00C91F90" w:rsidP="009F519D">
            <w:pPr>
              <w:keepNext/>
              <w:autoSpaceDE w:val="0"/>
              <w:autoSpaceDN w:val="0"/>
              <w:adjustRightInd w:val="0"/>
              <w:jc w:val="both"/>
              <w:rPr>
                <w:rFonts w:asciiTheme="minorHAnsi" w:hAnsiTheme="minorHAnsi" w:cstheme="minorHAnsi"/>
                <w:b/>
                <w:sz w:val="22"/>
                <w:szCs w:val="22"/>
              </w:rPr>
            </w:pPr>
            <w:r w:rsidRPr="00BB5949">
              <w:rPr>
                <w:rFonts w:asciiTheme="minorHAnsi" w:hAnsiTheme="minorHAnsi" w:cstheme="minorHAnsi"/>
                <w:b/>
                <w:sz w:val="22"/>
                <w:szCs w:val="22"/>
              </w:rPr>
              <w:t xml:space="preserve">Zařízení </w:t>
            </w:r>
          </w:p>
        </w:tc>
        <w:tc>
          <w:tcPr>
            <w:tcW w:w="1295" w:type="dxa"/>
            <w:shd w:val="clear" w:color="auto" w:fill="BFBFBF" w:themeFill="background1" w:themeFillShade="BF"/>
            <w:vAlign w:val="center"/>
          </w:tcPr>
          <w:p w14:paraId="18130C45" w14:textId="77777777" w:rsidR="00C91F90" w:rsidRPr="00BB5949" w:rsidRDefault="00C91F90" w:rsidP="00C91F90">
            <w:pPr>
              <w:keepNext/>
              <w:autoSpaceDE w:val="0"/>
              <w:autoSpaceDN w:val="0"/>
              <w:adjustRightInd w:val="0"/>
              <w:jc w:val="both"/>
              <w:rPr>
                <w:rFonts w:asciiTheme="minorHAnsi" w:hAnsiTheme="minorHAnsi" w:cstheme="minorHAnsi"/>
                <w:b/>
                <w:sz w:val="22"/>
                <w:szCs w:val="22"/>
              </w:rPr>
            </w:pPr>
            <w:r w:rsidRPr="00BB5949">
              <w:rPr>
                <w:rFonts w:asciiTheme="minorHAnsi" w:hAnsiTheme="minorHAnsi" w:cstheme="minorHAnsi"/>
                <w:b/>
                <w:sz w:val="22"/>
                <w:szCs w:val="22"/>
              </w:rPr>
              <w:t>Forma péče</w:t>
            </w:r>
          </w:p>
        </w:tc>
        <w:tc>
          <w:tcPr>
            <w:tcW w:w="2018" w:type="dxa"/>
            <w:shd w:val="clear" w:color="auto" w:fill="BFBFBF" w:themeFill="background1" w:themeFillShade="BF"/>
            <w:vAlign w:val="center"/>
          </w:tcPr>
          <w:p w14:paraId="2DCA8484" w14:textId="77777777" w:rsidR="00C91F90" w:rsidRPr="00BB5949" w:rsidRDefault="00C91F90" w:rsidP="00C91F90">
            <w:pPr>
              <w:keepNext/>
              <w:autoSpaceDE w:val="0"/>
              <w:autoSpaceDN w:val="0"/>
              <w:adjustRightInd w:val="0"/>
              <w:jc w:val="both"/>
              <w:rPr>
                <w:rFonts w:asciiTheme="minorHAnsi" w:hAnsiTheme="minorHAnsi" w:cstheme="minorHAnsi"/>
                <w:b/>
                <w:sz w:val="22"/>
                <w:szCs w:val="22"/>
              </w:rPr>
            </w:pPr>
            <w:r w:rsidRPr="00BB5949">
              <w:rPr>
                <w:rFonts w:asciiTheme="minorHAnsi" w:hAnsiTheme="minorHAnsi" w:cstheme="minorHAnsi"/>
                <w:b/>
                <w:sz w:val="22"/>
                <w:szCs w:val="22"/>
              </w:rPr>
              <w:t>Cílová skupina</w:t>
            </w:r>
          </w:p>
        </w:tc>
      </w:tr>
      <w:tr w:rsidR="00C91F90" w:rsidRPr="00BB5949" w14:paraId="0D54AFE8" w14:textId="77777777" w:rsidTr="00BB281D">
        <w:trPr>
          <w:cantSplit/>
        </w:trPr>
        <w:tc>
          <w:tcPr>
            <w:tcW w:w="1296" w:type="dxa"/>
            <w:vMerge w:val="restart"/>
            <w:vAlign w:val="center"/>
          </w:tcPr>
          <w:p w14:paraId="3E2E2347" w14:textId="77777777" w:rsidR="00C91F90" w:rsidRPr="00BB5949" w:rsidRDefault="00C91F90" w:rsidP="00C91F90">
            <w:pPr>
              <w:autoSpaceDE w:val="0"/>
              <w:autoSpaceDN w:val="0"/>
              <w:adjustRightInd w:val="0"/>
              <w:jc w:val="both"/>
              <w:rPr>
                <w:rFonts w:asciiTheme="minorHAnsi" w:hAnsiTheme="minorHAnsi" w:cstheme="minorHAnsi"/>
                <w:b/>
                <w:color w:val="000000"/>
                <w:sz w:val="22"/>
                <w:szCs w:val="22"/>
              </w:rPr>
            </w:pPr>
            <w:r w:rsidRPr="00BB5949">
              <w:rPr>
                <w:rFonts w:asciiTheme="minorHAnsi" w:hAnsiTheme="minorHAnsi" w:cstheme="minorHAnsi"/>
                <w:b/>
                <w:color w:val="000000"/>
                <w:sz w:val="22"/>
                <w:szCs w:val="22"/>
              </w:rPr>
              <w:t>Holice</w:t>
            </w:r>
          </w:p>
        </w:tc>
        <w:tc>
          <w:tcPr>
            <w:tcW w:w="1478" w:type="dxa"/>
            <w:vAlign w:val="center"/>
          </w:tcPr>
          <w:p w14:paraId="0B0C256D"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Pečovatelská služba</w:t>
            </w:r>
          </w:p>
        </w:tc>
        <w:tc>
          <w:tcPr>
            <w:tcW w:w="1734" w:type="dxa"/>
            <w:vAlign w:val="center"/>
          </w:tcPr>
          <w:p w14:paraId="6C0476C6"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Oblastní charita Pardubice</w:t>
            </w:r>
          </w:p>
        </w:tc>
        <w:tc>
          <w:tcPr>
            <w:tcW w:w="1677" w:type="dxa"/>
            <w:vAlign w:val="center"/>
          </w:tcPr>
          <w:p w14:paraId="024D8245" w14:textId="77777777" w:rsidR="00C91F90" w:rsidRPr="00BB5949" w:rsidRDefault="00C91F90" w:rsidP="00C91F90">
            <w:pPr>
              <w:autoSpaceDE w:val="0"/>
              <w:autoSpaceDN w:val="0"/>
              <w:adjustRightInd w:val="0"/>
              <w:jc w:val="both"/>
              <w:rPr>
                <w:rFonts w:asciiTheme="minorHAnsi" w:hAnsiTheme="minorHAnsi" w:cstheme="minorHAnsi"/>
                <w:b/>
                <w:color w:val="000000"/>
                <w:sz w:val="22"/>
                <w:szCs w:val="22"/>
              </w:rPr>
            </w:pPr>
            <w:r w:rsidRPr="00BB5949">
              <w:rPr>
                <w:rFonts w:asciiTheme="minorHAnsi" w:hAnsiTheme="minorHAnsi" w:cstheme="minorHAnsi"/>
                <w:b/>
                <w:color w:val="000000"/>
                <w:sz w:val="22"/>
                <w:szCs w:val="22"/>
              </w:rPr>
              <w:t>Charitní pečovatelská služba na Holicku</w:t>
            </w:r>
          </w:p>
        </w:tc>
        <w:tc>
          <w:tcPr>
            <w:tcW w:w="1295" w:type="dxa"/>
            <w:vAlign w:val="center"/>
          </w:tcPr>
          <w:p w14:paraId="728B399A"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terénní</w:t>
            </w:r>
          </w:p>
        </w:tc>
        <w:tc>
          <w:tcPr>
            <w:tcW w:w="2018" w:type="dxa"/>
            <w:vAlign w:val="center"/>
          </w:tcPr>
          <w:p w14:paraId="622DAD0D" w14:textId="77777777" w:rsidR="00C91F90" w:rsidRPr="00BB5949" w:rsidRDefault="00C91F90" w:rsidP="00BB281D">
            <w:pPr>
              <w:autoSpaceDE w:val="0"/>
              <w:autoSpaceDN w:val="0"/>
              <w:adjustRightInd w:val="0"/>
              <w:rPr>
                <w:rFonts w:asciiTheme="minorHAnsi" w:hAnsiTheme="minorHAnsi" w:cstheme="minorHAnsi"/>
                <w:color w:val="000000"/>
                <w:sz w:val="22"/>
                <w:szCs w:val="22"/>
              </w:rPr>
            </w:pPr>
            <w:r w:rsidRPr="00BB5949">
              <w:rPr>
                <w:rFonts w:asciiTheme="minorHAnsi" w:hAnsiTheme="minorHAnsi" w:cstheme="minorHAnsi"/>
                <w:color w:val="000000"/>
                <w:sz w:val="22"/>
                <w:szCs w:val="22"/>
              </w:rPr>
              <w:t>osoby s chronickým onemocněním, osoby se zdravotním postižením</w:t>
            </w:r>
          </w:p>
        </w:tc>
      </w:tr>
      <w:tr w:rsidR="00C91F90" w:rsidRPr="00BB5949" w14:paraId="5F6C69AE" w14:textId="77777777" w:rsidTr="00BB281D">
        <w:trPr>
          <w:cantSplit/>
        </w:trPr>
        <w:tc>
          <w:tcPr>
            <w:tcW w:w="1296" w:type="dxa"/>
            <w:vMerge/>
            <w:vAlign w:val="center"/>
          </w:tcPr>
          <w:p w14:paraId="04ED0524" w14:textId="77777777" w:rsidR="00C91F90" w:rsidRPr="00BB5949" w:rsidRDefault="00C91F90" w:rsidP="00C91F90">
            <w:pPr>
              <w:autoSpaceDE w:val="0"/>
              <w:autoSpaceDN w:val="0"/>
              <w:adjustRightInd w:val="0"/>
              <w:jc w:val="both"/>
              <w:rPr>
                <w:rFonts w:asciiTheme="minorHAnsi" w:hAnsiTheme="minorHAnsi" w:cstheme="minorHAnsi"/>
                <w:b/>
                <w:color w:val="000000"/>
                <w:sz w:val="22"/>
                <w:szCs w:val="22"/>
              </w:rPr>
            </w:pPr>
          </w:p>
        </w:tc>
        <w:tc>
          <w:tcPr>
            <w:tcW w:w="1478" w:type="dxa"/>
            <w:vAlign w:val="center"/>
          </w:tcPr>
          <w:p w14:paraId="13EAEFDA"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Pečovatelská služba</w:t>
            </w:r>
          </w:p>
        </w:tc>
        <w:tc>
          <w:tcPr>
            <w:tcW w:w="1734" w:type="dxa"/>
            <w:vAlign w:val="center"/>
          </w:tcPr>
          <w:p w14:paraId="37003365"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Oblastní charita Pardubice</w:t>
            </w:r>
          </w:p>
        </w:tc>
        <w:tc>
          <w:tcPr>
            <w:tcW w:w="1677" w:type="dxa"/>
            <w:vAlign w:val="center"/>
          </w:tcPr>
          <w:p w14:paraId="1DC0822F" w14:textId="32D54F08" w:rsidR="00C91F90" w:rsidRPr="00BB5949" w:rsidRDefault="00C91F90" w:rsidP="00C91F90">
            <w:pPr>
              <w:autoSpaceDE w:val="0"/>
              <w:autoSpaceDN w:val="0"/>
              <w:adjustRightInd w:val="0"/>
              <w:jc w:val="both"/>
              <w:rPr>
                <w:rFonts w:asciiTheme="minorHAnsi" w:hAnsiTheme="minorHAnsi" w:cstheme="minorHAnsi"/>
                <w:b/>
                <w:color w:val="000000"/>
                <w:sz w:val="22"/>
                <w:szCs w:val="22"/>
              </w:rPr>
            </w:pPr>
            <w:r>
              <w:rPr>
                <w:rFonts w:asciiTheme="minorHAnsi" w:hAnsiTheme="minorHAnsi" w:cstheme="minorHAnsi"/>
                <w:b/>
                <w:color w:val="000000"/>
                <w:sz w:val="22"/>
                <w:szCs w:val="22"/>
              </w:rPr>
              <w:t>Dům s pečovatelskou službou</w:t>
            </w:r>
            <w:r w:rsidR="009F519D">
              <w:rPr>
                <w:rFonts w:asciiTheme="minorHAnsi" w:hAnsiTheme="minorHAnsi" w:cstheme="minorHAnsi"/>
                <w:b/>
                <w:color w:val="000000"/>
                <w:sz w:val="22"/>
                <w:szCs w:val="22"/>
              </w:rPr>
              <w:t xml:space="preserve"> města Holice</w:t>
            </w:r>
          </w:p>
        </w:tc>
        <w:tc>
          <w:tcPr>
            <w:tcW w:w="1295" w:type="dxa"/>
            <w:vAlign w:val="center"/>
          </w:tcPr>
          <w:p w14:paraId="7D4F0C67"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terénní</w:t>
            </w:r>
          </w:p>
        </w:tc>
        <w:tc>
          <w:tcPr>
            <w:tcW w:w="2018" w:type="dxa"/>
            <w:vAlign w:val="center"/>
          </w:tcPr>
          <w:p w14:paraId="5C9BC89F" w14:textId="77777777" w:rsidR="00C91F90" w:rsidRPr="00BB5949" w:rsidRDefault="00C91F90" w:rsidP="00BB281D">
            <w:pPr>
              <w:autoSpaceDE w:val="0"/>
              <w:autoSpaceDN w:val="0"/>
              <w:adjustRightInd w:val="0"/>
              <w:rPr>
                <w:rFonts w:asciiTheme="minorHAnsi" w:hAnsiTheme="minorHAnsi" w:cstheme="minorHAnsi"/>
                <w:color w:val="000000"/>
                <w:sz w:val="22"/>
                <w:szCs w:val="22"/>
              </w:rPr>
            </w:pPr>
            <w:r w:rsidRPr="00BB5949">
              <w:rPr>
                <w:rFonts w:asciiTheme="minorHAnsi" w:hAnsiTheme="minorHAnsi" w:cstheme="minorHAnsi"/>
                <w:color w:val="000000"/>
                <w:sz w:val="22"/>
                <w:szCs w:val="22"/>
              </w:rPr>
              <w:t>osoby s chronickým onemocněním, osoby se zdravotním postižením</w:t>
            </w:r>
          </w:p>
        </w:tc>
      </w:tr>
      <w:tr w:rsidR="00C91F90" w:rsidRPr="00BB5949" w14:paraId="27A6C06F" w14:textId="77777777" w:rsidTr="00BB281D">
        <w:trPr>
          <w:cantSplit/>
        </w:trPr>
        <w:tc>
          <w:tcPr>
            <w:tcW w:w="1296" w:type="dxa"/>
            <w:vMerge/>
            <w:vAlign w:val="center"/>
          </w:tcPr>
          <w:p w14:paraId="5D1F23F5" w14:textId="77777777" w:rsidR="00C91F90" w:rsidRPr="00BB5949" w:rsidRDefault="00C91F90" w:rsidP="00C91F90">
            <w:pPr>
              <w:autoSpaceDE w:val="0"/>
              <w:autoSpaceDN w:val="0"/>
              <w:adjustRightInd w:val="0"/>
              <w:jc w:val="both"/>
              <w:rPr>
                <w:rFonts w:asciiTheme="minorHAnsi" w:hAnsiTheme="minorHAnsi" w:cstheme="minorHAnsi"/>
                <w:b/>
                <w:color w:val="000000"/>
                <w:sz w:val="22"/>
                <w:szCs w:val="22"/>
              </w:rPr>
            </w:pPr>
          </w:p>
        </w:tc>
        <w:tc>
          <w:tcPr>
            <w:tcW w:w="1478" w:type="dxa"/>
            <w:vAlign w:val="center"/>
          </w:tcPr>
          <w:p w14:paraId="0EB34F7D"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Sociálně aktivizační služby pro rodiny s dětmi</w:t>
            </w:r>
          </w:p>
        </w:tc>
        <w:tc>
          <w:tcPr>
            <w:tcW w:w="1734" w:type="dxa"/>
            <w:vAlign w:val="center"/>
          </w:tcPr>
          <w:p w14:paraId="0FFD2DF4"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Oblastní charita Pardubice</w:t>
            </w:r>
          </w:p>
        </w:tc>
        <w:tc>
          <w:tcPr>
            <w:tcW w:w="1677" w:type="dxa"/>
            <w:vAlign w:val="center"/>
          </w:tcPr>
          <w:p w14:paraId="7ED89E50" w14:textId="77777777" w:rsidR="00C91F90" w:rsidRPr="00BB5949" w:rsidRDefault="00C91F90" w:rsidP="00C91F90">
            <w:pPr>
              <w:autoSpaceDE w:val="0"/>
              <w:autoSpaceDN w:val="0"/>
              <w:adjustRightInd w:val="0"/>
              <w:jc w:val="both"/>
              <w:rPr>
                <w:rFonts w:asciiTheme="minorHAnsi" w:hAnsiTheme="minorHAnsi" w:cstheme="minorHAnsi"/>
                <w:b/>
                <w:color w:val="000000"/>
                <w:sz w:val="22"/>
                <w:szCs w:val="22"/>
              </w:rPr>
            </w:pPr>
            <w:r w:rsidRPr="00BB5949">
              <w:rPr>
                <w:rFonts w:asciiTheme="minorHAnsi" w:hAnsiTheme="minorHAnsi" w:cstheme="minorHAnsi"/>
                <w:b/>
                <w:color w:val="000000"/>
                <w:sz w:val="22"/>
                <w:szCs w:val="22"/>
              </w:rPr>
              <w:t>Sociálně aktivizační služby pro rodiny s dětmi Holice</w:t>
            </w:r>
          </w:p>
        </w:tc>
        <w:tc>
          <w:tcPr>
            <w:tcW w:w="1295" w:type="dxa"/>
            <w:vAlign w:val="center"/>
          </w:tcPr>
          <w:p w14:paraId="573E5780"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ambulantní, terénní</w:t>
            </w:r>
          </w:p>
        </w:tc>
        <w:tc>
          <w:tcPr>
            <w:tcW w:w="2018" w:type="dxa"/>
            <w:vAlign w:val="center"/>
          </w:tcPr>
          <w:p w14:paraId="0DAFADAF" w14:textId="77777777" w:rsidR="00C91F90" w:rsidRPr="00BB5949" w:rsidRDefault="00C91F90" w:rsidP="00BB281D">
            <w:pPr>
              <w:autoSpaceDE w:val="0"/>
              <w:autoSpaceDN w:val="0"/>
              <w:adjustRightInd w:val="0"/>
              <w:rPr>
                <w:rFonts w:asciiTheme="minorHAnsi" w:hAnsiTheme="minorHAnsi" w:cstheme="minorHAnsi"/>
                <w:color w:val="000000"/>
                <w:sz w:val="22"/>
                <w:szCs w:val="22"/>
              </w:rPr>
            </w:pPr>
            <w:r w:rsidRPr="00BB5949">
              <w:rPr>
                <w:rFonts w:asciiTheme="minorHAnsi" w:hAnsiTheme="minorHAnsi" w:cstheme="minorHAnsi"/>
                <w:color w:val="000000"/>
                <w:sz w:val="22"/>
                <w:szCs w:val="22"/>
              </w:rPr>
              <w:t>děti a mládež ve věku od 6 do 26 let ohrožené společensky nežádoucími jevy, rodiny s dítětem/dětmi</w:t>
            </w:r>
          </w:p>
        </w:tc>
      </w:tr>
      <w:tr w:rsidR="00C91F90" w:rsidRPr="00BB5949" w14:paraId="2FA4C63E" w14:textId="77777777" w:rsidTr="00BB281D">
        <w:trPr>
          <w:cantSplit/>
        </w:trPr>
        <w:tc>
          <w:tcPr>
            <w:tcW w:w="1296" w:type="dxa"/>
            <w:vMerge/>
            <w:vAlign w:val="center"/>
          </w:tcPr>
          <w:p w14:paraId="43311C18" w14:textId="77777777" w:rsidR="00C91F90" w:rsidRPr="00BB5949" w:rsidRDefault="00C91F90" w:rsidP="00C91F90">
            <w:pPr>
              <w:autoSpaceDE w:val="0"/>
              <w:autoSpaceDN w:val="0"/>
              <w:adjustRightInd w:val="0"/>
              <w:jc w:val="both"/>
              <w:rPr>
                <w:rFonts w:asciiTheme="minorHAnsi" w:hAnsiTheme="minorHAnsi" w:cstheme="minorHAnsi"/>
                <w:b/>
                <w:color w:val="000000"/>
                <w:sz w:val="22"/>
                <w:szCs w:val="22"/>
              </w:rPr>
            </w:pPr>
          </w:p>
        </w:tc>
        <w:tc>
          <w:tcPr>
            <w:tcW w:w="1478" w:type="dxa"/>
            <w:vAlign w:val="center"/>
          </w:tcPr>
          <w:p w14:paraId="4E0FA048"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Sociálně aktivizační služby pro rodiny s dětmi</w:t>
            </w:r>
          </w:p>
        </w:tc>
        <w:tc>
          <w:tcPr>
            <w:tcW w:w="1734" w:type="dxa"/>
            <w:vAlign w:val="center"/>
          </w:tcPr>
          <w:p w14:paraId="4884C2A5"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Pr>
                <w:rFonts w:asciiTheme="minorHAnsi" w:hAnsiTheme="minorHAnsi" w:cstheme="minorHAnsi"/>
                <w:color w:val="000000"/>
                <w:sz w:val="22"/>
                <w:szCs w:val="22"/>
              </w:rPr>
              <w:t>Dětský domov Holice</w:t>
            </w:r>
          </w:p>
        </w:tc>
        <w:tc>
          <w:tcPr>
            <w:tcW w:w="1677" w:type="dxa"/>
            <w:vAlign w:val="center"/>
          </w:tcPr>
          <w:p w14:paraId="282C21A3" w14:textId="77777777" w:rsidR="00C91F90" w:rsidRPr="00BB5949" w:rsidRDefault="00C91F90" w:rsidP="00C91F90">
            <w:pPr>
              <w:autoSpaceDE w:val="0"/>
              <w:autoSpaceDN w:val="0"/>
              <w:adjustRightInd w:val="0"/>
              <w:jc w:val="both"/>
              <w:rPr>
                <w:rFonts w:asciiTheme="minorHAnsi" w:hAnsiTheme="minorHAnsi" w:cstheme="minorHAnsi"/>
                <w:b/>
                <w:color w:val="000000"/>
                <w:sz w:val="22"/>
                <w:szCs w:val="22"/>
              </w:rPr>
            </w:pPr>
            <w:r>
              <w:rPr>
                <w:rFonts w:asciiTheme="minorHAnsi" w:hAnsiTheme="minorHAnsi" w:cstheme="minorHAnsi"/>
                <w:b/>
                <w:color w:val="000000"/>
                <w:sz w:val="22"/>
                <w:szCs w:val="22"/>
              </w:rPr>
              <w:t>Spolu!</w:t>
            </w:r>
          </w:p>
        </w:tc>
        <w:tc>
          <w:tcPr>
            <w:tcW w:w="1295" w:type="dxa"/>
            <w:vAlign w:val="center"/>
          </w:tcPr>
          <w:p w14:paraId="4013410F"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Pr>
                <w:rFonts w:asciiTheme="minorHAnsi" w:hAnsiTheme="minorHAnsi" w:cstheme="minorHAnsi"/>
                <w:color w:val="000000"/>
                <w:sz w:val="22"/>
                <w:szCs w:val="22"/>
              </w:rPr>
              <w:t>terénní</w:t>
            </w:r>
          </w:p>
        </w:tc>
        <w:tc>
          <w:tcPr>
            <w:tcW w:w="2018" w:type="dxa"/>
            <w:vAlign w:val="center"/>
          </w:tcPr>
          <w:p w14:paraId="3DB3A3EE" w14:textId="77777777" w:rsidR="00C91F90" w:rsidRPr="00BB5949" w:rsidRDefault="00C91F90" w:rsidP="00BB281D">
            <w:pPr>
              <w:autoSpaceDE w:val="0"/>
              <w:autoSpaceDN w:val="0"/>
              <w:adjustRightInd w:val="0"/>
              <w:rPr>
                <w:rFonts w:asciiTheme="minorHAnsi" w:hAnsiTheme="minorHAnsi" w:cstheme="minorHAnsi"/>
                <w:color w:val="000000"/>
                <w:sz w:val="22"/>
                <w:szCs w:val="22"/>
              </w:rPr>
            </w:pPr>
            <w:r w:rsidRPr="00BB5949">
              <w:rPr>
                <w:rFonts w:asciiTheme="minorHAnsi" w:hAnsiTheme="minorHAnsi" w:cstheme="minorHAnsi"/>
                <w:color w:val="000000"/>
                <w:sz w:val="22"/>
                <w:szCs w:val="22"/>
              </w:rPr>
              <w:t>děti a mládež ve věku od 6 do 26 let ohrožené společensky nežádoucími jevy, rodiny s dítětem/dětmi</w:t>
            </w:r>
          </w:p>
        </w:tc>
      </w:tr>
      <w:tr w:rsidR="00C91F90" w:rsidRPr="00BB5949" w14:paraId="48C03499" w14:textId="77777777" w:rsidTr="00BB281D">
        <w:trPr>
          <w:cantSplit/>
        </w:trPr>
        <w:tc>
          <w:tcPr>
            <w:tcW w:w="1296" w:type="dxa"/>
            <w:vMerge/>
            <w:vAlign w:val="center"/>
          </w:tcPr>
          <w:p w14:paraId="5F55F7C3" w14:textId="77777777" w:rsidR="00C91F90" w:rsidRPr="00BB5949" w:rsidRDefault="00C91F90" w:rsidP="00C91F90">
            <w:pPr>
              <w:autoSpaceDE w:val="0"/>
              <w:autoSpaceDN w:val="0"/>
              <w:adjustRightInd w:val="0"/>
              <w:jc w:val="both"/>
              <w:rPr>
                <w:rFonts w:asciiTheme="minorHAnsi" w:hAnsiTheme="minorHAnsi" w:cstheme="minorHAnsi"/>
                <w:b/>
                <w:color w:val="000000"/>
                <w:sz w:val="22"/>
                <w:szCs w:val="22"/>
              </w:rPr>
            </w:pPr>
          </w:p>
        </w:tc>
        <w:tc>
          <w:tcPr>
            <w:tcW w:w="1478" w:type="dxa"/>
            <w:vAlign w:val="center"/>
          </w:tcPr>
          <w:p w14:paraId="000ED95F"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Domovy se zvláštním režimem</w:t>
            </w:r>
          </w:p>
        </w:tc>
        <w:tc>
          <w:tcPr>
            <w:tcW w:w="1734" w:type="dxa"/>
            <w:vAlign w:val="center"/>
          </w:tcPr>
          <w:p w14:paraId="54B5C9B5"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Sanatorium Topas s.r.o.</w:t>
            </w:r>
          </w:p>
        </w:tc>
        <w:tc>
          <w:tcPr>
            <w:tcW w:w="1677" w:type="dxa"/>
            <w:vAlign w:val="center"/>
          </w:tcPr>
          <w:p w14:paraId="5D08076F" w14:textId="77777777" w:rsidR="00C91F90" w:rsidRPr="00BB5949" w:rsidRDefault="00C91F90" w:rsidP="00C91F90">
            <w:pPr>
              <w:autoSpaceDE w:val="0"/>
              <w:autoSpaceDN w:val="0"/>
              <w:adjustRightInd w:val="0"/>
              <w:jc w:val="both"/>
              <w:rPr>
                <w:rFonts w:asciiTheme="minorHAnsi" w:hAnsiTheme="minorHAnsi" w:cstheme="minorHAnsi"/>
                <w:b/>
                <w:color w:val="000000"/>
                <w:sz w:val="22"/>
                <w:szCs w:val="22"/>
              </w:rPr>
            </w:pPr>
            <w:r w:rsidRPr="00BB5949">
              <w:rPr>
                <w:rFonts w:asciiTheme="minorHAnsi" w:hAnsiTheme="minorHAnsi" w:cstheme="minorHAnsi"/>
                <w:b/>
                <w:color w:val="000000"/>
                <w:sz w:val="22"/>
                <w:szCs w:val="22"/>
              </w:rPr>
              <w:t>Sanatorium Topas s.r.o.</w:t>
            </w:r>
          </w:p>
        </w:tc>
        <w:tc>
          <w:tcPr>
            <w:tcW w:w="1295" w:type="dxa"/>
            <w:vAlign w:val="center"/>
          </w:tcPr>
          <w:p w14:paraId="18121D45"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pobytov</w:t>
            </w:r>
            <w:r>
              <w:rPr>
                <w:rFonts w:asciiTheme="minorHAnsi" w:hAnsiTheme="minorHAnsi" w:cstheme="minorHAnsi"/>
                <w:color w:val="000000"/>
                <w:sz w:val="22"/>
                <w:szCs w:val="22"/>
              </w:rPr>
              <w:t>á</w:t>
            </w:r>
          </w:p>
        </w:tc>
        <w:tc>
          <w:tcPr>
            <w:tcW w:w="2018" w:type="dxa"/>
            <w:vAlign w:val="center"/>
          </w:tcPr>
          <w:p w14:paraId="09F9A1C8" w14:textId="77777777" w:rsidR="00C91F90" w:rsidRPr="00BB5949" w:rsidRDefault="00C91F90" w:rsidP="00BB281D">
            <w:pPr>
              <w:autoSpaceDE w:val="0"/>
              <w:autoSpaceDN w:val="0"/>
              <w:adjustRightInd w:val="0"/>
              <w:rPr>
                <w:rFonts w:asciiTheme="minorHAnsi" w:hAnsiTheme="minorHAnsi" w:cstheme="minorHAnsi"/>
                <w:color w:val="000000"/>
                <w:sz w:val="22"/>
                <w:szCs w:val="22"/>
              </w:rPr>
            </w:pPr>
            <w:r w:rsidRPr="00BB5949">
              <w:rPr>
                <w:rFonts w:asciiTheme="minorHAnsi" w:hAnsiTheme="minorHAnsi" w:cstheme="minorHAnsi"/>
                <w:color w:val="000000"/>
                <w:sz w:val="22"/>
                <w:szCs w:val="22"/>
              </w:rPr>
              <w:t>osoby s chronickým duševním onemocněním, osoby s kombinovaným postižením</w:t>
            </w:r>
          </w:p>
        </w:tc>
      </w:tr>
      <w:tr w:rsidR="00C91F90" w:rsidRPr="00BB5949" w14:paraId="7DC3646D" w14:textId="77777777" w:rsidTr="00BB281D">
        <w:trPr>
          <w:cantSplit/>
        </w:trPr>
        <w:tc>
          <w:tcPr>
            <w:tcW w:w="1296" w:type="dxa"/>
            <w:vMerge w:val="restart"/>
            <w:vAlign w:val="center"/>
          </w:tcPr>
          <w:p w14:paraId="10AE9B3D" w14:textId="77777777" w:rsidR="00C91F90" w:rsidRPr="00BB5949" w:rsidRDefault="00C91F90" w:rsidP="00C91F90">
            <w:pPr>
              <w:autoSpaceDE w:val="0"/>
              <w:autoSpaceDN w:val="0"/>
              <w:adjustRightInd w:val="0"/>
              <w:jc w:val="both"/>
              <w:rPr>
                <w:rFonts w:asciiTheme="minorHAnsi" w:hAnsiTheme="minorHAnsi" w:cstheme="minorHAnsi"/>
                <w:b/>
                <w:color w:val="000000"/>
                <w:sz w:val="22"/>
                <w:szCs w:val="22"/>
              </w:rPr>
            </w:pPr>
            <w:r w:rsidRPr="00BB5949">
              <w:rPr>
                <w:rFonts w:asciiTheme="minorHAnsi" w:hAnsiTheme="minorHAnsi" w:cstheme="minorHAnsi"/>
                <w:b/>
                <w:color w:val="000000"/>
                <w:sz w:val="22"/>
                <w:szCs w:val="22"/>
              </w:rPr>
              <w:t>Horní Jelení</w:t>
            </w:r>
          </w:p>
        </w:tc>
        <w:tc>
          <w:tcPr>
            <w:tcW w:w="1478" w:type="dxa"/>
            <w:vAlign w:val="center"/>
          </w:tcPr>
          <w:p w14:paraId="15863BD8"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Pečovatelská služba</w:t>
            </w:r>
          </w:p>
        </w:tc>
        <w:tc>
          <w:tcPr>
            <w:tcW w:w="1734" w:type="dxa"/>
            <w:vAlign w:val="center"/>
          </w:tcPr>
          <w:p w14:paraId="59B28849"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SKP – CENTRUM, o.p.s.</w:t>
            </w:r>
          </w:p>
        </w:tc>
        <w:tc>
          <w:tcPr>
            <w:tcW w:w="1677" w:type="dxa"/>
            <w:vAlign w:val="center"/>
          </w:tcPr>
          <w:p w14:paraId="312348EA" w14:textId="77777777" w:rsidR="00C91F90" w:rsidRPr="00BB5949" w:rsidRDefault="00C91F90" w:rsidP="00C91F90">
            <w:pPr>
              <w:autoSpaceDE w:val="0"/>
              <w:autoSpaceDN w:val="0"/>
              <w:adjustRightInd w:val="0"/>
              <w:jc w:val="both"/>
              <w:rPr>
                <w:rFonts w:asciiTheme="minorHAnsi" w:hAnsiTheme="minorHAnsi" w:cstheme="minorHAnsi"/>
                <w:b/>
                <w:color w:val="000000"/>
                <w:sz w:val="22"/>
                <w:szCs w:val="22"/>
              </w:rPr>
            </w:pPr>
            <w:r>
              <w:rPr>
                <w:rFonts w:asciiTheme="minorHAnsi" w:hAnsiTheme="minorHAnsi" w:cstheme="minorHAnsi"/>
                <w:b/>
                <w:color w:val="000000"/>
                <w:sz w:val="22"/>
                <w:szCs w:val="22"/>
              </w:rPr>
              <w:t>Terénní služba</w:t>
            </w:r>
          </w:p>
        </w:tc>
        <w:tc>
          <w:tcPr>
            <w:tcW w:w="1295" w:type="dxa"/>
            <w:vAlign w:val="center"/>
          </w:tcPr>
          <w:p w14:paraId="31B0FE2B"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terénní</w:t>
            </w:r>
          </w:p>
        </w:tc>
        <w:tc>
          <w:tcPr>
            <w:tcW w:w="2018" w:type="dxa"/>
            <w:vAlign w:val="center"/>
          </w:tcPr>
          <w:p w14:paraId="6E138432" w14:textId="77777777" w:rsidR="00C91F90" w:rsidRPr="00BB5949" w:rsidRDefault="00C91F90" w:rsidP="00BB281D">
            <w:pPr>
              <w:autoSpaceDE w:val="0"/>
              <w:autoSpaceDN w:val="0"/>
              <w:adjustRightInd w:val="0"/>
              <w:rPr>
                <w:rFonts w:asciiTheme="minorHAnsi" w:hAnsiTheme="minorHAnsi" w:cstheme="minorHAnsi"/>
                <w:color w:val="000000"/>
                <w:sz w:val="22"/>
                <w:szCs w:val="22"/>
              </w:rPr>
            </w:pPr>
            <w:r w:rsidRPr="00BB5949">
              <w:rPr>
                <w:rFonts w:asciiTheme="minorHAnsi" w:hAnsiTheme="minorHAnsi" w:cstheme="minorHAnsi"/>
                <w:color w:val="000000"/>
                <w:sz w:val="22"/>
                <w:szCs w:val="22"/>
              </w:rPr>
              <w:t>osoby se zdravotním postižením, senioři</w:t>
            </w:r>
          </w:p>
        </w:tc>
      </w:tr>
      <w:tr w:rsidR="00C91F90" w:rsidRPr="00BB5949" w14:paraId="725AF07A" w14:textId="77777777" w:rsidTr="00BB281D">
        <w:trPr>
          <w:cantSplit/>
        </w:trPr>
        <w:tc>
          <w:tcPr>
            <w:tcW w:w="1296" w:type="dxa"/>
            <w:vMerge/>
            <w:vAlign w:val="center"/>
          </w:tcPr>
          <w:p w14:paraId="4BF0A9F3" w14:textId="77777777" w:rsidR="00C91F90" w:rsidRPr="00BB5949" w:rsidRDefault="00C91F90" w:rsidP="00C91F90">
            <w:pPr>
              <w:autoSpaceDE w:val="0"/>
              <w:autoSpaceDN w:val="0"/>
              <w:adjustRightInd w:val="0"/>
              <w:jc w:val="both"/>
              <w:rPr>
                <w:rFonts w:asciiTheme="minorHAnsi" w:hAnsiTheme="minorHAnsi" w:cstheme="minorHAnsi"/>
                <w:b/>
                <w:color w:val="000000"/>
                <w:sz w:val="22"/>
                <w:szCs w:val="22"/>
              </w:rPr>
            </w:pPr>
          </w:p>
        </w:tc>
        <w:tc>
          <w:tcPr>
            <w:tcW w:w="1478" w:type="dxa"/>
            <w:vAlign w:val="center"/>
          </w:tcPr>
          <w:p w14:paraId="6AB4AEF5"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Pečovatelská služba</w:t>
            </w:r>
          </w:p>
        </w:tc>
        <w:tc>
          <w:tcPr>
            <w:tcW w:w="1734" w:type="dxa"/>
            <w:vAlign w:val="center"/>
          </w:tcPr>
          <w:p w14:paraId="30A8EB7C"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SKP – CENTRUM, o.p.s.</w:t>
            </w:r>
          </w:p>
        </w:tc>
        <w:tc>
          <w:tcPr>
            <w:tcW w:w="1677" w:type="dxa"/>
            <w:vAlign w:val="center"/>
          </w:tcPr>
          <w:p w14:paraId="5B5EBEE6" w14:textId="06E5EF0A" w:rsidR="00C91F90" w:rsidRDefault="00C91F90" w:rsidP="00C91F90">
            <w:pPr>
              <w:autoSpaceDE w:val="0"/>
              <w:autoSpaceDN w:val="0"/>
              <w:adjustRightInd w:val="0"/>
              <w:jc w:val="both"/>
              <w:rPr>
                <w:rFonts w:asciiTheme="minorHAnsi" w:hAnsiTheme="minorHAnsi" w:cstheme="minorHAnsi"/>
                <w:b/>
                <w:color w:val="000000"/>
                <w:sz w:val="22"/>
                <w:szCs w:val="22"/>
              </w:rPr>
            </w:pPr>
            <w:r>
              <w:rPr>
                <w:rFonts w:asciiTheme="minorHAnsi" w:hAnsiTheme="minorHAnsi" w:cstheme="minorHAnsi"/>
                <w:b/>
                <w:color w:val="000000"/>
                <w:sz w:val="22"/>
                <w:szCs w:val="22"/>
              </w:rPr>
              <w:t>Dům s pečovatelskou službou</w:t>
            </w:r>
            <w:r w:rsidR="009F519D">
              <w:rPr>
                <w:rFonts w:asciiTheme="minorHAnsi" w:hAnsiTheme="minorHAnsi" w:cstheme="minorHAnsi"/>
                <w:b/>
                <w:color w:val="000000"/>
                <w:sz w:val="22"/>
                <w:szCs w:val="22"/>
              </w:rPr>
              <w:t xml:space="preserve"> města Horní Jelení</w:t>
            </w:r>
          </w:p>
        </w:tc>
        <w:tc>
          <w:tcPr>
            <w:tcW w:w="1295" w:type="dxa"/>
            <w:vAlign w:val="center"/>
          </w:tcPr>
          <w:p w14:paraId="5CCE6900"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Pr>
                <w:rFonts w:asciiTheme="minorHAnsi" w:hAnsiTheme="minorHAnsi" w:cstheme="minorHAnsi"/>
                <w:color w:val="000000"/>
                <w:sz w:val="22"/>
                <w:szCs w:val="22"/>
              </w:rPr>
              <w:t>pobytová</w:t>
            </w:r>
          </w:p>
        </w:tc>
        <w:tc>
          <w:tcPr>
            <w:tcW w:w="2018" w:type="dxa"/>
            <w:vAlign w:val="center"/>
          </w:tcPr>
          <w:p w14:paraId="759F10F8" w14:textId="77777777" w:rsidR="00C91F90" w:rsidRPr="00BB5949" w:rsidRDefault="00C91F90" w:rsidP="00BB281D">
            <w:pPr>
              <w:autoSpaceDE w:val="0"/>
              <w:autoSpaceDN w:val="0"/>
              <w:adjustRightInd w:val="0"/>
              <w:rPr>
                <w:rFonts w:asciiTheme="minorHAnsi" w:hAnsiTheme="minorHAnsi" w:cstheme="minorHAnsi"/>
                <w:color w:val="000000"/>
                <w:sz w:val="22"/>
                <w:szCs w:val="22"/>
              </w:rPr>
            </w:pPr>
            <w:r w:rsidRPr="00BB5949">
              <w:rPr>
                <w:rFonts w:asciiTheme="minorHAnsi" w:hAnsiTheme="minorHAnsi" w:cstheme="minorHAnsi"/>
                <w:color w:val="000000"/>
                <w:sz w:val="22"/>
                <w:szCs w:val="22"/>
              </w:rPr>
              <w:t>osoby se zdravotním postižením, senioři</w:t>
            </w:r>
          </w:p>
        </w:tc>
      </w:tr>
      <w:tr w:rsidR="00C91F90" w:rsidRPr="00BB5949" w14:paraId="0004EFB3" w14:textId="77777777" w:rsidTr="00BB281D">
        <w:trPr>
          <w:cantSplit/>
        </w:trPr>
        <w:tc>
          <w:tcPr>
            <w:tcW w:w="1296" w:type="dxa"/>
            <w:vMerge/>
          </w:tcPr>
          <w:p w14:paraId="25C8783A"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p>
        </w:tc>
        <w:tc>
          <w:tcPr>
            <w:tcW w:w="1478" w:type="dxa"/>
            <w:vAlign w:val="center"/>
          </w:tcPr>
          <w:p w14:paraId="16B8FEF2"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Odlehčovací služby</w:t>
            </w:r>
          </w:p>
        </w:tc>
        <w:tc>
          <w:tcPr>
            <w:tcW w:w="1734" w:type="dxa"/>
            <w:vAlign w:val="center"/>
          </w:tcPr>
          <w:p w14:paraId="52195464"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SKP – CENTRUM, o.p.s.</w:t>
            </w:r>
          </w:p>
        </w:tc>
        <w:tc>
          <w:tcPr>
            <w:tcW w:w="1677" w:type="dxa"/>
            <w:vAlign w:val="center"/>
          </w:tcPr>
          <w:p w14:paraId="30C76F4C" w14:textId="77777777" w:rsidR="00C91F90" w:rsidRPr="00BB5949" w:rsidRDefault="00C91F90" w:rsidP="00C91F90">
            <w:pPr>
              <w:autoSpaceDE w:val="0"/>
              <w:autoSpaceDN w:val="0"/>
              <w:adjustRightInd w:val="0"/>
              <w:jc w:val="both"/>
              <w:rPr>
                <w:rFonts w:asciiTheme="minorHAnsi" w:hAnsiTheme="minorHAnsi" w:cstheme="minorHAnsi"/>
                <w:b/>
                <w:color w:val="000000"/>
                <w:sz w:val="22"/>
                <w:szCs w:val="22"/>
              </w:rPr>
            </w:pPr>
            <w:r w:rsidRPr="00BB5949">
              <w:rPr>
                <w:rFonts w:asciiTheme="minorHAnsi" w:hAnsiTheme="minorHAnsi" w:cstheme="minorHAnsi"/>
                <w:b/>
                <w:color w:val="000000"/>
                <w:sz w:val="22"/>
                <w:szCs w:val="22"/>
              </w:rPr>
              <w:t>Domov Simeon</w:t>
            </w:r>
          </w:p>
        </w:tc>
        <w:tc>
          <w:tcPr>
            <w:tcW w:w="1295" w:type="dxa"/>
            <w:vAlign w:val="center"/>
          </w:tcPr>
          <w:p w14:paraId="6E0590D2"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pobytov</w:t>
            </w:r>
            <w:r>
              <w:rPr>
                <w:rFonts w:asciiTheme="minorHAnsi" w:hAnsiTheme="minorHAnsi" w:cstheme="minorHAnsi"/>
                <w:color w:val="000000"/>
                <w:sz w:val="22"/>
                <w:szCs w:val="22"/>
              </w:rPr>
              <w:t>á</w:t>
            </w:r>
          </w:p>
        </w:tc>
        <w:tc>
          <w:tcPr>
            <w:tcW w:w="2018" w:type="dxa"/>
            <w:vAlign w:val="center"/>
          </w:tcPr>
          <w:p w14:paraId="6691BCCD" w14:textId="77777777" w:rsidR="00C91F90" w:rsidRPr="00BB5949" w:rsidRDefault="00C91F90" w:rsidP="00BB281D">
            <w:pPr>
              <w:autoSpaceDE w:val="0"/>
              <w:autoSpaceDN w:val="0"/>
              <w:adjustRightInd w:val="0"/>
              <w:rPr>
                <w:rFonts w:asciiTheme="minorHAnsi" w:hAnsiTheme="minorHAnsi" w:cstheme="minorHAnsi"/>
                <w:color w:val="000000"/>
                <w:sz w:val="22"/>
                <w:szCs w:val="22"/>
              </w:rPr>
            </w:pPr>
            <w:r w:rsidRPr="00BB5949">
              <w:rPr>
                <w:rFonts w:asciiTheme="minorHAnsi" w:hAnsiTheme="minorHAnsi" w:cstheme="minorHAnsi"/>
                <w:color w:val="000000"/>
                <w:sz w:val="22"/>
                <w:szCs w:val="22"/>
              </w:rPr>
              <w:t>osoby se zdravotním postižením, senioři</w:t>
            </w:r>
          </w:p>
        </w:tc>
      </w:tr>
      <w:tr w:rsidR="00C91F90" w:rsidRPr="00BB5949" w14:paraId="23617365" w14:textId="77777777" w:rsidTr="00BB281D">
        <w:trPr>
          <w:cantSplit/>
        </w:trPr>
        <w:tc>
          <w:tcPr>
            <w:tcW w:w="1296" w:type="dxa"/>
            <w:vMerge/>
          </w:tcPr>
          <w:p w14:paraId="586C56BB"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p>
        </w:tc>
        <w:tc>
          <w:tcPr>
            <w:tcW w:w="1478" w:type="dxa"/>
            <w:vAlign w:val="center"/>
          </w:tcPr>
          <w:p w14:paraId="4F482052"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 xml:space="preserve">Domovy pro osoby se zdravotním postižením </w:t>
            </w:r>
          </w:p>
        </w:tc>
        <w:tc>
          <w:tcPr>
            <w:tcW w:w="1734" w:type="dxa"/>
            <w:vAlign w:val="center"/>
          </w:tcPr>
          <w:p w14:paraId="1D0CD012"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SKP – CENTRUM, o.p.s.</w:t>
            </w:r>
          </w:p>
        </w:tc>
        <w:tc>
          <w:tcPr>
            <w:tcW w:w="1677" w:type="dxa"/>
            <w:vAlign w:val="center"/>
          </w:tcPr>
          <w:p w14:paraId="0F96F3B2" w14:textId="77777777" w:rsidR="00C91F90" w:rsidRPr="00BB5949" w:rsidRDefault="00C91F90" w:rsidP="00C91F90">
            <w:pPr>
              <w:autoSpaceDE w:val="0"/>
              <w:autoSpaceDN w:val="0"/>
              <w:adjustRightInd w:val="0"/>
              <w:jc w:val="both"/>
              <w:rPr>
                <w:rFonts w:asciiTheme="minorHAnsi" w:hAnsiTheme="minorHAnsi" w:cstheme="minorHAnsi"/>
                <w:b/>
                <w:color w:val="000000"/>
                <w:sz w:val="22"/>
                <w:szCs w:val="22"/>
              </w:rPr>
            </w:pPr>
            <w:r w:rsidRPr="00BB5949">
              <w:rPr>
                <w:rFonts w:asciiTheme="minorHAnsi" w:hAnsiTheme="minorHAnsi" w:cstheme="minorHAnsi"/>
                <w:b/>
                <w:color w:val="000000"/>
                <w:sz w:val="22"/>
                <w:szCs w:val="22"/>
              </w:rPr>
              <w:t>Domov Simeon</w:t>
            </w:r>
          </w:p>
        </w:tc>
        <w:tc>
          <w:tcPr>
            <w:tcW w:w="1295" w:type="dxa"/>
            <w:vAlign w:val="center"/>
          </w:tcPr>
          <w:p w14:paraId="2D0FAD23"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pobytov</w:t>
            </w:r>
            <w:r>
              <w:rPr>
                <w:rFonts w:asciiTheme="minorHAnsi" w:hAnsiTheme="minorHAnsi" w:cstheme="minorHAnsi"/>
                <w:color w:val="000000"/>
                <w:sz w:val="22"/>
                <w:szCs w:val="22"/>
              </w:rPr>
              <w:t>á</w:t>
            </w:r>
          </w:p>
        </w:tc>
        <w:tc>
          <w:tcPr>
            <w:tcW w:w="2018" w:type="dxa"/>
            <w:vAlign w:val="center"/>
          </w:tcPr>
          <w:p w14:paraId="4D71D767" w14:textId="77777777" w:rsidR="00C91F90" w:rsidRPr="00BB5949" w:rsidRDefault="00C91F90" w:rsidP="00BB281D">
            <w:pPr>
              <w:autoSpaceDE w:val="0"/>
              <w:autoSpaceDN w:val="0"/>
              <w:adjustRightInd w:val="0"/>
              <w:rPr>
                <w:rFonts w:asciiTheme="minorHAnsi" w:hAnsiTheme="minorHAnsi" w:cstheme="minorHAnsi"/>
                <w:color w:val="000000"/>
                <w:sz w:val="22"/>
                <w:szCs w:val="22"/>
              </w:rPr>
            </w:pPr>
            <w:r w:rsidRPr="00BB5949">
              <w:rPr>
                <w:rFonts w:asciiTheme="minorHAnsi" w:hAnsiTheme="minorHAnsi" w:cstheme="minorHAnsi"/>
                <w:color w:val="000000"/>
                <w:sz w:val="22"/>
                <w:szCs w:val="22"/>
              </w:rPr>
              <w:t>osoby se zdravotním postižením, senioři</w:t>
            </w:r>
          </w:p>
        </w:tc>
      </w:tr>
    </w:tbl>
    <w:p w14:paraId="6C94AF86" w14:textId="77777777" w:rsidR="00C91F90" w:rsidRPr="00BB5949" w:rsidRDefault="00C91F90" w:rsidP="00C91F90">
      <w:pPr>
        <w:spacing w:after="160" w:line="259" w:lineRule="auto"/>
        <w:jc w:val="right"/>
        <w:rPr>
          <w:rFonts w:asciiTheme="minorHAnsi" w:hAnsiTheme="minorHAnsi" w:cstheme="minorHAnsi"/>
          <w:sz w:val="18"/>
          <w:szCs w:val="22"/>
        </w:rPr>
      </w:pPr>
      <w:r w:rsidRPr="00BB5949">
        <w:rPr>
          <w:rFonts w:asciiTheme="minorHAnsi" w:hAnsiTheme="minorHAnsi" w:cstheme="minorHAnsi"/>
          <w:sz w:val="18"/>
          <w:szCs w:val="22"/>
        </w:rPr>
        <w:t>Zdroj dat: vlastní šetření, Registr poskytovatelů sociálních služeb &lt;iregistr.mpsv.cz&gt;</w:t>
      </w:r>
    </w:p>
    <w:p w14:paraId="1F1E8C9C" w14:textId="77777777" w:rsidR="00C91F90" w:rsidRDefault="00C91F90" w:rsidP="00C91F90">
      <w:pPr>
        <w:spacing w:after="160" w:line="259" w:lineRule="auto"/>
        <w:jc w:val="both"/>
        <w:rPr>
          <w:rFonts w:asciiTheme="minorHAnsi" w:hAnsiTheme="minorHAnsi" w:cstheme="minorHAnsi"/>
          <w:sz w:val="22"/>
          <w:szCs w:val="22"/>
        </w:rPr>
      </w:pPr>
    </w:p>
    <w:p w14:paraId="720509EC" w14:textId="77777777" w:rsidR="00C91F90" w:rsidRPr="00BB5949" w:rsidRDefault="00C91F90" w:rsidP="00C91F90">
      <w:pPr>
        <w:spacing w:after="160" w:line="259" w:lineRule="auto"/>
        <w:jc w:val="both"/>
        <w:rPr>
          <w:rFonts w:asciiTheme="minorHAnsi" w:hAnsiTheme="minorHAnsi" w:cstheme="minorHAnsi"/>
          <w:sz w:val="22"/>
          <w:szCs w:val="22"/>
        </w:rPr>
      </w:pPr>
      <w:r w:rsidRPr="00BB5949">
        <w:rPr>
          <w:rFonts w:asciiTheme="minorHAnsi" w:hAnsiTheme="minorHAnsi" w:cstheme="minorHAnsi"/>
          <w:sz w:val="22"/>
          <w:szCs w:val="22"/>
        </w:rPr>
        <w:lastRenderedPageBreak/>
        <w:t>Domovů s pečovatelskou službou se nalézá v obcích MAS Holicko celkově 5. Jsou začleněny pod 3 organizace (2 domovy z Holic a 2 domovy z Horního Jelení jsou společně začleněny pod jednu organizaci). Město Holice má ve vlastnictví a provozuje dům s pečovatelskou službou a bytový dům, který je určen pro seniory a zdravotně postižené občany. Na správě sociálních služeb se podílí Oblastní charita Pardubice. Uváděná kapacita činí 56 bytů. Rovněž město Horní Jelení provozuje dva domy s pečovatelskou službou, které jsou provozovány SKP Centrem Pardubice. V součtu obou je uváděna kapacita 66 bytů. Jeden dům s pečovatelskou službou se nalézá v obci Býšť v místní části Hrachoviště. Jak majitelem, tak provozovatelem je samotná obec Býšť.</w:t>
      </w:r>
    </w:p>
    <w:p w14:paraId="465A86FD" w14:textId="77777777" w:rsidR="00C91F90" w:rsidRPr="00283DE1" w:rsidRDefault="00C91F90" w:rsidP="00C91F90">
      <w:pPr>
        <w:spacing w:after="160" w:line="259" w:lineRule="auto"/>
        <w:jc w:val="both"/>
        <w:rPr>
          <w:rFonts w:asciiTheme="minorHAnsi" w:hAnsiTheme="minorHAnsi" w:cstheme="minorHAnsi"/>
          <w:sz w:val="22"/>
          <w:szCs w:val="22"/>
        </w:rPr>
      </w:pPr>
    </w:p>
    <w:p w14:paraId="19F9731A" w14:textId="77777777" w:rsidR="00C91F90" w:rsidRPr="00BB5949" w:rsidRDefault="00C91F90" w:rsidP="00C91F90">
      <w:pPr>
        <w:pStyle w:val="Titulek"/>
        <w:keepNext/>
      </w:pPr>
      <w:r>
        <w:t xml:space="preserve">Tabulka </w:t>
      </w:r>
      <w:r>
        <w:rPr>
          <w:noProof/>
        </w:rPr>
        <w:fldChar w:fldCharType="begin"/>
      </w:r>
      <w:r>
        <w:rPr>
          <w:noProof/>
        </w:rPr>
        <w:instrText xml:space="preserve"> SEQ Tabulka \* ARABIC </w:instrText>
      </w:r>
      <w:r>
        <w:rPr>
          <w:noProof/>
        </w:rPr>
        <w:fldChar w:fldCharType="separate"/>
      </w:r>
      <w:r w:rsidR="00A107E6">
        <w:rPr>
          <w:noProof/>
        </w:rPr>
        <w:t>14</w:t>
      </w:r>
      <w:r>
        <w:rPr>
          <w:noProof/>
        </w:rPr>
        <w:fldChar w:fldCharType="end"/>
      </w:r>
      <w:r>
        <w:t xml:space="preserve">: </w:t>
      </w:r>
      <w:bookmarkStart w:id="145" w:name="_Toc441318904"/>
      <w:r w:rsidRPr="00BB5949">
        <w:t>Přehled domovů s pečovatelskou službou v MAS Holicko v </w:t>
      </w:r>
      <w:bookmarkEnd w:id="145"/>
      <w:r w:rsidRPr="00BB5949">
        <w:t>roce 2020</w:t>
      </w:r>
    </w:p>
    <w:tbl>
      <w:tblPr>
        <w:tblStyle w:val="Mkatabulky"/>
        <w:tblW w:w="0" w:type="auto"/>
        <w:tblLook w:val="04A0" w:firstRow="1" w:lastRow="0" w:firstColumn="1" w:lastColumn="0" w:noHBand="0" w:noVBand="1"/>
      </w:tblPr>
      <w:tblGrid>
        <w:gridCol w:w="3026"/>
        <w:gridCol w:w="3025"/>
        <w:gridCol w:w="3011"/>
      </w:tblGrid>
      <w:tr w:rsidR="00C91F90" w:rsidRPr="00BB5949" w14:paraId="410D9117" w14:textId="77777777" w:rsidTr="00BB281D">
        <w:trPr>
          <w:trHeight w:val="20"/>
        </w:trPr>
        <w:tc>
          <w:tcPr>
            <w:tcW w:w="3071" w:type="dxa"/>
            <w:shd w:val="clear" w:color="auto" w:fill="BFBFBF" w:themeFill="background1" w:themeFillShade="BF"/>
            <w:vAlign w:val="center"/>
          </w:tcPr>
          <w:p w14:paraId="11C16219" w14:textId="77777777" w:rsidR="00C91F90" w:rsidRPr="00BB5949" w:rsidRDefault="00C91F90" w:rsidP="00C91F90">
            <w:pPr>
              <w:keepNext/>
              <w:autoSpaceDE w:val="0"/>
              <w:autoSpaceDN w:val="0"/>
              <w:adjustRightInd w:val="0"/>
              <w:jc w:val="both"/>
              <w:rPr>
                <w:rFonts w:asciiTheme="minorHAnsi" w:hAnsiTheme="minorHAnsi" w:cstheme="minorHAnsi"/>
                <w:b/>
                <w:sz w:val="22"/>
                <w:szCs w:val="22"/>
              </w:rPr>
            </w:pPr>
            <w:r w:rsidRPr="00BB5949">
              <w:rPr>
                <w:rFonts w:asciiTheme="minorHAnsi" w:hAnsiTheme="minorHAnsi" w:cstheme="minorHAnsi"/>
                <w:b/>
                <w:sz w:val="22"/>
                <w:szCs w:val="22"/>
              </w:rPr>
              <w:t>DPS</w:t>
            </w:r>
          </w:p>
        </w:tc>
        <w:tc>
          <w:tcPr>
            <w:tcW w:w="3071" w:type="dxa"/>
            <w:shd w:val="clear" w:color="auto" w:fill="BFBFBF" w:themeFill="background1" w:themeFillShade="BF"/>
            <w:vAlign w:val="center"/>
          </w:tcPr>
          <w:p w14:paraId="42DD0EA8" w14:textId="77777777" w:rsidR="00C91F90" w:rsidRPr="00BB5949" w:rsidRDefault="00C91F90" w:rsidP="00C91F90">
            <w:pPr>
              <w:keepNext/>
              <w:autoSpaceDE w:val="0"/>
              <w:autoSpaceDN w:val="0"/>
              <w:adjustRightInd w:val="0"/>
              <w:jc w:val="both"/>
              <w:rPr>
                <w:rFonts w:asciiTheme="minorHAnsi" w:hAnsiTheme="minorHAnsi" w:cstheme="minorHAnsi"/>
                <w:b/>
                <w:sz w:val="22"/>
                <w:szCs w:val="22"/>
              </w:rPr>
            </w:pPr>
            <w:r w:rsidRPr="00BB5949">
              <w:rPr>
                <w:rFonts w:asciiTheme="minorHAnsi" w:hAnsiTheme="minorHAnsi" w:cstheme="minorHAnsi"/>
                <w:b/>
                <w:sz w:val="22"/>
                <w:szCs w:val="22"/>
              </w:rPr>
              <w:t>Adresa</w:t>
            </w:r>
          </w:p>
        </w:tc>
        <w:tc>
          <w:tcPr>
            <w:tcW w:w="3071" w:type="dxa"/>
            <w:shd w:val="clear" w:color="auto" w:fill="BFBFBF" w:themeFill="background1" w:themeFillShade="BF"/>
            <w:vAlign w:val="center"/>
          </w:tcPr>
          <w:p w14:paraId="35881800" w14:textId="77777777" w:rsidR="00C91F90" w:rsidRPr="00BB5949" w:rsidRDefault="00C91F90" w:rsidP="00C91F90">
            <w:pPr>
              <w:keepNext/>
              <w:autoSpaceDE w:val="0"/>
              <w:autoSpaceDN w:val="0"/>
              <w:adjustRightInd w:val="0"/>
              <w:jc w:val="both"/>
              <w:rPr>
                <w:rFonts w:asciiTheme="minorHAnsi" w:hAnsiTheme="minorHAnsi" w:cstheme="minorHAnsi"/>
                <w:b/>
                <w:sz w:val="22"/>
                <w:szCs w:val="22"/>
              </w:rPr>
            </w:pPr>
            <w:r w:rsidRPr="00BB5949">
              <w:rPr>
                <w:rFonts w:asciiTheme="minorHAnsi" w:hAnsiTheme="minorHAnsi" w:cstheme="minorHAnsi"/>
                <w:b/>
                <w:sz w:val="22"/>
                <w:szCs w:val="22"/>
              </w:rPr>
              <w:t>Počet bytů</w:t>
            </w:r>
          </w:p>
        </w:tc>
      </w:tr>
      <w:tr w:rsidR="00C91F90" w:rsidRPr="00BB5949" w14:paraId="3E2D7689" w14:textId="77777777" w:rsidTr="00C91F90">
        <w:trPr>
          <w:trHeight w:val="20"/>
        </w:trPr>
        <w:tc>
          <w:tcPr>
            <w:tcW w:w="3071" w:type="dxa"/>
            <w:vAlign w:val="center"/>
          </w:tcPr>
          <w:p w14:paraId="4083F812" w14:textId="77777777" w:rsidR="00C91F90" w:rsidRPr="00BB5949" w:rsidRDefault="00C91F90" w:rsidP="00C91F90">
            <w:pPr>
              <w:autoSpaceDE w:val="0"/>
              <w:autoSpaceDN w:val="0"/>
              <w:adjustRightInd w:val="0"/>
              <w:jc w:val="both"/>
              <w:rPr>
                <w:rFonts w:asciiTheme="minorHAnsi" w:hAnsiTheme="minorHAnsi" w:cstheme="minorHAnsi"/>
                <w:b/>
                <w:color w:val="000000"/>
                <w:sz w:val="22"/>
                <w:szCs w:val="22"/>
              </w:rPr>
            </w:pPr>
            <w:r w:rsidRPr="00BB5949">
              <w:rPr>
                <w:rFonts w:asciiTheme="minorHAnsi" w:hAnsiTheme="minorHAnsi" w:cstheme="minorHAnsi"/>
                <w:b/>
                <w:color w:val="000000"/>
                <w:sz w:val="22"/>
                <w:szCs w:val="22"/>
              </w:rPr>
              <w:t>DPS Horní Jelení I.</w:t>
            </w:r>
          </w:p>
        </w:tc>
        <w:tc>
          <w:tcPr>
            <w:tcW w:w="3071" w:type="dxa"/>
            <w:vAlign w:val="center"/>
          </w:tcPr>
          <w:p w14:paraId="21D0A6C7"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DPS I., Sokolova ulice 555</w:t>
            </w:r>
          </w:p>
        </w:tc>
        <w:tc>
          <w:tcPr>
            <w:tcW w:w="3071" w:type="dxa"/>
            <w:vAlign w:val="center"/>
          </w:tcPr>
          <w:p w14:paraId="5C9AEAC5"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27 bytů</w:t>
            </w:r>
          </w:p>
        </w:tc>
      </w:tr>
      <w:tr w:rsidR="00C91F90" w:rsidRPr="00BB5949" w14:paraId="13C1CA89" w14:textId="77777777" w:rsidTr="00C91F90">
        <w:trPr>
          <w:trHeight w:val="20"/>
        </w:trPr>
        <w:tc>
          <w:tcPr>
            <w:tcW w:w="3071" w:type="dxa"/>
            <w:vAlign w:val="center"/>
          </w:tcPr>
          <w:p w14:paraId="71293FFB" w14:textId="77777777" w:rsidR="00C91F90" w:rsidRPr="00BB5949" w:rsidRDefault="00C91F90" w:rsidP="00C91F90">
            <w:pPr>
              <w:autoSpaceDE w:val="0"/>
              <w:autoSpaceDN w:val="0"/>
              <w:adjustRightInd w:val="0"/>
              <w:jc w:val="both"/>
              <w:rPr>
                <w:rFonts w:asciiTheme="minorHAnsi" w:hAnsiTheme="minorHAnsi" w:cstheme="minorHAnsi"/>
                <w:b/>
                <w:color w:val="000000"/>
                <w:sz w:val="22"/>
                <w:szCs w:val="22"/>
              </w:rPr>
            </w:pPr>
            <w:r w:rsidRPr="00BB5949">
              <w:rPr>
                <w:rFonts w:asciiTheme="minorHAnsi" w:hAnsiTheme="minorHAnsi" w:cstheme="minorHAnsi"/>
                <w:b/>
                <w:color w:val="000000"/>
                <w:sz w:val="22"/>
                <w:szCs w:val="22"/>
              </w:rPr>
              <w:t>DPS Horní Jelení II.</w:t>
            </w:r>
          </w:p>
        </w:tc>
        <w:tc>
          <w:tcPr>
            <w:tcW w:w="3071" w:type="dxa"/>
            <w:vAlign w:val="center"/>
          </w:tcPr>
          <w:p w14:paraId="568874B2"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DPS II., K Dubu 702</w:t>
            </w:r>
          </w:p>
        </w:tc>
        <w:tc>
          <w:tcPr>
            <w:tcW w:w="3071" w:type="dxa"/>
            <w:vAlign w:val="center"/>
          </w:tcPr>
          <w:p w14:paraId="4BF1BBE3"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39 bytů</w:t>
            </w:r>
          </w:p>
        </w:tc>
      </w:tr>
      <w:tr w:rsidR="00C91F90" w:rsidRPr="00BB5949" w14:paraId="66A82CB9" w14:textId="77777777" w:rsidTr="00C91F90">
        <w:trPr>
          <w:trHeight w:val="20"/>
        </w:trPr>
        <w:tc>
          <w:tcPr>
            <w:tcW w:w="3071" w:type="dxa"/>
            <w:vAlign w:val="center"/>
          </w:tcPr>
          <w:p w14:paraId="0C839FCC" w14:textId="77777777" w:rsidR="00C91F90" w:rsidRPr="00BB5949" w:rsidRDefault="00C91F90" w:rsidP="00C91F90">
            <w:pPr>
              <w:autoSpaceDE w:val="0"/>
              <w:autoSpaceDN w:val="0"/>
              <w:adjustRightInd w:val="0"/>
              <w:jc w:val="both"/>
              <w:rPr>
                <w:rFonts w:asciiTheme="minorHAnsi" w:hAnsiTheme="minorHAnsi" w:cstheme="minorHAnsi"/>
                <w:b/>
                <w:color w:val="000000"/>
                <w:sz w:val="22"/>
                <w:szCs w:val="22"/>
              </w:rPr>
            </w:pPr>
            <w:r w:rsidRPr="00BB5949">
              <w:rPr>
                <w:rFonts w:asciiTheme="minorHAnsi" w:hAnsiTheme="minorHAnsi" w:cstheme="minorHAnsi"/>
                <w:b/>
                <w:color w:val="000000"/>
                <w:sz w:val="22"/>
                <w:szCs w:val="22"/>
              </w:rPr>
              <w:t>DPS Holice</w:t>
            </w:r>
          </w:p>
        </w:tc>
        <w:tc>
          <w:tcPr>
            <w:tcW w:w="3071" w:type="dxa"/>
            <w:vAlign w:val="center"/>
          </w:tcPr>
          <w:p w14:paraId="3096072A"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DPS, Palackého 1131</w:t>
            </w:r>
          </w:p>
        </w:tc>
        <w:tc>
          <w:tcPr>
            <w:tcW w:w="3071" w:type="dxa"/>
            <w:vAlign w:val="center"/>
          </w:tcPr>
          <w:p w14:paraId="069D96A0"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36 bytů</w:t>
            </w:r>
          </w:p>
        </w:tc>
      </w:tr>
      <w:tr w:rsidR="00C91F90" w:rsidRPr="00BB5949" w14:paraId="2CD77BF6" w14:textId="77777777" w:rsidTr="00C91F90">
        <w:trPr>
          <w:trHeight w:val="20"/>
        </w:trPr>
        <w:tc>
          <w:tcPr>
            <w:tcW w:w="3071" w:type="dxa"/>
            <w:vAlign w:val="center"/>
          </w:tcPr>
          <w:p w14:paraId="5CC8A2AD" w14:textId="77777777" w:rsidR="00C91F90" w:rsidRPr="00BB5949" w:rsidRDefault="00C91F90" w:rsidP="00C91F90">
            <w:pPr>
              <w:autoSpaceDE w:val="0"/>
              <w:autoSpaceDN w:val="0"/>
              <w:adjustRightInd w:val="0"/>
              <w:jc w:val="both"/>
              <w:rPr>
                <w:rFonts w:asciiTheme="minorHAnsi" w:hAnsiTheme="minorHAnsi" w:cstheme="minorHAnsi"/>
                <w:b/>
                <w:color w:val="000000"/>
                <w:sz w:val="22"/>
                <w:szCs w:val="22"/>
              </w:rPr>
            </w:pPr>
            <w:r w:rsidRPr="00BB5949">
              <w:rPr>
                <w:rFonts w:asciiTheme="minorHAnsi" w:hAnsiTheme="minorHAnsi" w:cstheme="minorHAnsi"/>
                <w:b/>
                <w:color w:val="000000"/>
                <w:sz w:val="22"/>
                <w:szCs w:val="22"/>
              </w:rPr>
              <w:t>DPS Holice (Bytový dům)</w:t>
            </w:r>
          </w:p>
        </w:tc>
        <w:tc>
          <w:tcPr>
            <w:tcW w:w="3071" w:type="dxa"/>
            <w:vAlign w:val="center"/>
          </w:tcPr>
          <w:p w14:paraId="1815AF27"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Bytový dům, U Kapličky 1042</w:t>
            </w:r>
          </w:p>
        </w:tc>
        <w:tc>
          <w:tcPr>
            <w:tcW w:w="3071" w:type="dxa"/>
            <w:vAlign w:val="center"/>
          </w:tcPr>
          <w:p w14:paraId="12ED18A7"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20 bytů</w:t>
            </w:r>
          </w:p>
        </w:tc>
      </w:tr>
      <w:tr w:rsidR="00C91F90" w:rsidRPr="00BB5949" w14:paraId="1E939752" w14:textId="77777777" w:rsidTr="00C91F90">
        <w:trPr>
          <w:trHeight w:val="20"/>
        </w:trPr>
        <w:tc>
          <w:tcPr>
            <w:tcW w:w="3071" w:type="dxa"/>
            <w:vAlign w:val="center"/>
          </w:tcPr>
          <w:p w14:paraId="61BB562B" w14:textId="77777777" w:rsidR="00C91F90" w:rsidRPr="00BB5949" w:rsidRDefault="00C91F90" w:rsidP="00C91F90">
            <w:pPr>
              <w:autoSpaceDE w:val="0"/>
              <w:autoSpaceDN w:val="0"/>
              <w:adjustRightInd w:val="0"/>
              <w:jc w:val="both"/>
              <w:rPr>
                <w:rFonts w:asciiTheme="minorHAnsi" w:hAnsiTheme="minorHAnsi" w:cstheme="minorHAnsi"/>
                <w:b/>
                <w:color w:val="000000"/>
                <w:sz w:val="22"/>
                <w:szCs w:val="22"/>
              </w:rPr>
            </w:pPr>
            <w:r w:rsidRPr="00BB5949">
              <w:rPr>
                <w:rFonts w:asciiTheme="minorHAnsi" w:hAnsiTheme="minorHAnsi" w:cstheme="minorHAnsi"/>
                <w:b/>
                <w:color w:val="000000"/>
                <w:sz w:val="22"/>
                <w:szCs w:val="22"/>
              </w:rPr>
              <w:t>DPS Býšť – Hrachoviště</w:t>
            </w:r>
          </w:p>
        </w:tc>
        <w:tc>
          <w:tcPr>
            <w:tcW w:w="3071" w:type="dxa"/>
            <w:vAlign w:val="center"/>
          </w:tcPr>
          <w:p w14:paraId="6AE5AC99"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Hrachoviště č. p. 17</w:t>
            </w:r>
          </w:p>
        </w:tc>
        <w:tc>
          <w:tcPr>
            <w:tcW w:w="3071" w:type="dxa"/>
            <w:vAlign w:val="center"/>
          </w:tcPr>
          <w:p w14:paraId="081B68E4" w14:textId="77777777" w:rsidR="00C91F90" w:rsidRPr="00BB5949" w:rsidRDefault="00C91F90" w:rsidP="00C91F90">
            <w:pPr>
              <w:autoSpaceDE w:val="0"/>
              <w:autoSpaceDN w:val="0"/>
              <w:adjustRightInd w:val="0"/>
              <w:jc w:val="both"/>
              <w:rPr>
                <w:rFonts w:asciiTheme="minorHAnsi" w:hAnsiTheme="minorHAnsi" w:cstheme="minorHAnsi"/>
                <w:color w:val="000000"/>
                <w:sz w:val="22"/>
                <w:szCs w:val="22"/>
              </w:rPr>
            </w:pPr>
            <w:r w:rsidRPr="00BB5949">
              <w:rPr>
                <w:rFonts w:asciiTheme="minorHAnsi" w:hAnsiTheme="minorHAnsi" w:cstheme="minorHAnsi"/>
                <w:color w:val="000000"/>
                <w:sz w:val="22"/>
                <w:szCs w:val="22"/>
              </w:rPr>
              <w:t>5 bytů</w:t>
            </w:r>
          </w:p>
        </w:tc>
      </w:tr>
    </w:tbl>
    <w:p w14:paraId="1F20E9E0" w14:textId="77777777" w:rsidR="00C91F90" w:rsidRPr="00BB5949" w:rsidRDefault="00C91F90" w:rsidP="00C91F90">
      <w:pPr>
        <w:spacing w:after="160" w:line="259" w:lineRule="auto"/>
        <w:jc w:val="right"/>
        <w:rPr>
          <w:rFonts w:asciiTheme="minorHAnsi" w:hAnsiTheme="minorHAnsi" w:cstheme="minorHAnsi"/>
          <w:sz w:val="18"/>
          <w:szCs w:val="22"/>
        </w:rPr>
      </w:pPr>
      <w:r w:rsidRPr="00BB5949">
        <w:rPr>
          <w:rFonts w:asciiTheme="minorHAnsi" w:hAnsiTheme="minorHAnsi" w:cstheme="minorHAnsi"/>
          <w:sz w:val="18"/>
          <w:szCs w:val="22"/>
        </w:rPr>
        <w:t>Zdroj dat: vlastní šetření</w:t>
      </w:r>
    </w:p>
    <w:p w14:paraId="4CB8FBFC" w14:textId="77777777" w:rsidR="00C91F90" w:rsidRPr="00BB5949" w:rsidRDefault="00C91F90" w:rsidP="00C91F90">
      <w:pPr>
        <w:spacing w:after="160" w:line="259" w:lineRule="auto"/>
        <w:jc w:val="both"/>
        <w:rPr>
          <w:rFonts w:asciiTheme="minorHAnsi" w:hAnsiTheme="minorHAnsi" w:cstheme="minorHAnsi"/>
          <w:sz w:val="22"/>
          <w:szCs w:val="22"/>
        </w:rPr>
      </w:pPr>
    </w:p>
    <w:p w14:paraId="6FA7C291" w14:textId="77777777" w:rsidR="00C91F90" w:rsidRPr="00BB5949" w:rsidRDefault="00C91F90" w:rsidP="00C91F90">
      <w:pPr>
        <w:spacing w:after="160" w:line="259" w:lineRule="auto"/>
        <w:jc w:val="both"/>
        <w:rPr>
          <w:rFonts w:asciiTheme="minorHAnsi" w:hAnsiTheme="minorHAnsi" w:cstheme="minorHAnsi"/>
          <w:sz w:val="22"/>
          <w:szCs w:val="22"/>
        </w:rPr>
      </w:pPr>
      <w:r w:rsidRPr="00BB5949">
        <w:rPr>
          <w:rFonts w:asciiTheme="minorHAnsi" w:hAnsiTheme="minorHAnsi" w:cstheme="minorHAnsi"/>
          <w:sz w:val="22"/>
          <w:szCs w:val="22"/>
        </w:rPr>
        <w:t>Na území MAS Holicko funguj</w:t>
      </w:r>
      <w:r>
        <w:rPr>
          <w:rFonts w:asciiTheme="minorHAnsi" w:hAnsiTheme="minorHAnsi" w:cstheme="minorHAnsi"/>
          <w:sz w:val="22"/>
          <w:szCs w:val="22"/>
        </w:rPr>
        <w:t>í</w:t>
      </w:r>
      <w:r w:rsidRPr="00BB5949">
        <w:rPr>
          <w:rFonts w:asciiTheme="minorHAnsi" w:hAnsiTheme="minorHAnsi" w:cstheme="minorHAnsi"/>
          <w:sz w:val="22"/>
          <w:szCs w:val="22"/>
        </w:rPr>
        <w:t xml:space="preserve"> také aktivizační služb</w:t>
      </w:r>
      <w:r>
        <w:rPr>
          <w:rFonts w:asciiTheme="minorHAnsi" w:hAnsiTheme="minorHAnsi" w:cstheme="minorHAnsi"/>
          <w:sz w:val="22"/>
          <w:szCs w:val="22"/>
        </w:rPr>
        <w:t>y</w:t>
      </w:r>
      <w:r w:rsidRPr="00BB5949">
        <w:rPr>
          <w:rFonts w:asciiTheme="minorHAnsi" w:hAnsiTheme="minorHAnsi" w:cstheme="minorHAnsi"/>
          <w:sz w:val="22"/>
          <w:szCs w:val="22"/>
        </w:rPr>
        <w:t xml:space="preserve"> pro rodiny s dětmi. T</w:t>
      </w:r>
      <w:r>
        <w:rPr>
          <w:rFonts w:asciiTheme="minorHAnsi" w:hAnsiTheme="minorHAnsi" w:cstheme="minorHAnsi"/>
          <w:sz w:val="22"/>
          <w:szCs w:val="22"/>
        </w:rPr>
        <w:t>y</w:t>
      </w:r>
      <w:r w:rsidRPr="00BB5949">
        <w:rPr>
          <w:rFonts w:asciiTheme="minorHAnsi" w:hAnsiTheme="minorHAnsi" w:cstheme="minorHAnsi"/>
          <w:sz w:val="22"/>
          <w:szCs w:val="22"/>
        </w:rPr>
        <w:t>to služb</w:t>
      </w:r>
      <w:r>
        <w:rPr>
          <w:rFonts w:asciiTheme="minorHAnsi" w:hAnsiTheme="minorHAnsi" w:cstheme="minorHAnsi"/>
          <w:sz w:val="22"/>
          <w:szCs w:val="22"/>
        </w:rPr>
        <w:t>y</w:t>
      </w:r>
      <w:r w:rsidRPr="00BB5949">
        <w:rPr>
          <w:rFonts w:asciiTheme="minorHAnsi" w:hAnsiTheme="minorHAnsi" w:cstheme="minorHAnsi"/>
          <w:sz w:val="22"/>
          <w:szCs w:val="22"/>
        </w:rPr>
        <w:t xml:space="preserve"> zajišťuj</w:t>
      </w:r>
      <w:r>
        <w:rPr>
          <w:rFonts w:asciiTheme="minorHAnsi" w:hAnsiTheme="minorHAnsi" w:cstheme="minorHAnsi"/>
          <w:sz w:val="22"/>
          <w:szCs w:val="22"/>
        </w:rPr>
        <w:t>í</w:t>
      </w:r>
      <w:r w:rsidRPr="00BB5949">
        <w:rPr>
          <w:rFonts w:asciiTheme="minorHAnsi" w:hAnsiTheme="minorHAnsi" w:cstheme="minorHAnsi"/>
          <w:sz w:val="22"/>
          <w:szCs w:val="22"/>
        </w:rPr>
        <w:t xml:space="preserve"> Oblastní charita Pardubice </w:t>
      </w:r>
      <w:r>
        <w:rPr>
          <w:rFonts w:asciiTheme="minorHAnsi" w:hAnsiTheme="minorHAnsi" w:cstheme="minorHAnsi"/>
          <w:sz w:val="22"/>
          <w:szCs w:val="22"/>
        </w:rPr>
        <w:t xml:space="preserve">a </w:t>
      </w:r>
      <w:r w:rsidRPr="00C06108">
        <w:rPr>
          <w:rFonts w:asciiTheme="minorHAnsi" w:hAnsiTheme="minorHAnsi" w:cstheme="minorHAnsi"/>
          <w:sz w:val="22"/>
          <w:szCs w:val="22"/>
        </w:rPr>
        <w:t>Dětský domov Holice</w:t>
      </w:r>
      <w:r>
        <w:rPr>
          <w:rFonts w:asciiTheme="minorHAnsi" w:hAnsiTheme="minorHAnsi" w:cstheme="minorHAnsi"/>
          <w:sz w:val="22"/>
          <w:szCs w:val="22"/>
        </w:rPr>
        <w:t>. Obě organizace poskytují</w:t>
      </w:r>
      <w:r w:rsidRPr="00BB5949">
        <w:rPr>
          <w:rFonts w:asciiTheme="minorHAnsi" w:hAnsiTheme="minorHAnsi" w:cstheme="minorHAnsi"/>
          <w:sz w:val="22"/>
          <w:szCs w:val="22"/>
        </w:rPr>
        <w:t xml:space="preserve"> terénní i ambulantní formu ve městě Holice. Služby jsou určené výchovné, vzdělávací a aktivizační činnosti, poskytování podpory a pomoci rodinám s dětmi v nepříznivé situaci apod. </w:t>
      </w:r>
    </w:p>
    <w:p w14:paraId="11E03495" w14:textId="77777777" w:rsidR="00C91F90" w:rsidRDefault="00C91F90" w:rsidP="00C91F90">
      <w:pPr>
        <w:spacing w:after="160" w:line="259" w:lineRule="auto"/>
        <w:jc w:val="both"/>
        <w:rPr>
          <w:rFonts w:asciiTheme="minorHAnsi" w:hAnsiTheme="minorHAnsi" w:cstheme="minorHAnsi"/>
          <w:sz w:val="22"/>
          <w:szCs w:val="22"/>
        </w:rPr>
      </w:pPr>
      <w:r w:rsidRPr="00BB5949">
        <w:rPr>
          <w:rFonts w:asciiTheme="minorHAnsi" w:hAnsiTheme="minorHAnsi" w:cstheme="minorHAnsi"/>
          <w:sz w:val="22"/>
          <w:szCs w:val="22"/>
        </w:rPr>
        <w:t>V regionu MAS Holicko působí i organizace, které nemají pobočku přímo v území, ale jejich služby mohou využít i obyvatelé regionu.</w:t>
      </w:r>
      <w:r>
        <w:rPr>
          <w:rFonts w:asciiTheme="minorHAnsi" w:hAnsiTheme="minorHAnsi" w:cstheme="minorHAnsi"/>
          <w:sz w:val="22"/>
          <w:szCs w:val="22"/>
        </w:rPr>
        <w:t xml:space="preserve"> Jedná se o organizace působící v blízkých Pardubicích (19 km), případně ve Vysokém Mýtě (24 km), Hradci Králové (23 km) nebo i ve vzdálenějších lokalitách.</w:t>
      </w:r>
    </w:p>
    <w:p w14:paraId="614DEE00" w14:textId="77777777" w:rsidR="00C91F90" w:rsidRDefault="00C91F90" w:rsidP="00C91F90">
      <w:pPr>
        <w:spacing w:after="160" w:line="259" w:lineRule="auto"/>
        <w:jc w:val="both"/>
        <w:rPr>
          <w:rFonts w:asciiTheme="minorHAnsi" w:hAnsiTheme="minorHAnsi" w:cstheme="minorHAnsi"/>
          <w:sz w:val="22"/>
          <w:szCs w:val="22"/>
        </w:rPr>
      </w:pPr>
      <w:r w:rsidRPr="00BB5949">
        <w:rPr>
          <w:rFonts w:asciiTheme="minorHAnsi" w:hAnsiTheme="minorHAnsi" w:cstheme="minorHAnsi"/>
          <w:sz w:val="22"/>
          <w:szCs w:val="22"/>
        </w:rPr>
        <w:t xml:space="preserve">Služby intervenčního centra </w:t>
      </w:r>
      <w:r>
        <w:rPr>
          <w:rFonts w:asciiTheme="minorHAnsi" w:hAnsiTheme="minorHAnsi" w:cstheme="minorHAnsi"/>
          <w:sz w:val="22"/>
          <w:szCs w:val="22"/>
        </w:rPr>
        <w:t xml:space="preserve">nebo domu na půli cesty </w:t>
      </w:r>
      <w:r w:rsidRPr="00BB5949">
        <w:rPr>
          <w:rFonts w:asciiTheme="minorHAnsi" w:hAnsiTheme="minorHAnsi" w:cstheme="minorHAnsi"/>
          <w:sz w:val="22"/>
          <w:szCs w:val="22"/>
        </w:rPr>
        <w:t>zajišťuje SKP-CENTRUM</w:t>
      </w:r>
      <w:r>
        <w:rPr>
          <w:rFonts w:asciiTheme="minorHAnsi" w:hAnsiTheme="minorHAnsi" w:cstheme="minorHAnsi"/>
          <w:sz w:val="22"/>
          <w:szCs w:val="22"/>
        </w:rPr>
        <w:t xml:space="preserve"> o.p.s. v</w:t>
      </w:r>
      <w:r w:rsidRPr="00BB5949">
        <w:rPr>
          <w:rFonts w:asciiTheme="minorHAnsi" w:hAnsiTheme="minorHAnsi" w:cstheme="minorHAnsi"/>
          <w:sz w:val="22"/>
          <w:szCs w:val="22"/>
        </w:rPr>
        <w:t xml:space="preserve"> Pardubic</w:t>
      </w:r>
      <w:r>
        <w:rPr>
          <w:rFonts w:asciiTheme="minorHAnsi" w:hAnsiTheme="minorHAnsi" w:cstheme="minorHAnsi"/>
          <w:sz w:val="22"/>
          <w:szCs w:val="22"/>
        </w:rPr>
        <w:t>ích</w:t>
      </w:r>
      <w:r w:rsidRPr="00BB5949">
        <w:rPr>
          <w:rFonts w:asciiTheme="minorHAnsi" w:hAnsiTheme="minorHAnsi" w:cstheme="minorHAnsi"/>
          <w:sz w:val="22"/>
          <w:szCs w:val="22"/>
        </w:rPr>
        <w:t xml:space="preserve">. Službu rané péče poskytuje organizace Středisko rané péče Pardubice. Pro klienty s duševním onemocněním je </w:t>
      </w:r>
      <w:r w:rsidRPr="00CB32DC">
        <w:rPr>
          <w:rFonts w:asciiTheme="minorHAnsi" w:hAnsiTheme="minorHAnsi" w:cstheme="minorHAnsi"/>
          <w:sz w:val="22"/>
          <w:szCs w:val="22"/>
        </w:rPr>
        <w:t>Péče o duševní zdraví z.s. v Pardubicích.</w:t>
      </w:r>
      <w:r>
        <w:rPr>
          <w:rFonts w:asciiTheme="minorHAnsi" w:hAnsiTheme="minorHAnsi" w:cstheme="minorHAnsi"/>
          <w:sz w:val="22"/>
          <w:szCs w:val="22"/>
        </w:rPr>
        <w:t xml:space="preserve"> </w:t>
      </w:r>
      <w:r w:rsidRPr="00CB32DC">
        <w:rPr>
          <w:rStyle w:val="Siln"/>
          <w:rFonts w:asciiTheme="minorHAnsi" w:hAnsiTheme="minorHAnsi" w:cstheme="minorHAnsi"/>
          <w:color w:val="000000" w:themeColor="text1"/>
          <w:sz w:val="22"/>
          <w:szCs w:val="22"/>
          <w:shd w:val="clear" w:color="auto" w:fill="FFFFFF"/>
        </w:rPr>
        <w:t>Středisko služeb pro osoby se sluchovým postižením</w:t>
      </w:r>
      <w:r>
        <w:rPr>
          <w:rStyle w:val="Siln"/>
          <w:rFonts w:asciiTheme="minorHAnsi" w:hAnsiTheme="minorHAnsi" w:cstheme="minorHAnsi"/>
          <w:color w:val="000000" w:themeColor="text1"/>
          <w:sz w:val="22"/>
          <w:szCs w:val="22"/>
          <w:shd w:val="clear" w:color="auto" w:fill="FFFFFF"/>
        </w:rPr>
        <w:t xml:space="preserve"> poskytuje Audiohelp z.s. v Pardubicích.</w:t>
      </w:r>
      <w:r w:rsidRPr="00CB32DC">
        <w:rPr>
          <w:rFonts w:asciiTheme="minorHAnsi" w:hAnsiTheme="minorHAnsi" w:cstheme="minorHAnsi"/>
          <w:sz w:val="22"/>
          <w:szCs w:val="22"/>
        </w:rPr>
        <w:t xml:space="preserve"> </w:t>
      </w:r>
      <w:r w:rsidRPr="00BB5949">
        <w:rPr>
          <w:rFonts w:asciiTheme="minorHAnsi" w:hAnsiTheme="minorHAnsi" w:cstheme="minorHAnsi"/>
          <w:sz w:val="22"/>
          <w:szCs w:val="22"/>
        </w:rPr>
        <w:t xml:space="preserve">V případě krizové situace se obyvatelé MAS Holicko mohou obrátit na </w:t>
      </w:r>
      <w:r>
        <w:rPr>
          <w:rFonts w:asciiTheme="minorHAnsi" w:hAnsiTheme="minorHAnsi" w:cstheme="minorHAnsi"/>
          <w:sz w:val="22"/>
          <w:szCs w:val="22"/>
        </w:rPr>
        <w:t>C</w:t>
      </w:r>
      <w:r w:rsidRPr="00BB5949">
        <w:rPr>
          <w:rFonts w:asciiTheme="minorHAnsi" w:hAnsiTheme="minorHAnsi" w:cstheme="minorHAnsi"/>
          <w:sz w:val="22"/>
          <w:szCs w:val="22"/>
        </w:rPr>
        <w:t>entrum</w:t>
      </w:r>
      <w:r>
        <w:rPr>
          <w:rFonts w:asciiTheme="minorHAnsi" w:hAnsiTheme="minorHAnsi" w:cstheme="minorHAnsi"/>
          <w:sz w:val="22"/>
          <w:szCs w:val="22"/>
        </w:rPr>
        <w:t xml:space="preserve"> J.J. Pestalozziho o.p.s</w:t>
      </w:r>
      <w:r w:rsidRPr="00BB5949">
        <w:rPr>
          <w:rFonts w:asciiTheme="minorHAnsi" w:hAnsiTheme="minorHAnsi" w:cstheme="minorHAnsi"/>
          <w:sz w:val="22"/>
          <w:szCs w:val="22"/>
        </w:rPr>
        <w:t xml:space="preserve"> v Chrudimi. </w:t>
      </w:r>
    </w:p>
    <w:p w14:paraId="05B066D9" w14:textId="77777777" w:rsidR="00C91F90" w:rsidRPr="00283DE1" w:rsidRDefault="00C91F90" w:rsidP="00C91F90">
      <w:pPr>
        <w:spacing w:after="160" w:line="259" w:lineRule="auto"/>
        <w:jc w:val="both"/>
        <w:rPr>
          <w:rFonts w:asciiTheme="minorHAnsi" w:hAnsiTheme="minorHAnsi" w:cstheme="minorHAnsi"/>
          <w:sz w:val="20"/>
          <w:szCs w:val="22"/>
        </w:rPr>
      </w:pPr>
    </w:p>
    <w:p w14:paraId="5B663513" w14:textId="77777777" w:rsidR="00C91F90" w:rsidRPr="009F5D33" w:rsidRDefault="00C91F90" w:rsidP="00C91F90">
      <w:pPr>
        <w:pStyle w:val="Titulek"/>
        <w:keepNext/>
      </w:pPr>
      <w:r>
        <w:t xml:space="preserve">Tabulka </w:t>
      </w:r>
      <w:r>
        <w:rPr>
          <w:noProof/>
        </w:rPr>
        <w:fldChar w:fldCharType="begin"/>
      </w:r>
      <w:r>
        <w:rPr>
          <w:noProof/>
        </w:rPr>
        <w:instrText xml:space="preserve"> SEQ Tabulka \* ARABIC </w:instrText>
      </w:r>
      <w:r>
        <w:rPr>
          <w:noProof/>
        </w:rPr>
        <w:fldChar w:fldCharType="separate"/>
      </w:r>
      <w:r w:rsidR="00A107E6">
        <w:rPr>
          <w:noProof/>
        </w:rPr>
        <w:t>15</w:t>
      </w:r>
      <w:r>
        <w:rPr>
          <w:noProof/>
        </w:rPr>
        <w:fldChar w:fldCharType="end"/>
      </w:r>
      <w:r>
        <w:t xml:space="preserve">: Přehled poskytovatelů sociálních služeb v blízkém okolí správního obvodu ORP Holice </w:t>
      </w:r>
    </w:p>
    <w:tbl>
      <w:tblPr>
        <w:tblStyle w:val="Mkatabulky"/>
        <w:tblW w:w="9512" w:type="dxa"/>
        <w:tblLook w:val="04A0" w:firstRow="1" w:lastRow="0" w:firstColumn="1" w:lastColumn="0" w:noHBand="0" w:noVBand="1"/>
      </w:tblPr>
      <w:tblGrid>
        <w:gridCol w:w="1809"/>
        <w:gridCol w:w="2581"/>
        <w:gridCol w:w="2693"/>
        <w:gridCol w:w="1112"/>
        <w:gridCol w:w="1317"/>
      </w:tblGrid>
      <w:tr w:rsidR="00C91F90" w14:paraId="1BA2C2A4" w14:textId="77777777" w:rsidTr="00BB281D">
        <w:trPr>
          <w:cantSplit/>
          <w:tblHeader/>
        </w:trPr>
        <w:tc>
          <w:tcPr>
            <w:tcW w:w="1809" w:type="dxa"/>
            <w:shd w:val="clear" w:color="auto" w:fill="BFBFBF" w:themeFill="background1" w:themeFillShade="BF"/>
          </w:tcPr>
          <w:p w14:paraId="7B0EF41D" w14:textId="77777777" w:rsidR="00C91F90" w:rsidRPr="00CB32DC" w:rsidRDefault="00C91F90" w:rsidP="00C91F90">
            <w:pPr>
              <w:rPr>
                <w:rFonts w:asciiTheme="minorHAnsi" w:hAnsiTheme="minorHAnsi" w:cstheme="minorHAnsi"/>
                <w:b/>
                <w:bCs/>
                <w:sz w:val="22"/>
                <w:szCs w:val="22"/>
              </w:rPr>
            </w:pPr>
            <w:r w:rsidRPr="00CB32DC">
              <w:rPr>
                <w:rFonts w:asciiTheme="minorHAnsi" w:hAnsiTheme="minorHAnsi" w:cstheme="minorHAnsi"/>
                <w:b/>
                <w:bCs/>
                <w:sz w:val="22"/>
                <w:szCs w:val="22"/>
              </w:rPr>
              <w:t>Druh služeb</w:t>
            </w:r>
          </w:p>
        </w:tc>
        <w:tc>
          <w:tcPr>
            <w:tcW w:w="2581" w:type="dxa"/>
            <w:shd w:val="clear" w:color="auto" w:fill="BFBFBF" w:themeFill="background1" w:themeFillShade="BF"/>
          </w:tcPr>
          <w:p w14:paraId="07B7F10D" w14:textId="77777777" w:rsidR="00C91F90" w:rsidRPr="00CB32DC" w:rsidRDefault="00C91F90" w:rsidP="00C91F90">
            <w:pPr>
              <w:rPr>
                <w:rFonts w:asciiTheme="minorHAnsi" w:hAnsiTheme="minorHAnsi" w:cstheme="minorHAnsi"/>
                <w:b/>
                <w:bCs/>
                <w:sz w:val="22"/>
                <w:szCs w:val="22"/>
              </w:rPr>
            </w:pPr>
            <w:r w:rsidRPr="00CB32DC">
              <w:rPr>
                <w:rFonts w:asciiTheme="minorHAnsi" w:hAnsiTheme="minorHAnsi" w:cstheme="minorHAnsi"/>
                <w:b/>
                <w:bCs/>
                <w:sz w:val="22"/>
                <w:szCs w:val="22"/>
              </w:rPr>
              <w:t>Poskytovatel</w:t>
            </w:r>
          </w:p>
        </w:tc>
        <w:tc>
          <w:tcPr>
            <w:tcW w:w="2693" w:type="dxa"/>
            <w:shd w:val="clear" w:color="auto" w:fill="BFBFBF" w:themeFill="background1" w:themeFillShade="BF"/>
          </w:tcPr>
          <w:p w14:paraId="36A74495" w14:textId="77777777" w:rsidR="00C91F90" w:rsidRPr="00CB32DC" w:rsidRDefault="00C91F90" w:rsidP="00C91F90">
            <w:pPr>
              <w:rPr>
                <w:rFonts w:asciiTheme="minorHAnsi" w:hAnsiTheme="minorHAnsi" w:cstheme="minorHAnsi"/>
                <w:b/>
                <w:bCs/>
                <w:sz w:val="22"/>
                <w:szCs w:val="22"/>
              </w:rPr>
            </w:pPr>
            <w:r w:rsidRPr="00CB32DC">
              <w:rPr>
                <w:rFonts w:asciiTheme="minorHAnsi" w:hAnsiTheme="minorHAnsi" w:cstheme="minorHAnsi"/>
                <w:b/>
                <w:bCs/>
                <w:sz w:val="22"/>
                <w:szCs w:val="22"/>
              </w:rPr>
              <w:t>Služba</w:t>
            </w:r>
          </w:p>
        </w:tc>
        <w:tc>
          <w:tcPr>
            <w:tcW w:w="1112" w:type="dxa"/>
            <w:shd w:val="clear" w:color="auto" w:fill="BFBFBF" w:themeFill="background1" w:themeFillShade="BF"/>
          </w:tcPr>
          <w:p w14:paraId="49FEDF32" w14:textId="77777777" w:rsidR="00C91F90" w:rsidRPr="00CB32DC" w:rsidRDefault="00C91F90" w:rsidP="00C91F90">
            <w:pPr>
              <w:rPr>
                <w:rFonts w:asciiTheme="minorHAnsi" w:hAnsiTheme="minorHAnsi" w:cstheme="minorHAnsi"/>
                <w:b/>
                <w:bCs/>
                <w:sz w:val="22"/>
                <w:szCs w:val="22"/>
              </w:rPr>
            </w:pPr>
            <w:r w:rsidRPr="00CB32DC">
              <w:rPr>
                <w:rFonts w:asciiTheme="minorHAnsi" w:hAnsiTheme="minorHAnsi" w:cstheme="minorHAnsi"/>
                <w:b/>
                <w:bCs/>
                <w:sz w:val="22"/>
                <w:szCs w:val="22"/>
              </w:rPr>
              <w:t>Sídlo</w:t>
            </w:r>
          </w:p>
        </w:tc>
        <w:tc>
          <w:tcPr>
            <w:tcW w:w="1317" w:type="dxa"/>
            <w:shd w:val="clear" w:color="auto" w:fill="BFBFBF" w:themeFill="background1" w:themeFillShade="BF"/>
          </w:tcPr>
          <w:p w14:paraId="51C55D8D" w14:textId="77777777" w:rsidR="00C91F90" w:rsidRPr="00CB32DC" w:rsidRDefault="00C91F90" w:rsidP="00C91F90">
            <w:pPr>
              <w:rPr>
                <w:rFonts w:asciiTheme="minorHAnsi" w:hAnsiTheme="minorHAnsi" w:cstheme="minorHAnsi"/>
                <w:b/>
                <w:bCs/>
                <w:sz w:val="22"/>
                <w:szCs w:val="22"/>
              </w:rPr>
            </w:pPr>
            <w:r w:rsidRPr="00CB32DC">
              <w:rPr>
                <w:rFonts w:asciiTheme="minorHAnsi" w:hAnsiTheme="minorHAnsi" w:cstheme="minorHAnsi"/>
                <w:b/>
                <w:bCs/>
                <w:sz w:val="22"/>
                <w:szCs w:val="22"/>
              </w:rPr>
              <w:t>Forma</w:t>
            </w:r>
          </w:p>
        </w:tc>
      </w:tr>
      <w:tr w:rsidR="00C91F90" w14:paraId="17CAEAE0" w14:textId="77777777" w:rsidTr="00BB281D">
        <w:trPr>
          <w:cantSplit/>
          <w:trHeight w:val="515"/>
        </w:trPr>
        <w:tc>
          <w:tcPr>
            <w:tcW w:w="1809" w:type="dxa"/>
          </w:tcPr>
          <w:p w14:paraId="4E11CDF1" w14:textId="77777777" w:rsidR="00C91F90" w:rsidRPr="00CB32DC" w:rsidRDefault="00C91F90" w:rsidP="00C91F90">
            <w:pPr>
              <w:rPr>
                <w:rFonts w:asciiTheme="minorHAnsi" w:hAnsiTheme="minorHAnsi" w:cstheme="minorHAnsi"/>
                <w:b/>
                <w:sz w:val="22"/>
                <w:szCs w:val="22"/>
              </w:rPr>
            </w:pPr>
            <w:r w:rsidRPr="00CB32DC">
              <w:rPr>
                <w:rFonts w:asciiTheme="minorHAnsi" w:hAnsiTheme="minorHAnsi" w:cstheme="minorHAnsi"/>
                <w:b/>
                <w:sz w:val="22"/>
                <w:szCs w:val="22"/>
              </w:rPr>
              <w:t>Dům na půli cesty</w:t>
            </w:r>
          </w:p>
        </w:tc>
        <w:tc>
          <w:tcPr>
            <w:tcW w:w="2581" w:type="dxa"/>
          </w:tcPr>
          <w:p w14:paraId="1C167184"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 xml:space="preserve">SKP-Centrum o.p.s. </w:t>
            </w:r>
          </w:p>
        </w:tc>
        <w:tc>
          <w:tcPr>
            <w:tcW w:w="2693" w:type="dxa"/>
          </w:tcPr>
          <w:p w14:paraId="240D9C10" w14:textId="77777777" w:rsidR="00C91F90" w:rsidRPr="00CB32DC" w:rsidRDefault="00C91F90" w:rsidP="00C91F90">
            <w:pPr>
              <w:rPr>
                <w:rFonts w:asciiTheme="minorHAnsi" w:hAnsiTheme="minorHAnsi" w:cstheme="minorHAnsi"/>
                <w:sz w:val="22"/>
                <w:szCs w:val="22"/>
              </w:rPr>
            </w:pPr>
          </w:p>
        </w:tc>
        <w:tc>
          <w:tcPr>
            <w:tcW w:w="1112" w:type="dxa"/>
          </w:tcPr>
          <w:p w14:paraId="3928D3C0"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 xml:space="preserve">Pardubice </w:t>
            </w:r>
          </w:p>
        </w:tc>
        <w:tc>
          <w:tcPr>
            <w:tcW w:w="1317" w:type="dxa"/>
          </w:tcPr>
          <w:p w14:paraId="6E504098"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Pobytová</w:t>
            </w:r>
          </w:p>
        </w:tc>
      </w:tr>
      <w:tr w:rsidR="00C91F90" w14:paraId="202EF0D6" w14:textId="77777777" w:rsidTr="00BB281D">
        <w:trPr>
          <w:cantSplit/>
          <w:trHeight w:val="515"/>
        </w:trPr>
        <w:tc>
          <w:tcPr>
            <w:tcW w:w="1809" w:type="dxa"/>
          </w:tcPr>
          <w:p w14:paraId="5EA15D2E" w14:textId="77777777" w:rsidR="00C91F90" w:rsidRPr="00CB32DC" w:rsidRDefault="00C91F90" w:rsidP="00C91F90">
            <w:pPr>
              <w:rPr>
                <w:rFonts w:asciiTheme="minorHAnsi" w:hAnsiTheme="minorHAnsi" w:cstheme="minorHAnsi"/>
                <w:b/>
                <w:sz w:val="22"/>
                <w:szCs w:val="22"/>
              </w:rPr>
            </w:pPr>
            <w:r w:rsidRPr="00CB32DC">
              <w:rPr>
                <w:rFonts w:asciiTheme="minorHAnsi" w:hAnsiTheme="minorHAnsi" w:cstheme="minorHAnsi"/>
                <w:b/>
                <w:sz w:val="22"/>
                <w:szCs w:val="22"/>
              </w:rPr>
              <w:t xml:space="preserve">Intervenční centrum </w:t>
            </w:r>
          </w:p>
        </w:tc>
        <w:tc>
          <w:tcPr>
            <w:tcW w:w="2581" w:type="dxa"/>
          </w:tcPr>
          <w:p w14:paraId="6F808453"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 xml:space="preserve">SKP-Centrum o.p.s. </w:t>
            </w:r>
          </w:p>
        </w:tc>
        <w:tc>
          <w:tcPr>
            <w:tcW w:w="2693" w:type="dxa"/>
          </w:tcPr>
          <w:p w14:paraId="30616375" w14:textId="77777777" w:rsidR="00C91F90" w:rsidRPr="00CB32DC" w:rsidRDefault="00C91F90" w:rsidP="00C91F90">
            <w:pPr>
              <w:rPr>
                <w:rFonts w:asciiTheme="minorHAnsi" w:hAnsiTheme="minorHAnsi" w:cstheme="minorHAnsi"/>
                <w:sz w:val="22"/>
                <w:szCs w:val="22"/>
              </w:rPr>
            </w:pPr>
          </w:p>
        </w:tc>
        <w:tc>
          <w:tcPr>
            <w:tcW w:w="1112" w:type="dxa"/>
          </w:tcPr>
          <w:p w14:paraId="23314A5C"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 xml:space="preserve">Pardubice </w:t>
            </w:r>
          </w:p>
        </w:tc>
        <w:tc>
          <w:tcPr>
            <w:tcW w:w="1317" w:type="dxa"/>
          </w:tcPr>
          <w:p w14:paraId="34FE7082"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Ambulantní</w:t>
            </w:r>
          </w:p>
        </w:tc>
      </w:tr>
      <w:tr w:rsidR="00C91F90" w14:paraId="627AAD33" w14:textId="77777777" w:rsidTr="00BB281D">
        <w:trPr>
          <w:cantSplit/>
          <w:trHeight w:val="515"/>
        </w:trPr>
        <w:tc>
          <w:tcPr>
            <w:tcW w:w="1809" w:type="dxa"/>
          </w:tcPr>
          <w:p w14:paraId="43DA11C4" w14:textId="77777777" w:rsidR="00C91F90" w:rsidRPr="00CB32DC" w:rsidRDefault="00C91F90" w:rsidP="00C91F90">
            <w:pPr>
              <w:rPr>
                <w:rFonts w:asciiTheme="minorHAnsi" w:hAnsiTheme="minorHAnsi" w:cstheme="minorHAnsi"/>
                <w:b/>
                <w:sz w:val="22"/>
                <w:szCs w:val="22"/>
              </w:rPr>
            </w:pPr>
            <w:r w:rsidRPr="00CB32DC">
              <w:rPr>
                <w:rFonts w:asciiTheme="minorHAnsi" w:hAnsiTheme="minorHAnsi" w:cstheme="minorHAnsi"/>
                <w:b/>
                <w:sz w:val="22"/>
                <w:szCs w:val="22"/>
              </w:rPr>
              <w:t>Krizová pomoc</w:t>
            </w:r>
          </w:p>
        </w:tc>
        <w:tc>
          <w:tcPr>
            <w:tcW w:w="2581" w:type="dxa"/>
          </w:tcPr>
          <w:p w14:paraId="1FE865BF"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Centrum J. J. Pestalozziho o.p.s.</w:t>
            </w:r>
          </w:p>
        </w:tc>
        <w:tc>
          <w:tcPr>
            <w:tcW w:w="2693" w:type="dxa"/>
          </w:tcPr>
          <w:p w14:paraId="31940630" w14:textId="77777777" w:rsidR="00C91F90" w:rsidRPr="00CB32DC" w:rsidRDefault="00C91F90" w:rsidP="00C91F90">
            <w:pPr>
              <w:rPr>
                <w:rFonts w:asciiTheme="minorHAnsi" w:hAnsiTheme="minorHAnsi" w:cstheme="minorHAnsi"/>
                <w:sz w:val="22"/>
                <w:szCs w:val="22"/>
              </w:rPr>
            </w:pPr>
          </w:p>
        </w:tc>
        <w:tc>
          <w:tcPr>
            <w:tcW w:w="1112" w:type="dxa"/>
          </w:tcPr>
          <w:p w14:paraId="16BE22F3"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 xml:space="preserve">Chrudim </w:t>
            </w:r>
          </w:p>
        </w:tc>
        <w:tc>
          <w:tcPr>
            <w:tcW w:w="1317" w:type="dxa"/>
          </w:tcPr>
          <w:p w14:paraId="174F9102"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Ambulantní, terénní</w:t>
            </w:r>
          </w:p>
        </w:tc>
      </w:tr>
      <w:tr w:rsidR="00C91F90" w14:paraId="628C3253" w14:textId="77777777" w:rsidTr="00BB281D">
        <w:trPr>
          <w:cantSplit/>
          <w:trHeight w:val="515"/>
        </w:trPr>
        <w:tc>
          <w:tcPr>
            <w:tcW w:w="1809" w:type="dxa"/>
          </w:tcPr>
          <w:p w14:paraId="17537591" w14:textId="77777777" w:rsidR="00C91F90" w:rsidRPr="00CB32DC" w:rsidRDefault="00C91F90" w:rsidP="00C91F90">
            <w:pPr>
              <w:rPr>
                <w:rFonts w:asciiTheme="minorHAnsi" w:hAnsiTheme="minorHAnsi" w:cstheme="minorHAnsi"/>
                <w:b/>
                <w:sz w:val="22"/>
                <w:szCs w:val="22"/>
              </w:rPr>
            </w:pPr>
            <w:r w:rsidRPr="00CB32DC">
              <w:rPr>
                <w:rFonts w:asciiTheme="minorHAnsi" w:hAnsiTheme="minorHAnsi" w:cstheme="minorHAnsi"/>
                <w:b/>
                <w:sz w:val="22"/>
                <w:szCs w:val="22"/>
              </w:rPr>
              <w:t>Odborné sociální poradenství</w:t>
            </w:r>
          </w:p>
        </w:tc>
        <w:tc>
          <w:tcPr>
            <w:tcW w:w="2581" w:type="dxa"/>
          </w:tcPr>
          <w:p w14:paraId="77D1EEB3"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 xml:space="preserve">Audiohelp z. s. </w:t>
            </w:r>
          </w:p>
        </w:tc>
        <w:tc>
          <w:tcPr>
            <w:tcW w:w="2693" w:type="dxa"/>
          </w:tcPr>
          <w:p w14:paraId="4BBF3D9E" w14:textId="77777777" w:rsidR="00C91F90" w:rsidRPr="00CB32DC" w:rsidRDefault="00C91F90" w:rsidP="00C91F90">
            <w:pPr>
              <w:rPr>
                <w:rFonts w:asciiTheme="minorHAnsi" w:hAnsiTheme="minorHAnsi" w:cstheme="minorHAnsi"/>
                <w:b/>
                <w:bCs/>
                <w:color w:val="000000" w:themeColor="text1"/>
                <w:sz w:val="22"/>
                <w:szCs w:val="22"/>
              </w:rPr>
            </w:pPr>
            <w:r w:rsidRPr="00CB32DC">
              <w:rPr>
                <w:rStyle w:val="Siln"/>
                <w:rFonts w:asciiTheme="minorHAnsi" w:hAnsiTheme="minorHAnsi" w:cstheme="minorHAnsi"/>
                <w:color w:val="000000" w:themeColor="text1"/>
                <w:sz w:val="22"/>
                <w:szCs w:val="22"/>
                <w:shd w:val="clear" w:color="auto" w:fill="FFFFFF"/>
              </w:rPr>
              <w:t>Středisko služeb pro osoby se sluchovým postižením v Pardubicích</w:t>
            </w:r>
          </w:p>
        </w:tc>
        <w:tc>
          <w:tcPr>
            <w:tcW w:w="1112" w:type="dxa"/>
          </w:tcPr>
          <w:p w14:paraId="02ABA228"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 xml:space="preserve">Pardubice </w:t>
            </w:r>
          </w:p>
        </w:tc>
        <w:tc>
          <w:tcPr>
            <w:tcW w:w="1317" w:type="dxa"/>
          </w:tcPr>
          <w:p w14:paraId="0D787E26"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Ambulantní</w:t>
            </w:r>
          </w:p>
        </w:tc>
      </w:tr>
      <w:tr w:rsidR="00C91F90" w14:paraId="0F568D14" w14:textId="77777777" w:rsidTr="00BB281D">
        <w:trPr>
          <w:cantSplit/>
          <w:trHeight w:val="515"/>
        </w:trPr>
        <w:tc>
          <w:tcPr>
            <w:tcW w:w="1809" w:type="dxa"/>
          </w:tcPr>
          <w:p w14:paraId="377385AD" w14:textId="77777777" w:rsidR="00C91F90" w:rsidRPr="00CB32DC" w:rsidRDefault="00C91F90" w:rsidP="00C91F90">
            <w:pPr>
              <w:rPr>
                <w:rFonts w:asciiTheme="minorHAnsi" w:hAnsiTheme="minorHAnsi" w:cstheme="minorHAnsi"/>
                <w:b/>
                <w:sz w:val="22"/>
                <w:szCs w:val="22"/>
              </w:rPr>
            </w:pPr>
            <w:r w:rsidRPr="00CB32DC">
              <w:rPr>
                <w:rFonts w:asciiTheme="minorHAnsi" w:hAnsiTheme="minorHAnsi" w:cstheme="minorHAnsi"/>
                <w:b/>
                <w:sz w:val="22"/>
                <w:szCs w:val="22"/>
              </w:rPr>
              <w:lastRenderedPageBreak/>
              <w:t>Odborné sociální poradenství</w:t>
            </w:r>
          </w:p>
        </w:tc>
        <w:tc>
          <w:tcPr>
            <w:tcW w:w="2581" w:type="dxa"/>
          </w:tcPr>
          <w:p w14:paraId="65DC0A6C"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 xml:space="preserve">Bílý kruh bezpečí z. s. </w:t>
            </w:r>
          </w:p>
        </w:tc>
        <w:tc>
          <w:tcPr>
            <w:tcW w:w="2693" w:type="dxa"/>
          </w:tcPr>
          <w:p w14:paraId="4588C380" w14:textId="77777777" w:rsidR="00C91F90" w:rsidRPr="00CB32DC" w:rsidRDefault="00C91F90" w:rsidP="00C91F90">
            <w:pPr>
              <w:rPr>
                <w:rFonts w:asciiTheme="minorHAnsi" w:hAnsiTheme="minorHAnsi" w:cstheme="minorHAnsi"/>
                <w:b/>
                <w:bCs/>
                <w:sz w:val="22"/>
                <w:szCs w:val="22"/>
              </w:rPr>
            </w:pPr>
            <w:r w:rsidRPr="00CB32DC">
              <w:rPr>
                <w:rStyle w:val="Siln"/>
                <w:rFonts w:asciiTheme="minorHAnsi" w:hAnsiTheme="minorHAnsi" w:cstheme="minorHAnsi"/>
                <w:color w:val="000000" w:themeColor="text1"/>
                <w:sz w:val="22"/>
                <w:szCs w:val="22"/>
                <w:shd w:val="clear" w:color="auto" w:fill="FFFFFF"/>
              </w:rPr>
              <w:t>Poradna Bílého kruhu bezpečí, z. s., Pardubice</w:t>
            </w:r>
            <w:r w:rsidRPr="00CB32DC">
              <w:rPr>
                <w:rFonts w:asciiTheme="minorHAnsi" w:hAnsiTheme="minorHAnsi" w:cstheme="minorHAnsi"/>
                <w:b/>
                <w:bCs/>
                <w:color w:val="000000" w:themeColor="text1"/>
                <w:sz w:val="22"/>
                <w:szCs w:val="22"/>
                <w:shd w:val="clear" w:color="auto" w:fill="FFFFFF"/>
              </w:rPr>
              <w:t> </w:t>
            </w:r>
          </w:p>
        </w:tc>
        <w:tc>
          <w:tcPr>
            <w:tcW w:w="1112" w:type="dxa"/>
          </w:tcPr>
          <w:p w14:paraId="2AC0DF6A"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 xml:space="preserve">Pardubice </w:t>
            </w:r>
          </w:p>
        </w:tc>
        <w:tc>
          <w:tcPr>
            <w:tcW w:w="1317" w:type="dxa"/>
          </w:tcPr>
          <w:p w14:paraId="4447BE26"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Ambulantní</w:t>
            </w:r>
          </w:p>
        </w:tc>
      </w:tr>
      <w:tr w:rsidR="00C91F90" w14:paraId="546487F0" w14:textId="77777777" w:rsidTr="00BB281D">
        <w:trPr>
          <w:cantSplit/>
          <w:trHeight w:val="515"/>
        </w:trPr>
        <w:tc>
          <w:tcPr>
            <w:tcW w:w="1809" w:type="dxa"/>
          </w:tcPr>
          <w:p w14:paraId="066EE082" w14:textId="77777777" w:rsidR="00C91F90" w:rsidRPr="00CB32DC" w:rsidRDefault="00C91F90" w:rsidP="00C91F90">
            <w:pPr>
              <w:rPr>
                <w:rFonts w:asciiTheme="minorHAnsi" w:hAnsiTheme="minorHAnsi" w:cstheme="minorHAnsi"/>
                <w:b/>
                <w:sz w:val="22"/>
                <w:szCs w:val="22"/>
              </w:rPr>
            </w:pPr>
            <w:r w:rsidRPr="00CB32DC">
              <w:rPr>
                <w:rFonts w:asciiTheme="minorHAnsi" w:hAnsiTheme="minorHAnsi" w:cstheme="minorHAnsi"/>
                <w:b/>
                <w:sz w:val="22"/>
                <w:szCs w:val="22"/>
              </w:rPr>
              <w:t>Odborné sociální poradenství</w:t>
            </w:r>
          </w:p>
        </w:tc>
        <w:tc>
          <w:tcPr>
            <w:tcW w:w="2581" w:type="dxa"/>
          </w:tcPr>
          <w:p w14:paraId="66A77D18"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 xml:space="preserve">Centrum pro zdravotně postižené a seniory Pardubického kraje </w:t>
            </w:r>
          </w:p>
        </w:tc>
        <w:tc>
          <w:tcPr>
            <w:tcW w:w="2693" w:type="dxa"/>
          </w:tcPr>
          <w:p w14:paraId="4276DF74" w14:textId="77777777" w:rsidR="00C91F90" w:rsidRPr="00CB32DC" w:rsidRDefault="00C91F90" w:rsidP="00C91F90">
            <w:pPr>
              <w:rPr>
                <w:rFonts w:asciiTheme="minorHAnsi" w:hAnsiTheme="minorHAnsi" w:cstheme="minorHAnsi"/>
                <w:sz w:val="22"/>
                <w:szCs w:val="22"/>
              </w:rPr>
            </w:pPr>
          </w:p>
        </w:tc>
        <w:tc>
          <w:tcPr>
            <w:tcW w:w="1112" w:type="dxa"/>
          </w:tcPr>
          <w:p w14:paraId="656747E5"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 xml:space="preserve">Pardubice </w:t>
            </w:r>
          </w:p>
        </w:tc>
        <w:tc>
          <w:tcPr>
            <w:tcW w:w="1317" w:type="dxa"/>
          </w:tcPr>
          <w:p w14:paraId="463E0577"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Ambulantní</w:t>
            </w:r>
          </w:p>
        </w:tc>
      </w:tr>
      <w:tr w:rsidR="00C91F90" w14:paraId="5CD5641C" w14:textId="77777777" w:rsidTr="00BB281D">
        <w:trPr>
          <w:cantSplit/>
          <w:trHeight w:val="515"/>
        </w:trPr>
        <w:tc>
          <w:tcPr>
            <w:tcW w:w="1809" w:type="dxa"/>
          </w:tcPr>
          <w:p w14:paraId="2FBFD6A2" w14:textId="77777777" w:rsidR="00C91F90" w:rsidRPr="00CB32DC" w:rsidRDefault="00C91F90" w:rsidP="00C91F90">
            <w:pPr>
              <w:rPr>
                <w:rFonts w:asciiTheme="minorHAnsi" w:hAnsiTheme="minorHAnsi" w:cstheme="minorHAnsi"/>
                <w:b/>
                <w:sz w:val="22"/>
                <w:szCs w:val="22"/>
              </w:rPr>
            </w:pPr>
            <w:r w:rsidRPr="00CB32DC">
              <w:rPr>
                <w:rFonts w:asciiTheme="minorHAnsi" w:hAnsiTheme="minorHAnsi" w:cstheme="minorHAnsi"/>
                <w:b/>
                <w:sz w:val="22"/>
                <w:szCs w:val="22"/>
              </w:rPr>
              <w:t>Odborné sociální poradenství</w:t>
            </w:r>
          </w:p>
        </w:tc>
        <w:tc>
          <w:tcPr>
            <w:tcW w:w="2581" w:type="dxa"/>
          </w:tcPr>
          <w:p w14:paraId="6D99D386"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 xml:space="preserve">Laxus z. ú. </w:t>
            </w:r>
          </w:p>
        </w:tc>
        <w:tc>
          <w:tcPr>
            <w:tcW w:w="2693" w:type="dxa"/>
          </w:tcPr>
          <w:p w14:paraId="4154B13E"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Ambulantní centrum Pardubice (osoby se závislostmi)</w:t>
            </w:r>
          </w:p>
        </w:tc>
        <w:tc>
          <w:tcPr>
            <w:tcW w:w="1112" w:type="dxa"/>
          </w:tcPr>
          <w:p w14:paraId="69207136"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 xml:space="preserve">Pardubice </w:t>
            </w:r>
          </w:p>
        </w:tc>
        <w:tc>
          <w:tcPr>
            <w:tcW w:w="1317" w:type="dxa"/>
          </w:tcPr>
          <w:p w14:paraId="1CA40EB8"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Ambulantní</w:t>
            </w:r>
          </w:p>
        </w:tc>
      </w:tr>
      <w:tr w:rsidR="00C91F90" w14:paraId="05EC3A93" w14:textId="77777777" w:rsidTr="00BB281D">
        <w:trPr>
          <w:cantSplit/>
          <w:trHeight w:val="515"/>
        </w:trPr>
        <w:tc>
          <w:tcPr>
            <w:tcW w:w="1809" w:type="dxa"/>
          </w:tcPr>
          <w:p w14:paraId="016E7A04" w14:textId="77777777" w:rsidR="00C91F90" w:rsidRPr="00CB32DC" w:rsidRDefault="00C91F90" w:rsidP="00C91F90">
            <w:pPr>
              <w:rPr>
                <w:rFonts w:asciiTheme="minorHAnsi" w:hAnsiTheme="minorHAnsi" w:cstheme="minorHAnsi"/>
                <w:b/>
                <w:sz w:val="22"/>
                <w:szCs w:val="22"/>
              </w:rPr>
            </w:pPr>
            <w:r w:rsidRPr="00CB32DC">
              <w:rPr>
                <w:rFonts w:asciiTheme="minorHAnsi" w:hAnsiTheme="minorHAnsi" w:cstheme="minorHAnsi"/>
                <w:b/>
                <w:sz w:val="22"/>
                <w:szCs w:val="22"/>
              </w:rPr>
              <w:t>Odborné sociální poradenství</w:t>
            </w:r>
          </w:p>
        </w:tc>
        <w:tc>
          <w:tcPr>
            <w:tcW w:w="2581" w:type="dxa"/>
          </w:tcPr>
          <w:p w14:paraId="064B97E4"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Most pro o.p.s.</w:t>
            </w:r>
          </w:p>
        </w:tc>
        <w:tc>
          <w:tcPr>
            <w:tcW w:w="2693" w:type="dxa"/>
          </w:tcPr>
          <w:p w14:paraId="1D0EAE4B"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Poradna pro cizince</w:t>
            </w:r>
          </w:p>
        </w:tc>
        <w:tc>
          <w:tcPr>
            <w:tcW w:w="1112" w:type="dxa"/>
          </w:tcPr>
          <w:p w14:paraId="57413585"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 xml:space="preserve">Pardubice </w:t>
            </w:r>
          </w:p>
        </w:tc>
        <w:tc>
          <w:tcPr>
            <w:tcW w:w="1317" w:type="dxa"/>
          </w:tcPr>
          <w:p w14:paraId="7BAF0F55"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Ambulantní</w:t>
            </w:r>
          </w:p>
        </w:tc>
      </w:tr>
      <w:tr w:rsidR="00C91F90" w14:paraId="63E38CB7" w14:textId="77777777" w:rsidTr="00BB281D">
        <w:trPr>
          <w:cantSplit/>
          <w:trHeight w:val="515"/>
        </w:trPr>
        <w:tc>
          <w:tcPr>
            <w:tcW w:w="1809" w:type="dxa"/>
          </w:tcPr>
          <w:p w14:paraId="528FD545" w14:textId="77777777" w:rsidR="00C91F90" w:rsidRPr="00CB32DC" w:rsidRDefault="00C91F90" w:rsidP="00C91F90">
            <w:pPr>
              <w:rPr>
                <w:rFonts w:asciiTheme="minorHAnsi" w:hAnsiTheme="minorHAnsi" w:cstheme="minorHAnsi"/>
                <w:b/>
                <w:sz w:val="22"/>
                <w:szCs w:val="22"/>
              </w:rPr>
            </w:pPr>
            <w:r w:rsidRPr="00CB32DC">
              <w:rPr>
                <w:rFonts w:asciiTheme="minorHAnsi" w:hAnsiTheme="minorHAnsi" w:cstheme="minorHAnsi"/>
                <w:b/>
                <w:sz w:val="22"/>
                <w:szCs w:val="22"/>
              </w:rPr>
              <w:t>Odborné sociální poradenství</w:t>
            </w:r>
          </w:p>
        </w:tc>
        <w:tc>
          <w:tcPr>
            <w:tcW w:w="2581" w:type="dxa"/>
          </w:tcPr>
          <w:p w14:paraId="72F596EC"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 xml:space="preserve">Národní rada osob se zdravotním postižením ČR z. s. </w:t>
            </w:r>
          </w:p>
        </w:tc>
        <w:tc>
          <w:tcPr>
            <w:tcW w:w="2693" w:type="dxa"/>
          </w:tcPr>
          <w:p w14:paraId="52ABDA4A"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Poradna Národní rady osob se zdravotním postižením ČR z. s.</w:t>
            </w:r>
          </w:p>
        </w:tc>
        <w:tc>
          <w:tcPr>
            <w:tcW w:w="1112" w:type="dxa"/>
          </w:tcPr>
          <w:p w14:paraId="25E21AC8"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 xml:space="preserve">Pardubice </w:t>
            </w:r>
          </w:p>
        </w:tc>
        <w:tc>
          <w:tcPr>
            <w:tcW w:w="1317" w:type="dxa"/>
          </w:tcPr>
          <w:p w14:paraId="6E2A3296"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Ambulantní</w:t>
            </w:r>
          </w:p>
        </w:tc>
      </w:tr>
      <w:tr w:rsidR="00C91F90" w14:paraId="39CECF1C" w14:textId="77777777" w:rsidTr="00BB281D">
        <w:trPr>
          <w:cantSplit/>
          <w:trHeight w:val="515"/>
        </w:trPr>
        <w:tc>
          <w:tcPr>
            <w:tcW w:w="1809" w:type="dxa"/>
          </w:tcPr>
          <w:p w14:paraId="2B9A3BCC" w14:textId="77777777" w:rsidR="00C91F90" w:rsidRPr="00CB32DC" w:rsidRDefault="00C91F90" w:rsidP="00C91F90">
            <w:pPr>
              <w:rPr>
                <w:rFonts w:asciiTheme="minorHAnsi" w:hAnsiTheme="minorHAnsi" w:cstheme="minorHAnsi"/>
                <w:b/>
                <w:sz w:val="22"/>
                <w:szCs w:val="22"/>
              </w:rPr>
            </w:pPr>
            <w:r w:rsidRPr="00CB32DC">
              <w:rPr>
                <w:rFonts w:asciiTheme="minorHAnsi" w:hAnsiTheme="minorHAnsi" w:cstheme="minorHAnsi"/>
                <w:b/>
                <w:sz w:val="22"/>
                <w:szCs w:val="22"/>
              </w:rPr>
              <w:t>Raná péče</w:t>
            </w:r>
          </w:p>
        </w:tc>
        <w:tc>
          <w:tcPr>
            <w:tcW w:w="2581" w:type="dxa"/>
          </w:tcPr>
          <w:p w14:paraId="56F4C97D"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 xml:space="preserve">Středisko rané péče v Pardubicích o.p.s. </w:t>
            </w:r>
          </w:p>
        </w:tc>
        <w:tc>
          <w:tcPr>
            <w:tcW w:w="2693" w:type="dxa"/>
          </w:tcPr>
          <w:p w14:paraId="07E2AC16" w14:textId="77777777" w:rsidR="00C91F90" w:rsidRPr="00CB32DC" w:rsidRDefault="00C91F90" w:rsidP="00C91F90">
            <w:pPr>
              <w:rPr>
                <w:rFonts w:asciiTheme="minorHAnsi" w:hAnsiTheme="minorHAnsi" w:cstheme="minorHAnsi"/>
                <w:sz w:val="22"/>
                <w:szCs w:val="22"/>
              </w:rPr>
            </w:pPr>
          </w:p>
        </w:tc>
        <w:tc>
          <w:tcPr>
            <w:tcW w:w="1112" w:type="dxa"/>
          </w:tcPr>
          <w:p w14:paraId="1DF07C25"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Pardubice</w:t>
            </w:r>
          </w:p>
        </w:tc>
        <w:tc>
          <w:tcPr>
            <w:tcW w:w="1317" w:type="dxa"/>
          </w:tcPr>
          <w:p w14:paraId="2DD75B1A"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Ambulantní, terénní</w:t>
            </w:r>
          </w:p>
        </w:tc>
      </w:tr>
      <w:tr w:rsidR="00C91F90" w14:paraId="68B828F6" w14:textId="77777777" w:rsidTr="00BB281D">
        <w:trPr>
          <w:cantSplit/>
          <w:trHeight w:val="515"/>
        </w:trPr>
        <w:tc>
          <w:tcPr>
            <w:tcW w:w="1809" w:type="dxa"/>
          </w:tcPr>
          <w:p w14:paraId="4DEC36C5" w14:textId="77777777" w:rsidR="00C91F90" w:rsidRPr="00CB32DC" w:rsidRDefault="00C91F90" w:rsidP="00C91F90">
            <w:pPr>
              <w:rPr>
                <w:rFonts w:asciiTheme="minorHAnsi" w:hAnsiTheme="minorHAnsi" w:cstheme="minorHAnsi"/>
                <w:b/>
                <w:sz w:val="22"/>
                <w:szCs w:val="22"/>
              </w:rPr>
            </w:pPr>
            <w:r w:rsidRPr="00CB32DC">
              <w:rPr>
                <w:rFonts w:asciiTheme="minorHAnsi" w:hAnsiTheme="minorHAnsi" w:cstheme="minorHAnsi"/>
                <w:b/>
                <w:sz w:val="22"/>
                <w:szCs w:val="22"/>
              </w:rPr>
              <w:t xml:space="preserve">Služby následné péče </w:t>
            </w:r>
          </w:p>
        </w:tc>
        <w:tc>
          <w:tcPr>
            <w:tcW w:w="2581" w:type="dxa"/>
          </w:tcPr>
          <w:p w14:paraId="79FDF5FC"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 xml:space="preserve">Laxus z. ú. </w:t>
            </w:r>
          </w:p>
        </w:tc>
        <w:tc>
          <w:tcPr>
            <w:tcW w:w="2693" w:type="dxa"/>
          </w:tcPr>
          <w:p w14:paraId="1ED2BD42"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Ambulantní centrum Pardubice (osoby se závislostmi)</w:t>
            </w:r>
          </w:p>
        </w:tc>
        <w:tc>
          <w:tcPr>
            <w:tcW w:w="1112" w:type="dxa"/>
          </w:tcPr>
          <w:p w14:paraId="15B3586F"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 xml:space="preserve">Pardubice </w:t>
            </w:r>
          </w:p>
        </w:tc>
        <w:tc>
          <w:tcPr>
            <w:tcW w:w="1317" w:type="dxa"/>
          </w:tcPr>
          <w:p w14:paraId="1C544A6E"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Ambulantní</w:t>
            </w:r>
          </w:p>
        </w:tc>
      </w:tr>
      <w:tr w:rsidR="00C91F90" w14:paraId="3DE7BCE3" w14:textId="77777777" w:rsidTr="00BB281D">
        <w:trPr>
          <w:cantSplit/>
          <w:trHeight w:val="515"/>
        </w:trPr>
        <w:tc>
          <w:tcPr>
            <w:tcW w:w="1809" w:type="dxa"/>
          </w:tcPr>
          <w:p w14:paraId="7C085EBF" w14:textId="77777777" w:rsidR="00C91F90" w:rsidRPr="00CB32DC" w:rsidRDefault="00C91F90" w:rsidP="00C91F90">
            <w:pPr>
              <w:rPr>
                <w:rFonts w:asciiTheme="minorHAnsi" w:hAnsiTheme="minorHAnsi" w:cstheme="minorHAnsi"/>
                <w:b/>
                <w:sz w:val="22"/>
                <w:szCs w:val="22"/>
              </w:rPr>
            </w:pPr>
            <w:r w:rsidRPr="00CB32DC">
              <w:rPr>
                <w:rFonts w:asciiTheme="minorHAnsi" w:hAnsiTheme="minorHAnsi" w:cstheme="minorHAnsi"/>
                <w:b/>
                <w:sz w:val="22"/>
                <w:szCs w:val="22"/>
              </w:rPr>
              <w:t>Sociální rehabilitace</w:t>
            </w:r>
          </w:p>
        </w:tc>
        <w:tc>
          <w:tcPr>
            <w:tcW w:w="2581" w:type="dxa"/>
          </w:tcPr>
          <w:p w14:paraId="6827CF7A"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 xml:space="preserve">Audiohelp z. s. </w:t>
            </w:r>
          </w:p>
        </w:tc>
        <w:tc>
          <w:tcPr>
            <w:tcW w:w="2693" w:type="dxa"/>
          </w:tcPr>
          <w:p w14:paraId="5A4F7288" w14:textId="77777777" w:rsidR="00C91F90" w:rsidRPr="00CB32DC" w:rsidRDefault="00C91F90" w:rsidP="00C91F90">
            <w:pPr>
              <w:rPr>
                <w:rFonts w:asciiTheme="minorHAnsi" w:hAnsiTheme="minorHAnsi" w:cstheme="minorHAnsi"/>
                <w:sz w:val="22"/>
                <w:szCs w:val="22"/>
              </w:rPr>
            </w:pPr>
            <w:r w:rsidRPr="00CB32DC">
              <w:rPr>
                <w:rStyle w:val="Siln"/>
                <w:rFonts w:asciiTheme="minorHAnsi" w:hAnsiTheme="minorHAnsi" w:cstheme="minorHAnsi"/>
                <w:color w:val="000000" w:themeColor="text1"/>
                <w:sz w:val="22"/>
                <w:szCs w:val="22"/>
                <w:shd w:val="clear" w:color="auto" w:fill="FFFFFF"/>
              </w:rPr>
              <w:t>Středisko služeb pro osoby se sluchovým postižením v Pardubicích</w:t>
            </w:r>
          </w:p>
        </w:tc>
        <w:tc>
          <w:tcPr>
            <w:tcW w:w="1112" w:type="dxa"/>
          </w:tcPr>
          <w:p w14:paraId="34E9A4DF"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 xml:space="preserve">Pardubice </w:t>
            </w:r>
          </w:p>
        </w:tc>
        <w:tc>
          <w:tcPr>
            <w:tcW w:w="1317" w:type="dxa"/>
          </w:tcPr>
          <w:p w14:paraId="0266D436"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Ambulantní</w:t>
            </w:r>
          </w:p>
        </w:tc>
      </w:tr>
      <w:tr w:rsidR="00C91F90" w14:paraId="68ADF28A" w14:textId="77777777" w:rsidTr="00BB281D">
        <w:trPr>
          <w:cantSplit/>
          <w:trHeight w:val="515"/>
        </w:trPr>
        <w:tc>
          <w:tcPr>
            <w:tcW w:w="1809" w:type="dxa"/>
          </w:tcPr>
          <w:p w14:paraId="7E461CD1" w14:textId="77777777" w:rsidR="00C91F90" w:rsidRPr="00CB32DC" w:rsidRDefault="00C91F90" w:rsidP="00C91F90">
            <w:pPr>
              <w:rPr>
                <w:rFonts w:asciiTheme="minorHAnsi" w:hAnsiTheme="minorHAnsi" w:cstheme="minorHAnsi"/>
                <w:b/>
                <w:sz w:val="22"/>
                <w:szCs w:val="22"/>
              </w:rPr>
            </w:pPr>
            <w:r w:rsidRPr="00CB32DC">
              <w:rPr>
                <w:rFonts w:asciiTheme="minorHAnsi" w:hAnsiTheme="minorHAnsi" w:cstheme="minorHAnsi"/>
                <w:b/>
                <w:sz w:val="22"/>
                <w:szCs w:val="22"/>
              </w:rPr>
              <w:t>Sociální rehabilitace</w:t>
            </w:r>
          </w:p>
        </w:tc>
        <w:tc>
          <w:tcPr>
            <w:tcW w:w="2581" w:type="dxa"/>
          </w:tcPr>
          <w:p w14:paraId="62CC724A"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 xml:space="preserve">Nový prostor z. ú. </w:t>
            </w:r>
          </w:p>
        </w:tc>
        <w:tc>
          <w:tcPr>
            <w:tcW w:w="2693" w:type="dxa"/>
          </w:tcPr>
          <w:p w14:paraId="58495E2B"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NOVÝ PROSTROR PARDUBICE</w:t>
            </w:r>
          </w:p>
        </w:tc>
        <w:tc>
          <w:tcPr>
            <w:tcW w:w="1112" w:type="dxa"/>
          </w:tcPr>
          <w:p w14:paraId="11AE76EF"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Pardubice</w:t>
            </w:r>
          </w:p>
        </w:tc>
        <w:tc>
          <w:tcPr>
            <w:tcW w:w="1317" w:type="dxa"/>
          </w:tcPr>
          <w:p w14:paraId="6D156419"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Terénní</w:t>
            </w:r>
          </w:p>
        </w:tc>
      </w:tr>
      <w:tr w:rsidR="00C91F90" w14:paraId="6AFF36E0" w14:textId="77777777" w:rsidTr="00BB281D">
        <w:trPr>
          <w:cantSplit/>
          <w:trHeight w:val="515"/>
        </w:trPr>
        <w:tc>
          <w:tcPr>
            <w:tcW w:w="1809" w:type="dxa"/>
          </w:tcPr>
          <w:p w14:paraId="743E81B4" w14:textId="77777777" w:rsidR="00C91F90" w:rsidRPr="00CB32DC" w:rsidRDefault="00C91F90" w:rsidP="00C91F90">
            <w:pPr>
              <w:rPr>
                <w:rFonts w:asciiTheme="minorHAnsi" w:hAnsiTheme="minorHAnsi" w:cstheme="minorHAnsi"/>
                <w:b/>
                <w:sz w:val="22"/>
                <w:szCs w:val="22"/>
              </w:rPr>
            </w:pPr>
            <w:r w:rsidRPr="00CB32DC">
              <w:rPr>
                <w:rFonts w:asciiTheme="minorHAnsi" w:hAnsiTheme="minorHAnsi" w:cstheme="minorHAnsi"/>
                <w:b/>
                <w:sz w:val="22"/>
                <w:szCs w:val="22"/>
              </w:rPr>
              <w:t>Sociální rehabilitace</w:t>
            </w:r>
          </w:p>
        </w:tc>
        <w:tc>
          <w:tcPr>
            <w:tcW w:w="2581" w:type="dxa"/>
          </w:tcPr>
          <w:p w14:paraId="1D02D3F9"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Péče o duševní zdraví</w:t>
            </w:r>
            <w:r>
              <w:rPr>
                <w:rFonts w:asciiTheme="minorHAnsi" w:hAnsiTheme="minorHAnsi" w:cstheme="minorHAnsi"/>
                <w:sz w:val="22"/>
                <w:szCs w:val="22"/>
              </w:rPr>
              <w:t xml:space="preserve"> z.s.</w:t>
            </w:r>
          </w:p>
        </w:tc>
        <w:tc>
          <w:tcPr>
            <w:tcW w:w="2693" w:type="dxa"/>
          </w:tcPr>
          <w:p w14:paraId="108ABB6C" w14:textId="77777777" w:rsidR="00C91F90" w:rsidRPr="00CB32DC" w:rsidRDefault="00C91F90" w:rsidP="00C91F90">
            <w:pPr>
              <w:rPr>
                <w:rFonts w:asciiTheme="minorHAnsi" w:hAnsiTheme="minorHAnsi" w:cstheme="minorHAnsi"/>
                <w:sz w:val="22"/>
                <w:szCs w:val="22"/>
              </w:rPr>
            </w:pPr>
          </w:p>
        </w:tc>
        <w:tc>
          <w:tcPr>
            <w:tcW w:w="1112" w:type="dxa"/>
          </w:tcPr>
          <w:p w14:paraId="3544C80C"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Pardubice</w:t>
            </w:r>
          </w:p>
        </w:tc>
        <w:tc>
          <w:tcPr>
            <w:tcW w:w="1317" w:type="dxa"/>
          </w:tcPr>
          <w:p w14:paraId="2ABB3579" w14:textId="77777777" w:rsidR="00C91F90" w:rsidRPr="00CB32DC" w:rsidRDefault="00C91F90" w:rsidP="00C91F90">
            <w:pPr>
              <w:rPr>
                <w:rFonts w:asciiTheme="minorHAnsi" w:hAnsiTheme="minorHAnsi" w:cstheme="minorHAnsi"/>
                <w:sz w:val="22"/>
                <w:szCs w:val="22"/>
              </w:rPr>
            </w:pPr>
            <w:r w:rsidRPr="00CB32DC">
              <w:rPr>
                <w:rFonts w:asciiTheme="minorHAnsi" w:hAnsiTheme="minorHAnsi" w:cstheme="minorHAnsi"/>
                <w:sz w:val="22"/>
                <w:szCs w:val="22"/>
              </w:rPr>
              <w:t>Ambulantní</w:t>
            </w:r>
          </w:p>
        </w:tc>
      </w:tr>
    </w:tbl>
    <w:p w14:paraId="5BE919FF" w14:textId="77777777" w:rsidR="00C91F90" w:rsidRPr="00BB5949" w:rsidRDefault="00C91F90" w:rsidP="00C91F90">
      <w:pPr>
        <w:spacing w:after="160" w:line="259" w:lineRule="auto"/>
        <w:jc w:val="right"/>
        <w:rPr>
          <w:rFonts w:asciiTheme="minorHAnsi" w:hAnsiTheme="minorHAnsi" w:cstheme="minorHAnsi"/>
          <w:sz w:val="22"/>
          <w:szCs w:val="22"/>
        </w:rPr>
      </w:pPr>
      <w:r w:rsidRPr="00BB5949">
        <w:rPr>
          <w:rFonts w:asciiTheme="minorHAnsi" w:hAnsiTheme="minorHAnsi" w:cstheme="minorHAnsi"/>
          <w:sz w:val="18"/>
          <w:szCs w:val="22"/>
        </w:rPr>
        <w:t>Zdroj dat: vlastní šetření</w:t>
      </w:r>
    </w:p>
    <w:p w14:paraId="189737C3" w14:textId="77777777" w:rsidR="00C91F90" w:rsidRPr="00BB5949" w:rsidRDefault="00C91F90" w:rsidP="00C91F90">
      <w:pPr>
        <w:spacing w:after="160" w:line="259" w:lineRule="auto"/>
        <w:jc w:val="both"/>
        <w:rPr>
          <w:rFonts w:asciiTheme="minorHAnsi" w:hAnsiTheme="minorHAnsi" w:cstheme="minorHAnsi"/>
          <w:sz w:val="22"/>
          <w:szCs w:val="22"/>
        </w:rPr>
      </w:pPr>
    </w:p>
    <w:p w14:paraId="7C42EB6F" w14:textId="77777777" w:rsidR="00C91F90" w:rsidRPr="00BB5949" w:rsidRDefault="00C91F90" w:rsidP="00C91F90">
      <w:pPr>
        <w:spacing w:after="160" w:line="259" w:lineRule="auto"/>
        <w:jc w:val="both"/>
        <w:rPr>
          <w:rFonts w:asciiTheme="minorHAnsi" w:hAnsiTheme="minorHAnsi" w:cstheme="minorHAnsi"/>
          <w:sz w:val="22"/>
          <w:szCs w:val="22"/>
        </w:rPr>
      </w:pPr>
      <w:r w:rsidRPr="00BB5949">
        <w:rPr>
          <w:rFonts w:asciiTheme="minorHAnsi" w:hAnsiTheme="minorHAnsi" w:cstheme="minorHAnsi"/>
          <w:sz w:val="22"/>
          <w:szCs w:val="22"/>
        </w:rPr>
        <w:t xml:space="preserve">Na území MAS Holicko působí další organizace poskytující služby, které sice nejsou definované zákonem č. 108/2006 Sb., nicméně mají sociální charakter a jsou v obecném povědomí považovány za sociální služby. </w:t>
      </w:r>
    </w:p>
    <w:p w14:paraId="2E4EF8FC" w14:textId="77777777" w:rsidR="00C91F90" w:rsidRDefault="00C91F90" w:rsidP="00C91F90">
      <w:pPr>
        <w:spacing w:after="160" w:line="259" w:lineRule="auto"/>
        <w:jc w:val="both"/>
        <w:rPr>
          <w:rFonts w:asciiTheme="minorHAnsi" w:hAnsiTheme="minorHAnsi" w:cstheme="minorHAnsi"/>
          <w:sz w:val="22"/>
          <w:szCs w:val="22"/>
        </w:rPr>
      </w:pPr>
      <w:r w:rsidRPr="00BB5949">
        <w:rPr>
          <w:rFonts w:asciiTheme="minorHAnsi" w:hAnsiTheme="minorHAnsi" w:cstheme="minorHAnsi"/>
          <w:sz w:val="22"/>
          <w:szCs w:val="22"/>
        </w:rPr>
        <w:t xml:space="preserve">Od roku 2019 pak na území MAS Holicko působí Domácí hospic Andělů strážných, který poskytuje domácí hospicovou péči. Jedná se o zdravotně-sociální službu poskytovanou Oblastní charitou Pardubice. Tato služba je zaměřená na paliativní péči pacientů, kteří chtějí závěr života strávit v domácím prostředí mezi blízkými. Služba je poskytována klientům, u kterých tuto formu péče doporučí lékař. Podmínkou je, aby rodina/blízcí byli schopni zajistit celodenní péči. Tato služba je poskytována 24 hodin denně / 7 dní v týdnu. </w:t>
      </w:r>
      <w:r>
        <w:rPr>
          <w:rFonts w:asciiTheme="minorHAnsi" w:hAnsiTheme="minorHAnsi" w:cstheme="minorHAnsi"/>
          <w:sz w:val="22"/>
          <w:szCs w:val="22"/>
        </w:rPr>
        <w:t>Domácí zdravotní ošetřovatelskou péči poskytují i SKP-CENTRUM o.p.s. a Kamilka s.r.o.</w:t>
      </w:r>
    </w:p>
    <w:p w14:paraId="26B2B889" w14:textId="215A3C12" w:rsidR="00C91F90" w:rsidRDefault="00C91F90" w:rsidP="00C91F90">
      <w:pPr>
        <w:spacing w:after="160" w:line="259" w:lineRule="auto"/>
        <w:jc w:val="both"/>
        <w:rPr>
          <w:rFonts w:asciiTheme="minorHAnsi" w:hAnsiTheme="minorHAnsi" w:cstheme="minorHAnsi"/>
          <w:sz w:val="22"/>
          <w:szCs w:val="22"/>
        </w:rPr>
      </w:pPr>
      <w:r w:rsidRPr="00BB5949">
        <w:rPr>
          <w:rFonts w:asciiTheme="minorHAnsi" w:hAnsiTheme="minorHAnsi" w:cstheme="minorHAnsi"/>
          <w:sz w:val="22"/>
          <w:szCs w:val="22"/>
        </w:rPr>
        <w:t>V rámci vzdělávání zdravotně postižených dětí funguje Základní a praktická škola Svítání v Pardubicích, která poskytuje vzdělání a pomoc rodinám s postiženými dětmi. Ve městě Holice působí Rodinné a vzdělávací centrum Holoubek, které funguje v rámci Oblastní charity Pardubice</w:t>
      </w:r>
      <w:r w:rsidR="00DA704B">
        <w:rPr>
          <w:rFonts w:asciiTheme="minorHAnsi" w:hAnsiTheme="minorHAnsi" w:cstheme="minorHAnsi"/>
          <w:sz w:val="22"/>
          <w:szCs w:val="22"/>
        </w:rPr>
        <w:t>, poskytuje komplexní pomoc rodinám a preventivní aktivity na podporu rodiny</w:t>
      </w:r>
      <w:r w:rsidRPr="00BB5949">
        <w:rPr>
          <w:rFonts w:asciiTheme="minorHAnsi" w:hAnsiTheme="minorHAnsi" w:cstheme="minorHAnsi"/>
          <w:sz w:val="22"/>
          <w:szCs w:val="22"/>
        </w:rPr>
        <w:t xml:space="preserve">. </w:t>
      </w:r>
      <w:r>
        <w:rPr>
          <w:rFonts w:asciiTheme="minorHAnsi" w:hAnsiTheme="minorHAnsi" w:cstheme="minorHAnsi"/>
          <w:sz w:val="22"/>
          <w:szCs w:val="22"/>
        </w:rPr>
        <w:t>Pro ubytování nízkopříjmových obyvatel slouží ubytovna Mona. A od roku 2019 v Holicích fungují i další služby jako je senior taxi (ve spolupráci se sana</w:t>
      </w:r>
      <w:r w:rsidR="003B0353">
        <w:rPr>
          <w:rFonts w:asciiTheme="minorHAnsi" w:hAnsiTheme="minorHAnsi" w:cstheme="minorHAnsi"/>
          <w:sz w:val="22"/>
          <w:szCs w:val="22"/>
        </w:rPr>
        <w:t>toriem Topas) a sociální šatník.</w:t>
      </w:r>
    </w:p>
    <w:p w14:paraId="315E2335" w14:textId="77777777" w:rsidR="00C91F90" w:rsidRDefault="00C91F90" w:rsidP="00C91F90">
      <w:pPr>
        <w:spacing w:after="160" w:line="259" w:lineRule="auto"/>
        <w:jc w:val="both"/>
        <w:rPr>
          <w:rFonts w:asciiTheme="minorHAnsi" w:hAnsiTheme="minorHAnsi" w:cstheme="minorHAnsi"/>
          <w:sz w:val="22"/>
          <w:szCs w:val="22"/>
        </w:rPr>
      </w:pPr>
    </w:p>
    <w:p w14:paraId="03796E04" w14:textId="77777777" w:rsidR="00C91F90" w:rsidRDefault="00C91F90" w:rsidP="00C91F90">
      <w:pPr>
        <w:pStyle w:val="Titulek"/>
        <w:keepNext/>
      </w:pPr>
      <w:r>
        <w:lastRenderedPageBreak/>
        <w:t xml:space="preserve">Tabulka </w:t>
      </w:r>
      <w:r>
        <w:rPr>
          <w:noProof/>
        </w:rPr>
        <w:fldChar w:fldCharType="begin"/>
      </w:r>
      <w:r>
        <w:rPr>
          <w:noProof/>
        </w:rPr>
        <w:instrText xml:space="preserve"> SEQ Tabulka \* ARABIC </w:instrText>
      </w:r>
      <w:r>
        <w:rPr>
          <w:noProof/>
        </w:rPr>
        <w:fldChar w:fldCharType="separate"/>
      </w:r>
      <w:r w:rsidR="00A107E6">
        <w:rPr>
          <w:noProof/>
        </w:rPr>
        <w:t>16</w:t>
      </w:r>
      <w:r>
        <w:rPr>
          <w:noProof/>
        </w:rPr>
        <w:fldChar w:fldCharType="end"/>
      </w:r>
      <w:r>
        <w:t xml:space="preserve">: </w:t>
      </w:r>
      <w:r w:rsidRPr="00AA0C63">
        <w:t>Aktivity v sociální oblasti ve správním obvodu ORP Holice, které nejsou registrovanými sociálními službami</w:t>
      </w:r>
    </w:p>
    <w:tbl>
      <w:tblPr>
        <w:tblStyle w:val="Mkatabulky"/>
        <w:tblW w:w="9463" w:type="dxa"/>
        <w:tblLook w:val="04A0" w:firstRow="1" w:lastRow="0" w:firstColumn="1" w:lastColumn="0" w:noHBand="0" w:noVBand="1"/>
      </w:tblPr>
      <w:tblGrid>
        <w:gridCol w:w="2830"/>
        <w:gridCol w:w="5358"/>
        <w:gridCol w:w="1275"/>
      </w:tblGrid>
      <w:tr w:rsidR="00C91F90" w:rsidRPr="00FF7B36" w14:paraId="787DB566" w14:textId="77777777" w:rsidTr="00BB281D">
        <w:trPr>
          <w:cantSplit/>
          <w:tblHeader/>
        </w:trPr>
        <w:tc>
          <w:tcPr>
            <w:tcW w:w="2830" w:type="dxa"/>
            <w:shd w:val="clear" w:color="auto" w:fill="BFBFBF" w:themeFill="background1" w:themeFillShade="BF"/>
          </w:tcPr>
          <w:p w14:paraId="647E470C" w14:textId="77777777" w:rsidR="00C91F90" w:rsidRPr="00AA0C63" w:rsidRDefault="00C91F90" w:rsidP="00C91F90">
            <w:pPr>
              <w:rPr>
                <w:rFonts w:asciiTheme="minorHAnsi" w:hAnsiTheme="minorHAnsi" w:cstheme="minorHAnsi"/>
                <w:b/>
                <w:bCs/>
                <w:sz w:val="22"/>
                <w:szCs w:val="22"/>
              </w:rPr>
            </w:pPr>
            <w:r w:rsidRPr="00AA0C63">
              <w:rPr>
                <w:rFonts w:asciiTheme="minorHAnsi" w:hAnsiTheme="minorHAnsi" w:cstheme="minorHAnsi"/>
                <w:b/>
                <w:bCs/>
                <w:sz w:val="22"/>
                <w:szCs w:val="22"/>
              </w:rPr>
              <w:t>Subjekt</w:t>
            </w:r>
          </w:p>
        </w:tc>
        <w:tc>
          <w:tcPr>
            <w:tcW w:w="5358" w:type="dxa"/>
            <w:shd w:val="clear" w:color="auto" w:fill="BFBFBF" w:themeFill="background1" w:themeFillShade="BF"/>
          </w:tcPr>
          <w:p w14:paraId="5B788F05" w14:textId="77777777" w:rsidR="00C91F90" w:rsidRPr="00AA0C63" w:rsidRDefault="00C91F90" w:rsidP="00C91F90">
            <w:pPr>
              <w:rPr>
                <w:rFonts w:asciiTheme="minorHAnsi" w:hAnsiTheme="minorHAnsi" w:cstheme="minorHAnsi"/>
                <w:b/>
                <w:bCs/>
                <w:sz w:val="22"/>
                <w:szCs w:val="22"/>
              </w:rPr>
            </w:pPr>
            <w:r w:rsidRPr="00AA0C63">
              <w:rPr>
                <w:rFonts w:asciiTheme="minorHAnsi" w:hAnsiTheme="minorHAnsi" w:cstheme="minorHAnsi"/>
                <w:b/>
                <w:bCs/>
                <w:sz w:val="22"/>
                <w:szCs w:val="22"/>
              </w:rPr>
              <w:t>Aktivita</w:t>
            </w:r>
          </w:p>
        </w:tc>
        <w:tc>
          <w:tcPr>
            <w:tcW w:w="1275" w:type="dxa"/>
            <w:shd w:val="clear" w:color="auto" w:fill="BFBFBF" w:themeFill="background1" w:themeFillShade="BF"/>
          </w:tcPr>
          <w:p w14:paraId="3B138FBA" w14:textId="77777777" w:rsidR="00C91F90" w:rsidRPr="00AA0C63" w:rsidRDefault="00C91F90" w:rsidP="00C91F90">
            <w:pPr>
              <w:rPr>
                <w:rFonts w:asciiTheme="minorHAnsi" w:hAnsiTheme="minorHAnsi" w:cstheme="minorHAnsi"/>
                <w:b/>
                <w:bCs/>
                <w:sz w:val="22"/>
                <w:szCs w:val="22"/>
              </w:rPr>
            </w:pPr>
            <w:r w:rsidRPr="00AA0C63">
              <w:rPr>
                <w:rFonts w:asciiTheme="minorHAnsi" w:hAnsiTheme="minorHAnsi" w:cstheme="minorHAnsi"/>
                <w:b/>
                <w:bCs/>
                <w:sz w:val="22"/>
                <w:szCs w:val="22"/>
              </w:rPr>
              <w:t>Sídlo</w:t>
            </w:r>
          </w:p>
        </w:tc>
      </w:tr>
      <w:tr w:rsidR="00C91F90" w14:paraId="445143B3" w14:textId="77777777" w:rsidTr="00C91F90">
        <w:trPr>
          <w:cantSplit/>
          <w:trHeight w:val="515"/>
        </w:trPr>
        <w:tc>
          <w:tcPr>
            <w:tcW w:w="2830" w:type="dxa"/>
          </w:tcPr>
          <w:p w14:paraId="09A4FA4D" w14:textId="77777777" w:rsidR="00C91F90" w:rsidRPr="00AA0C63" w:rsidRDefault="00C91F90" w:rsidP="00C91F90">
            <w:pPr>
              <w:rPr>
                <w:rFonts w:asciiTheme="minorHAnsi" w:hAnsiTheme="minorHAnsi" w:cstheme="minorHAnsi"/>
                <w:sz w:val="22"/>
                <w:szCs w:val="22"/>
              </w:rPr>
            </w:pPr>
            <w:r w:rsidRPr="00AA0C63">
              <w:rPr>
                <w:rFonts w:asciiTheme="minorHAnsi" w:hAnsiTheme="minorHAnsi" w:cstheme="minorHAnsi"/>
                <w:sz w:val="22"/>
                <w:szCs w:val="22"/>
              </w:rPr>
              <w:t>Město Holice</w:t>
            </w:r>
          </w:p>
        </w:tc>
        <w:tc>
          <w:tcPr>
            <w:tcW w:w="5358" w:type="dxa"/>
          </w:tcPr>
          <w:p w14:paraId="19231333" w14:textId="77777777" w:rsidR="00C91F90" w:rsidRPr="000B0E01" w:rsidRDefault="00C91F90" w:rsidP="00C91F90">
            <w:pPr>
              <w:rPr>
                <w:rFonts w:asciiTheme="minorHAnsi" w:hAnsiTheme="minorHAnsi" w:cstheme="minorHAnsi"/>
                <w:b/>
                <w:sz w:val="22"/>
                <w:szCs w:val="22"/>
              </w:rPr>
            </w:pPr>
            <w:r w:rsidRPr="000B0E01">
              <w:rPr>
                <w:rFonts w:asciiTheme="minorHAnsi" w:hAnsiTheme="minorHAnsi" w:cstheme="minorHAnsi"/>
                <w:b/>
                <w:sz w:val="22"/>
                <w:szCs w:val="22"/>
              </w:rPr>
              <w:t>Byt pro lidi v obtížné životní situaci (bytový dům pro pobyt seniorů nebo zdravotně znevýhodněných osob)</w:t>
            </w:r>
          </w:p>
        </w:tc>
        <w:tc>
          <w:tcPr>
            <w:tcW w:w="1275" w:type="dxa"/>
          </w:tcPr>
          <w:p w14:paraId="71A439FB" w14:textId="77777777" w:rsidR="00C91F90" w:rsidRPr="00AA0C63" w:rsidRDefault="00C91F90" w:rsidP="00C91F90">
            <w:pPr>
              <w:rPr>
                <w:rFonts w:asciiTheme="minorHAnsi" w:hAnsiTheme="minorHAnsi" w:cstheme="minorHAnsi"/>
                <w:sz w:val="22"/>
                <w:szCs w:val="22"/>
              </w:rPr>
            </w:pPr>
            <w:r w:rsidRPr="00AA0C63">
              <w:rPr>
                <w:rFonts w:asciiTheme="minorHAnsi" w:hAnsiTheme="minorHAnsi" w:cstheme="minorHAnsi"/>
                <w:sz w:val="22"/>
                <w:szCs w:val="22"/>
              </w:rPr>
              <w:t>Holice</w:t>
            </w:r>
          </w:p>
        </w:tc>
      </w:tr>
      <w:tr w:rsidR="00C91F90" w14:paraId="54E5D27A" w14:textId="77777777" w:rsidTr="00C91F90">
        <w:trPr>
          <w:cantSplit/>
          <w:trHeight w:val="515"/>
        </w:trPr>
        <w:tc>
          <w:tcPr>
            <w:tcW w:w="2830" w:type="dxa"/>
          </w:tcPr>
          <w:p w14:paraId="7C9F0B0E" w14:textId="77777777" w:rsidR="00C91F90" w:rsidRPr="00AA0C63" w:rsidRDefault="00C91F90" w:rsidP="00C91F90">
            <w:pPr>
              <w:rPr>
                <w:rFonts w:asciiTheme="minorHAnsi" w:hAnsiTheme="minorHAnsi" w:cstheme="minorHAnsi"/>
                <w:sz w:val="22"/>
                <w:szCs w:val="22"/>
              </w:rPr>
            </w:pPr>
            <w:r w:rsidRPr="00AA0C63">
              <w:rPr>
                <w:rFonts w:asciiTheme="minorHAnsi" w:hAnsiTheme="minorHAnsi" w:cstheme="minorHAnsi"/>
                <w:sz w:val="22"/>
                <w:szCs w:val="22"/>
              </w:rPr>
              <w:t>Město Holice ve spolupráci se sanatoriem Topas s.r.o.</w:t>
            </w:r>
          </w:p>
        </w:tc>
        <w:tc>
          <w:tcPr>
            <w:tcW w:w="5358" w:type="dxa"/>
          </w:tcPr>
          <w:p w14:paraId="7C7820E7" w14:textId="77777777" w:rsidR="00C91F90" w:rsidRPr="000B0E01" w:rsidRDefault="00C91F90" w:rsidP="00C91F90">
            <w:pPr>
              <w:rPr>
                <w:rFonts w:asciiTheme="minorHAnsi" w:hAnsiTheme="minorHAnsi" w:cstheme="minorHAnsi"/>
                <w:b/>
                <w:sz w:val="22"/>
                <w:szCs w:val="22"/>
              </w:rPr>
            </w:pPr>
            <w:r w:rsidRPr="000B0E01">
              <w:rPr>
                <w:rFonts w:asciiTheme="minorHAnsi" w:hAnsiTheme="minorHAnsi" w:cstheme="minorHAnsi"/>
                <w:b/>
                <w:sz w:val="22"/>
                <w:szCs w:val="22"/>
              </w:rPr>
              <w:t>Senior taxi</w:t>
            </w:r>
          </w:p>
        </w:tc>
        <w:tc>
          <w:tcPr>
            <w:tcW w:w="1275" w:type="dxa"/>
          </w:tcPr>
          <w:p w14:paraId="279331AF" w14:textId="77777777" w:rsidR="00C91F90" w:rsidRPr="00AA0C63" w:rsidRDefault="00C91F90" w:rsidP="00C91F90">
            <w:pPr>
              <w:rPr>
                <w:rFonts w:asciiTheme="minorHAnsi" w:hAnsiTheme="minorHAnsi" w:cstheme="minorHAnsi"/>
                <w:sz w:val="22"/>
                <w:szCs w:val="22"/>
              </w:rPr>
            </w:pPr>
            <w:r w:rsidRPr="00AA0C63">
              <w:rPr>
                <w:rFonts w:asciiTheme="minorHAnsi" w:hAnsiTheme="minorHAnsi" w:cstheme="minorHAnsi"/>
                <w:sz w:val="22"/>
                <w:szCs w:val="22"/>
              </w:rPr>
              <w:t>Holice</w:t>
            </w:r>
          </w:p>
        </w:tc>
      </w:tr>
      <w:tr w:rsidR="00C91F90" w14:paraId="4EAEB09A" w14:textId="77777777" w:rsidTr="00C91F90">
        <w:trPr>
          <w:cantSplit/>
          <w:trHeight w:val="515"/>
        </w:trPr>
        <w:tc>
          <w:tcPr>
            <w:tcW w:w="2830" w:type="dxa"/>
          </w:tcPr>
          <w:p w14:paraId="0FC86C3D" w14:textId="77777777" w:rsidR="00C91F90" w:rsidRPr="00AA0C63" w:rsidRDefault="00C91F90" w:rsidP="00C91F90">
            <w:pPr>
              <w:rPr>
                <w:rFonts w:asciiTheme="minorHAnsi" w:hAnsiTheme="minorHAnsi" w:cstheme="minorHAnsi"/>
                <w:sz w:val="22"/>
                <w:szCs w:val="22"/>
              </w:rPr>
            </w:pPr>
            <w:r w:rsidRPr="00AA0C63">
              <w:rPr>
                <w:rFonts w:asciiTheme="minorHAnsi" w:hAnsiTheme="minorHAnsi" w:cstheme="minorHAnsi"/>
                <w:sz w:val="22"/>
                <w:szCs w:val="22"/>
              </w:rPr>
              <w:t>Oblastní charita Pardubice</w:t>
            </w:r>
          </w:p>
        </w:tc>
        <w:tc>
          <w:tcPr>
            <w:tcW w:w="5358" w:type="dxa"/>
          </w:tcPr>
          <w:p w14:paraId="16ED1271" w14:textId="77777777" w:rsidR="00C91F90" w:rsidRPr="000B0E01" w:rsidRDefault="00C91F90" w:rsidP="00C91F90">
            <w:pPr>
              <w:rPr>
                <w:rFonts w:asciiTheme="minorHAnsi" w:hAnsiTheme="minorHAnsi" w:cstheme="minorHAnsi"/>
                <w:b/>
                <w:sz w:val="22"/>
                <w:szCs w:val="22"/>
              </w:rPr>
            </w:pPr>
            <w:r w:rsidRPr="000B0E01">
              <w:rPr>
                <w:rFonts w:asciiTheme="minorHAnsi" w:hAnsiTheme="minorHAnsi" w:cstheme="minorHAnsi"/>
                <w:b/>
                <w:sz w:val="22"/>
                <w:szCs w:val="22"/>
              </w:rPr>
              <w:t>Domácí hospic Andělů strážných</w:t>
            </w:r>
          </w:p>
        </w:tc>
        <w:tc>
          <w:tcPr>
            <w:tcW w:w="1275" w:type="dxa"/>
          </w:tcPr>
          <w:p w14:paraId="1FE927F5" w14:textId="77777777" w:rsidR="00C91F90" w:rsidRPr="00AA0C63" w:rsidRDefault="00C91F90" w:rsidP="00C91F90">
            <w:pPr>
              <w:rPr>
                <w:rFonts w:asciiTheme="minorHAnsi" w:hAnsiTheme="minorHAnsi" w:cstheme="minorHAnsi"/>
                <w:sz w:val="22"/>
                <w:szCs w:val="22"/>
              </w:rPr>
            </w:pPr>
            <w:r w:rsidRPr="00AA0C63">
              <w:rPr>
                <w:rFonts w:asciiTheme="minorHAnsi" w:hAnsiTheme="minorHAnsi" w:cstheme="minorHAnsi"/>
                <w:sz w:val="22"/>
                <w:szCs w:val="22"/>
              </w:rPr>
              <w:t>Holice</w:t>
            </w:r>
          </w:p>
        </w:tc>
      </w:tr>
      <w:tr w:rsidR="00C91F90" w14:paraId="6F5160B1" w14:textId="77777777" w:rsidTr="00C91F90">
        <w:trPr>
          <w:cantSplit/>
          <w:trHeight w:val="515"/>
        </w:trPr>
        <w:tc>
          <w:tcPr>
            <w:tcW w:w="2830" w:type="dxa"/>
          </w:tcPr>
          <w:p w14:paraId="1EB9F28B" w14:textId="77777777" w:rsidR="00C91F90" w:rsidRPr="00AA0C63" w:rsidRDefault="00C91F90" w:rsidP="00C91F90">
            <w:pPr>
              <w:rPr>
                <w:rFonts w:asciiTheme="minorHAnsi" w:hAnsiTheme="minorHAnsi" w:cstheme="minorHAnsi"/>
                <w:sz w:val="22"/>
                <w:szCs w:val="22"/>
              </w:rPr>
            </w:pPr>
            <w:r w:rsidRPr="00AA0C63">
              <w:rPr>
                <w:rFonts w:asciiTheme="minorHAnsi" w:hAnsiTheme="minorHAnsi" w:cstheme="minorHAnsi"/>
                <w:sz w:val="22"/>
                <w:szCs w:val="22"/>
              </w:rPr>
              <w:t>Oblastní charita Pardubice</w:t>
            </w:r>
          </w:p>
        </w:tc>
        <w:tc>
          <w:tcPr>
            <w:tcW w:w="5358" w:type="dxa"/>
          </w:tcPr>
          <w:p w14:paraId="5E9A75DE" w14:textId="77777777" w:rsidR="00C91F90" w:rsidRPr="000B0E01" w:rsidRDefault="00C91F90" w:rsidP="00C91F90">
            <w:pPr>
              <w:rPr>
                <w:rFonts w:asciiTheme="minorHAnsi" w:hAnsiTheme="minorHAnsi" w:cstheme="minorHAnsi"/>
                <w:b/>
                <w:sz w:val="22"/>
                <w:szCs w:val="22"/>
              </w:rPr>
            </w:pPr>
            <w:r>
              <w:rPr>
                <w:rFonts w:asciiTheme="minorHAnsi" w:hAnsiTheme="minorHAnsi" w:cstheme="minorHAnsi"/>
                <w:b/>
                <w:sz w:val="22"/>
                <w:szCs w:val="22"/>
              </w:rPr>
              <w:t>Rodinné vzdělávací centrum Holoubek</w:t>
            </w:r>
          </w:p>
        </w:tc>
        <w:tc>
          <w:tcPr>
            <w:tcW w:w="1275" w:type="dxa"/>
          </w:tcPr>
          <w:p w14:paraId="66A8A867" w14:textId="77777777" w:rsidR="00C91F90" w:rsidRPr="00AA0C63" w:rsidRDefault="00C91F90" w:rsidP="00C91F90">
            <w:pPr>
              <w:rPr>
                <w:rFonts w:asciiTheme="minorHAnsi" w:hAnsiTheme="minorHAnsi" w:cstheme="minorHAnsi"/>
                <w:sz w:val="22"/>
                <w:szCs w:val="22"/>
              </w:rPr>
            </w:pPr>
          </w:p>
        </w:tc>
      </w:tr>
      <w:tr w:rsidR="00C91F90" w14:paraId="08168199" w14:textId="77777777" w:rsidTr="00C91F90">
        <w:trPr>
          <w:cantSplit/>
          <w:trHeight w:val="515"/>
        </w:trPr>
        <w:tc>
          <w:tcPr>
            <w:tcW w:w="2830" w:type="dxa"/>
          </w:tcPr>
          <w:p w14:paraId="1FF74802" w14:textId="77777777" w:rsidR="00C91F90" w:rsidRPr="00AA0C63" w:rsidRDefault="00C91F90" w:rsidP="00C91F90">
            <w:pPr>
              <w:rPr>
                <w:rFonts w:asciiTheme="minorHAnsi" w:hAnsiTheme="minorHAnsi" w:cstheme="minorHAnsi"/>
                <w:sz w:val="22"/>
                <w:szCs w:val="22"/>
              </w:rPr>
            </w:pPr>
            <w:r w:rsidRPr="00AA0C63">
              <w:rPr>
                <w:rFonts w:asciiTheme="minorHAnsi" w:hAnsiTheme="minorHAnsi" w:cstheme="minorHAnsi"/>
                <w:sz w:val="22"/>
                <w:szCs w:val="22"/>
              </w:rPr>
              <w:t xml:space="preserve">Kamilka s.r.o.  </w:t>
            </w:r>
          </w:p>
        </w:tc>
        <w:tc>
          <w:tcPr>
            <w:tcW w:w="5358" w:type="dxa"/>
          </w:tcPr>
          <w:p w14:paraId="6C92492B" w14:textId="77777777" w:rsidR="00C91F90" w:rsidRPr="000B0E01" w:rsidRDefault="00C91F90" w:rsidP="00C91F90">
            <w:pPr>
              <w:rPr>
                <w:rFonts w:asciiTheme="minorHAnsi" w:hAnsiTheme="minorHAnsi" w:cstheme="minorHAnsi"/>
                <w:b/>
                <w:sz w:val="22"/>
                <w:szCs w:val="22"/>
              </w:rPr>
            </w:pPr>
            <w:r w:rsidRPr="000B0E01">
              <w:rPr>
                <w:rFonts w:asciiTheme="minorHAnsi" w:hAnsiTheme="minorHAnsi" w:cstheme="minorHAnsi"/>
                <w:b/>
                <w:sz w:val="22"/>
                <w:szCs w:val="22"/>
              </w:rPr>
              <w:t xml:space="preserve">Domácí zdravotní péče – ošetřovatelská služba </w:t>
            </w:r>
          </w:p>
        </w:tc>
        <w:tc>
          <w:tcPr>
            <w:tcW w:w="1275" w:type="dxa"/>
          </w:tcPr>
          <w:p w14:paraId="430DEBA9" w14:textId="77777777" w:rsidR="00C91F90" w:rsidRPr="00AA0C63" w:rsidRDefault="00C91F90" w:rsidP="00C91F90">
            <w:pPr>
              <w:rPr>
                <w:rFonts w:asciiTheme="minorHAnsi" w:hAnsiTheme="minorHAnsi" w:cstheme="minorHAnsi"/>
                <w:sz w:val="22"/>
                <w:szCs w:val="22"/>
              </w:rPr>
            </w:pPr>
            <w:r w:rsidRPr="00AA0C63">
              <w:rPr>
                <w:rFonts w:asciiTheme="minorHAnsi" w:hAnsiTheme="minorHAnsi" w:cstheme="minorHAnsi"/>
                <w:sz w:val="22"/>
                <w:szCs w:val="22"/>
              </w:rPr>
              <w:t xml:space="preserve">Pardubice  </w:t>
            </w:r>
          </w:p>
        </w:tc>
      </w:tr>
      <w:tr w:rsidR="00C91F90" w14:paraId="65717948" w14:textId="77777777" w:rsidTr="00C91F90">
        <w:trPr>
          <w:cantSplit/>
          <w:trHeight w:val="515"/>
        </w:trPr>
        <w:tc>
          <w:tcPr>
            <w:tcW w:w="2830" w:type="dxa"/>
          </w:tcPr>
          <w:p w14:paraId="62767DD5" w14:textId="77777777" w:rsidR="00C91F90" w:rsidRPr="00AA0C63" w:rsidRDefault="00C91F90" w:rsidP="00C91F90">
            <w:pPr>
              <w:rPr>
                <w:rFonts w:asciiTheme="minorHAnsi" w:hAnsiTheme="minorHAnsi" w:cstheme="minorHAnsi"/>
                <w:sz w:val="22"/>
                <w:szCs w:val="22"/>
              </w:rPr>
            </w:pPr>
            <w:r w:rsidRPr="00AA0C63">
              <w:rPr>
                <w:rFonts w:asciiTheme="minorHAnsi" w:hAnsiTheme="minorHAnsi" w:cstheme="minorHAnsi"/>
                <w:sz w:val="22"/>
                <w:szCs w:val="22"/>
              </w:rPr>
              <w:t xml:space="preserve">SKP-Centrum o.p.s. </w:t>
            </w:r>
          </w:p>
        </w:tc>
        <w:tc>
          <w:tcPr>
            <w:tcW w:w="5358" w:type="dxa"/>
          </w:tcPr>
          <w:p w14:paraId="76C63782" w14:textId="77777777" w:rsidR="00C91F90" w:rsidRPr="000B0E01" w:rsidRDefault="00C91F90" w:rsidP="00C91F90">
            <w:pPr>
              <w:rPr>
                <w:rFonts w:asciiTheme="minorHAnsi" w:hAnsiTheme="minorHAnsi" w:cstheme="minorHAnsi"/>
                <w:b/>
                <w:sz w:val="22"/>
                <w:szCs w:val="22"/>
              </w:rPr>
            </w:pPr>
            <w:r w:rsidRPr="000B0E01">
              <w:rPr>
                <w:rFonts w:asciiTheme="minorHAnsi" w:hAnsiTheme="minorHAnsi" w:cstheme="minorHAnsi"/>
                <w:b/>
                <w:sz w:val="22"/>
                <w:szCs w:val="22"/>
              </w:rPr>
              <w:t xml:space="preserve">Domácí zdravotní péče – ošetřovatelská služba </w:t>
            </w:r>
          </w:p>
        </w:tc>
        <w:tc>
          <w:tcPr>
            <w:tcW w:w="1275" w:type="dxa"/>
          </w:tcPr>
          <w:p w14:paraId="2D4C5BFB" w14:textId="77777777" w:rsidR="00C91F90" w:rsidRPr="00AA0C63" w:rsidRDefault="00C91F90" w:rsidP="00C91F90">
            <w:pPr>
              <w:rPr>
                <w:rFonts w:asciiTheme="minorHAnsi" w:hAnsiTheme="minorHAnsi" w:cstheme="minorHAnsi"/>
                <w:sz w:val="22"/>
                <w:szCs w:val="22"/>
              </w:rPr>
            </w:pPr>
            <w:r w:rsidRPr="00AA0C63">
              <w:rPr>
                <w:rFonts w:asciiTheme="minorHAnsi" w:hAnsiTheme="minorHAnsi" w:cstheme="minorHAnsi"/>
                <w:sz w:val="22"/>
                <w:szCs w:val="22"/>
              </w:rPr>
              <w:t xml:space="preserve">Horní Jelení </w:t>
            </w:r>
          </w:p>
        </w:tc>
      </w:tr>
      <w:tr w:rsidR="00C91F90" w14:paraId="0BE01EDF" w14:textId="77777777" w:rsidTr="00C91F90">
        <w:trPr>
          <w:cantSplit/>
          <w:trHeight w:val="515"/>
        </w:trPr>
        <w:tc>
          <w:tcPr>
            <w:tcW w:w="2830" w:type="dxa"/>
          </w:tcPr>
          <w:p w14:paraId="4D46BBD6" w14:textId="1D8BD611" w:rsidR="00C91F90" w:rsidRPr="00AA0C63" w:rsidRDefault="00470EC5" w:rsidP="00470EC5">
            <w:pPr>
              <w:rPr>
                <w:rFonts w:asciiTheme="minorHAnsi" w:hAnsiTheme="minorHAnsi" w:cstheme="minorHAnsi"/>
                <w:sz w:val="22"/>
                <w:szCs w:val="22"/>
              </w:rPr>
            </w:pPr>
            <w:r>
              <w:rPr>
                <w:rFonts w:asciiTheme="minorHAnsi" w:hAnsiTheme="minorHAnsi" w:cstheme="minorHAnsi"/>
                <w:sz w:val="22"/>
                <w:szCs w:val="22"/>
              </w:rPr>
              <w:t>Sociální odbor města Holice</w:t>
            </w:r>
            <w:r w:rsidR="00C91F90" w:rsidRPr="00AA0C63">
              <w:rPr>
                <w:rFonts w:asciiTheme="minorHAnsi" w:hAnsiTheme="minorHAnsi" w:cstheme="minorHAnsi"/>
                <w:sz w:val="22"/>
                <w:szCs w:val="22"/>
              </w:rPr>
              <w:t xml:space="preserve"> </w:t>
            </w:r>
          </w:p>
        </w:tc>
        <w:tc>
          <w:tcPr>
            <w:tcW w:w="5358" w:type="dxa"/>
          </w:tcPr>
          <w:p w14:paraId="2DA0E42C" w14:textId="77777777" w:rsidR="00C91F90" w:rsidRPr="000B0E01" w:rsidRDefault="00C91F90" w:rsidP="00C91F90">
            <w:pPr>
              <w:rPr>
                <w:rFonts w:asciiTheme="minorHAnsi" w:hAnsiTheme="minorHAnsi" w:cstheme="minorHAnsi"/>
                <w:b/>
                <w:sz w:val="22"/>
                <w:szCs w:val="22"/>
              </w:rPr>
            </w:pPr>
            <w:r w:rsidRPr="000B0E01">
              <w:rPr>
                <w:rFonts w:asciiTheme="minorHAnsi" w:hAnsiTheme="minorHAnsi" w:cstheme="minorHAnsi"/>
                <w:b/>
                <w:sz w:val="22"/>
                <w:szCs w:val="22"/>
              </w:rPr>
              <w:t>Sociální šatník</w:t>
            </w:r>
          </w:p>
        </w:tc>
        <w:tc>
          <w:tcPr>
            <w:tcW w:w="1275" w:type="dxa"/>
          </w:tcPr>
          <w:p w14:paraId="105E4740" w14:textId="77777777" w:rsidR="00C91F90" w:rsidRPr="00AA0C63" w:rsidRDefault="00C91F90" w:rsidP="00C91F90">
            <w:pPr>
              <w:rPr>
                <w:rFonts w:asciiTheme="minorHAnsi" w:hAnsiTheme="minorHAnsi" w:cstheme="minorHAnsi"/>
                <w:sz w:val="22"/>
                <w:szCs w:val="22"/>
              </w:rPr>
            </w:pPr>
            <w:r w:rsidRPr="00AA0C63">
              <w:rPr>
                <w:rFonts w:asciiTheme="minorHAnsi" w:hAnsiTheme="minorHAnsi" w:cstheme="minorHAnsi"/>
                <w:sz w:val="22"/>
                <w:szCs w:val="22"/>
              </w:rPr>
              <w:t xml:space="preserve">Holice </w:t>
            </w:r>
          </w:p>
        </w:tc>
      </w:tr>
      <w:tr w:rsidR="00C91F90" w14:paraId="27EA8492" w14:textId="77777777" w:rsidTr="00C91F90">
        <w:trPr>
          <w:cantSplit/>
          <w:trHeight w:val="515"/>
        </w:trPr>
        <w:tc>
          <w:tcPr>
            <w:tcW w:w="2830" w:type="dxa"/>
          </w:tcPr>
          <w:p w14:paraId="300D0277" w14:textId="77777777" w:rsidR="00C91F90" w:rsidRPr="00AA0C63" w:rsidRDefault="00C91F90" w:rsidP="00C91F90">
            <w:pPr>
              <w:rPr>
                <w:rFonts w:asciiTheme="minorHAnsi" w:hAnsiTheme="minorHAnsi" w:cstheme="minorHAnsi"/>
                <w:sz w:val="22"/>
                <w:szCs w:val="22"/>
              </w:rPr>
            </w:pPr>
            <w:r w:rsidRPr="00AA0C63">
              <w:rPr>
                <w:rFonts w:asciiTheme="minorHAnsi" w:hAnsiTheme="minorHAnsi" w:cstheme="minorHAnsi"/>
                <w:sz w:val="22"/>
                <w:szCs w:val="22"/>
              </w:rPr>
              <w:t>Ubytovna MONA z. s.</w:t>
            </w:r>
          </w:p>
        </w:tc>
        <w:tc>
          <w:tcPr>
            <w:tcW w:w="5358" w:type="dxa"/>
          </w:tcPr>
          <w:p w14:paraId="7E246492" w14:textId="77777777" w:rsidR="00C91F90" w:rsidRPr="000B0E01" w:rsidRDefault="00C91F90" w:rsidP="00C91F90">
            <w:pPr>
              <w:rPr>
                <w:rFonts w:asciiTheme="minorHAnsi" w:hAnsiTheme="minorHAnsi" w:cstheme="minorHAnsi"/>
                <w:b/>
                <w:sz w:val="22"/>
                <w:szCs w:val="22"/>
              </w:rPr>
            </w:pPr>
            <w:r w:rsidRPr="000B0E01">
              <w:rPr>
                <w:rFonts w:asciiTheme="minorHAnsi" w:hAnsiTheme="minorHAnsi" w:cstheme="minorHAnsi"/>
                <w:b/>
                <w:sz w:val="22"/>
                <w:szCs w:val="22"/>
              </w:rPr>
              <w:t>Ubytovává mj. osoby se zdravotním znevýhodněním a nízkopříjmové rodiny s dětmi</w:t>
            </w:r>
          </w:p>
        </w:tc>
        <w:tc>
          <w:tcPr>
            <w:tcW w:w="1275" w:type="dxa"/>
          </w:tcPr>
          <w:p w14:paraId="553330F8" w14:textId="77777777" w:rsidR="00C91F90" w:rsidRPr="00AA0C63" w:rsidRDefault="00C91F90" w:rsidP="00C91F90">
            <w:pPr>
              <w:rPr>
                <w:rFonts w:asciiTheme="minorHAnsi" w:hAnsiTheme="minorHAnsi" w:cstheme="minorHAnsi"/>
                <w:sz w:val="22"/>
                <w:szCs w:val="22"/>
              </w:rPr>
            </w:pPr>
            <w:r w:rsidRPr="00AA0C63">
              <w:rPr>
                <w:rFonts w:asciiTheme="minorHAnsi" w:hAnsiTheme="minorHAnsi" w:cstheme="minorHAnsi"/>
                <w:sz w:val="22"/>
                <w:szCs w:val="22"/>
              </w:rPr>
              <w:t xml:space="preserve">Holice </w:t>
            </w:r>
          </w:p>
        </w:tc>
      </w:tr>
      <w:tr w:rsidR="00C91F90" w14:paraId="283FC19C" w14:textId="77777777" w:rsidTr="00C91F90">
        <w:trPr>
          <w:cantSplit/>
          <w:trHeight w:val="515"/>
        </w:trPr>
        <w:tc>
          <w:tcPr>
            <w:tcW w:w="2830" w:type="dxa"/>
          </w:tcPr>
          <w:p w14:paraId="6AEC8CC9" w14:textId="77777777" w:rsidR="00C91F90" w:rsidRPr="00AA0C63" w:rsidRDefault="00C91F90" w:rsidP="00C91F90">
            <w:pPr>
              <w:rPr>
                <w:rFonts w:asciiTheme="minorHAnsi" w:hAnsiTheme="minorHAnsi" w:cstheme="minorHAnsi"/>
                <w:sz w:val="22"/>
                <w:szCs w:val="22"/>
              </w:rPr>
            </w:pPr>
            <w:r w:rsidRPr="00AA0C63">
              <w:rPr>
                <w:rFonts w:asciiTheme="minorHAnsi" w:hAnsiTheme="minorHAnsi" w:cstheme="minorHAnsi"/>
                <w:sz w:val="22"/>
                <w:szCs w:val="22"/>
              </w:rPr>
              <w:t>Základní a praktická škola Svítání</w:t>
            </w:r>
          </w:p>
        </w:tc>
        <w:tc>
          <w:tcPr>
            <w:tcW w:w="5358" w:type="dxa"/>
          </w:tcPr>
          <w:p w14:paraId="0FE1DA42" w14:textId="77777777" w:rsidR="00C91F90" w:rsidRPr="000B0E01" w:rsidRDefault="00C91F90" w:rsidP="00C91F90">
            <w:pPr>
              <w:rPr>
                <w:rFonts w:asciiTheme="minorHAnsi" w:hAnsiTheme="minorHAnsi" w:cstheme="minorHAnsi"/>
                <w:b/>
                <w:sz w:val="22"/>
                <w:szCs w:val="22"/>
              </w:rPr>
            </w:pPr>
            <w:r w:rsidRPr="000B0E01">
              <w:rPr>
                <w:rFonts w:asciiTheme="minorHAnsi" w:hAnsiTheme="minorHAnsi" w:cstheme="minorHAnsi"/>
                <w:b/>
                <w:sz w:val="22"/>
                <w:szCs w:val="22"/>
              </w:rPr>
              <w:t xml:space="preserve">Svoz dětí se zdravotním a mentálním znevýhodněním do školy </w:t>
            </w:r>
          </w:p>
        </w:tc>
        <w:tc>
          <w:tcPr>
            <w:tcW w:w="1275" w:type="dxa"/>
          </w:tcPr>
          <w:p w14:paraId="667EC45B" w14:textId="77777777" w:rsidR="00C91F90" w:rsidRPr="00AA0C63" w:rsidRDefault="00C91F90" w:rsidP="00C91F90">
            <w:pPr>
              <w:rPr>
                <w:rFonts w:asciiTheme="minorHAnsi" w:hAnsiTheme="minorHAnsi" w:cstheme="minorHAnsi"/>
                <w:sz w:val="22"/>
                <w:szCs w:val="22"/>
              </w:rPr>
            </w:pPr>
            <w:r w:rsidRPr="00AA0C63">
              <w:rPr>
                <w:rFonts w:asciiTheme="minorHAnsi" w:hAnsiTheme="minorHAnsi" w:cstheme="minorHAnsi"/>
                <w:sz w:val="22"/>
                <w:szCs w:val="22"/>
              </w:rPr>
              <w:t>Pardubice</w:t>
            </w:r>
          </w:p>
        </w:tc>
      </w:tr>
    </w:tbl>
    <w:p w14:paraId="30F33C63" w14:textId="77777777" w:rsidR="00C91F90" w:rsidRPr="00BB5949" w:rsidRDefault="00C91F90" w:rsidP="00BB281D">
      <w:pPr>
        <w:spacing w:after="160" w:line="259" w:lineRule="auto"/>
        <w:jc w:val="right"/>
        <w:rPr>
          <w:rFonts w:asciiTheme="minorHAnsi" w:hAnsiTheme="minorHAnsi" w:cstheme="minorHAnsi"/>
          <w:sz w:val="22"/>
          <w:szCs w:val="22"/>
        </w:rPr>
      </w:pPr>
      <w:r w:rsidRPr="00BB5949">
        <w:rPr>
          <w:rFonts w:asciiTheme="minorHAnsi" w:hAnsiTheme="minorHAnsi" w:cstheme="minorHAnsi"/>
          <w:sz w:val="18"/>
          <w:szCs w:val="22"/>
        </w:rPr>
        <w:t>Zdroj dat: vlastní šetření</w:t>
      </w:r>
    </w:p>
    <w:p w14:paraId="7E607D13" w14:textId="77777777" w:rsidR="00C91F90" w:rsidRPr="00BB5949" w:rsidRDefault="00C91F90" w:rsidP="00C91F90">
      <w:pPr>
        <w:spacing w:after="160" w:line="259" w:lineRule="auto"/>
        <w:jc w:val="both"/>
        <w:rPr>
          <w:rFonts w:asciiTheme="minorHAnsi" w:hAnsiTheme="minorHAnsi" w:cstheme="minorHAnsi"/>
          <w:sz w:val="22"/>
          <w:szCs w:val="22"/>
        </w:rPr>
      </w:pPr>
    </w:p>
    <w:p w14:paraId="56AB3D4F" w14:textId="77777777" w:rsidR="00C91F90" w:rsidRPr="00BB5949" w:rsidRDefault="00C91F90" w:rsidP="00C91F90">
      <w:pPr>
        <w:spacing w:after="160" w:line="259" w:lineRule="auto"/>
        <w:jc w:val="both"/>
        <w:rPr>
          <w:rFonts w:asciiTheme="minorHAnsi" w:hAnsiTheme="minorHAnsi" w:cstheme="minorHAnsi"/>
          <w:sz w:val="22"/>
          <w:szCs w:val="22"/>
        </w:rPr>
      </w:pPr>
      <w:r w:rsidRPr="00BB5949">
        <w:rPr>
          <w:rFonts w:asciiTheme="minorHAnsi" w:hAnsiTheme="minorHAnsi" w:cstheme="minorHAnsi"/>
          <w:sz w:val="22"/>
          <w:szCs w:val="22"/>
        </w:rPr>
        <w:t>Vzhledem k nižšímu počtu obyvatel MAS Holicko a neexistenci populačně početnějšího centra je rozsah nabídky sociálních služeb omezenější. V regionu MAS nejsou např. nízkoprah</w:t>
      </w:r>
      <w:r>
        <w:rPr>
          <w:rFonts w:asciiTheme="minorHAnsi" w:hAnsiTheme="minorHAnsi" w:cstheme="minorHAnsi"/>
          <w:sz w:val="22"/>
          <w:szCs w:val="22"/>
        </w:rPr>
        <w:t>ová centra, azylové domy, domovy nebo denní centra</w:t>
      </w:r>
      <w:r w:rsidRPr="00BB5949">
        <w:rPr>
          <w:rFonts w:asciiTheme="minorHAnsi" w:hAnsiTheme="minorHAnsi" w:cstheme="minorHAnsi"/>
          <w:sz w:val="22"/>
          <w:szCs w:val="22"/>
        </w:rPr>
        <w:t xml:space="preserve"> pro seniory apod. Na území MAS Holicko se nevyskytuje žádná sociálně vyloučená lokalita ani lokalita, jejíž občané by byli ohroženi sociálním vyloučením, jako jsou např. ubytovny pro nízkopříjmové občany, nezaměstnané obyvatele či vyšší přítomnost prázdných domů a bytů, do nichž se koncentrují nízkopříjmoví občané.</w:t>
      </w:r>
    </w:p>
    <w:p w14:paraId="025BDFD6" w14:textId="77777777" w:rsidR="00C91F90" w:rsidRDefault="00C91F90" w:rsidP="00C91F90">
      <w:pPr>
        <w:spacing w:after="160" w:line="259" w:lineRule="auto"/>
        <w:jc w:val="both"/>
        <w:rPr>
          <w:rFonts w:asciiTheme="minorHAnsi" w:hAnsiTheme="minorHAnsi" w:cstheme="minorHAnsi"/>
          <w:sz w:val="22"/>
          <w:szCs w:val="22"/>
        </w:rPr>
      </w:pPr>
      <w:r w:rsidRPr="00BB5949">
        <w:rPr>
          <w:rFonts w:asciiTheme="minorHAnsi" w:hAnsiTheme="minorHAnsi" w:cstheme="minorHAnsi"/>
          <w:sz w:val="22"/>
          <w:szCs w:val="22"/>
        </w:rPr>
        <w:t>S ohledem na budoucí sociodemografické trendy a tendence, především nárůst počtu seniorů, se jeví rozsah služeb jako nedostatečný. Rovněž některá současná zařízení nebudou mít dostatečnou kapacitu pro uspokojení nároků obyvatel vzešlých ze stárnutí populace. Bude proto nutné posoudit současný stav a síť sociálních služeb v MAS Holicko a zohlednit budoucí nároky populace s možností rozšíření jejich nabídky a kapacity jednotlivých zařízení.</w:t>
      </w:r>
    </w:p>
    <w:p w14:paraId="19A6C9F2" w14:textId="77777777" w:rsidR="00C91F90" w:rsidRDefault="00C91F90" w:rsidP="00C91F90">
      <w:pPr>
        <w:spacing w:after="160" w:line="259" w:lineRule="auto"/>
        <w:jc w:val="both"/>
        <w:rPr>
          <w:rFonts w:asciiTheme="minorHAnsi" w:hAnsiTheme="minorHAnsi" w:cstheme="minorHAnsi"/>
          <w:sz w:val="22"/>
          <w:szCs w:val="22"/>
        </w:rPr>
      </w:pPr>
    </w:p>
    <w:p w14:paraId="2E9DFB0B" w14:textId="77777777" w:rsidR="00C91F90" w:rsidRDefault="00C91F90" w:rsidP="002B023B">
      <w:pPr>
        <w:pStyle w:val="Nadpis3"/>
        <w:numPr>
          <w:ilvl w:val="2"/>
          <w:numId w:val="7"/>
        </w:numPr>
      </w:pPr>
      <w:r>
        <w:t>Komunitní plánování sociálních služeb</w:t>
      </w:r>
    </w:p>
    <w:p w14:paraId="7DB4B354" w14:textId="77777777" w:rsidR="00C91F90" w:rsidRDefault="00C91F90" w:rsidP="00C91F90">
      <w:pPr>
        <w:spacing w:after="160" w:line="259" w:lineRule="auto"/>
        <w:jc w:val="both"/>
        <w:rPr>
          <w:rFonts w:ascii="Calibri" w:eastAsiaTheme="minorHAnsi" w:hAnsi="Calibri" w:cs="Calibri"/>
          <w:sz w:val="22"/>
          <w:szCs w:val="22"/>
          <w:lang w:eastAsia="en-US"/>
        </w:rPr>
      </w:pPr>
      <w:r>
        <w:rPr>
          <w:rFonts w:asciiTheme="minorHAnsi" w:hAnsiTheme="minorHAnsi" w:cstheme="minorHAnsi"/>
          <w:sz w:val="22"/>
          <w:szCs w:val="22"/>
        </w:rPr>
        <w:t>Od června 2020</w:t>
      </w:r>
      <w:r w:rsidRPr="000B6ED1">
        <w:rPr>
          <w:rFonts w:asciiTheme="minorHAnsi" w:hAnsiTheme="minorHAnsi" w:cstheme="minorHAnsi"/>
          <w:sz w:val="22"/>
          <w:szCs w:val="22"/>
        </w:rPr>
        <w:t xml:space="preserve"> </w:t>
      </w:r>
      <w:r>
        <w:rPr>
          <w:rFonts w:asciiTheme="minorHAnsi" w:hAnsiTheme="minorHAnsi" w:cstheme="minorHAnsi"/>
          <w:sz w:val="22"/>
          <w:szCs w:val="22"/>
        </w:rPr>
        <w:t xml:space="preserve">všichni územní aktéři, </w:t>
      </w:r>
      <w:r w:rsidRPr="00A631DA">
        <w:rPr>
          <w:rFonts w:asciiTheme="minorHAnsi" w:hAnsiTheme="minorHAnsi" w:cstheme="minorHAnsi"/>
          <w:sz w:val="22"/>
          <w:szCs w:val="22"/>
        </w:rPr>
        <w:t xml:space="preserve">kteří </w:t>
      </w:r>
      <w:r>
        <w:rPr>
          <w:rFonts w:asciiTheme="minorHAnsi" w:hAnsiTheme="minorHAnsi" w:cstheme="minorHAnsi"/>
          <w:sz w:val="22"/>
          <w:szCs w:val="22"/>
        </w:rPr>
        <w:t>nějakým způsobem participují na poskytování sociálních služeb (poskytovatelé soc. služeb, obce, Pardubický kraj, školy, policie, lékaři, uživatelé soc. služeb, apod.),</w:t>
      </w:r>
      <w:r w:rsidRPr="00A631DA">
        <w:rPr>
          <w:rFonts w:asciiTheme="minorHAnsi" w:hAnsiTheme="minorHAnsi" w:cstheme="minorHAnsi"/>
          <w:sz w:val="22"/>
          <w:szCs w:val="22"/>
        </w:rPr>
        <w:t xml:space="preserve"> </w:t>
      </w:r>
      <w:r>
        <w:rPr>
          <w:rFonts w:asciiTheme="minorHAnsi" w:hAnsiTheme="minorHAnsi" w:cstheme="minorHAnsi"/>
          <w:sz w:val="22"/>
          <w:szCs w:val="22"/>
        </w:rPr>
        <w:t xml:space="preserve">jsou </w:t>
      </w:r>
      <w:r w:rsidRPr="000B6ED1">
        <w:rPr>
          <w:rFonts w:asciiTheme="minorHAnsi" w:hAnsiTheme="minorHAnsi" w:cstheme="minorHAnsi"/>
          <w:sz w:val="22"/>
          <w:szCs w:val="22"/>
        </w:rPr>
        <w:t>zapojeni</w:t>
      </w:r>
      <w:r>
        <w:rPr>
          <w:rFonts w:asciiTheme="minorHAnsi" w:hAnsiTheme="minorHAnsi" w:cstheme="minorHAnsi"/>
          <w:sz w:val="22"/>
          <w:szCs w:val="22"/>
        </w:rPr>
        <w:t xml:space="preserve"> do projektu Komunitní plánování sociálních služeb na území Holicka, který je financován z OP Zaměstnanost. Jeho realizátorem je MAS Holicko. Město Holice je partnerem projektu, jehož role spočívá v </w:t>
      </w:r>
      <w:r>
        <w:rPr>
          <w:rFonts w:ascii="Calibri" w:eastAsiaTheme="minorHAnsi" w:hAnsi="Calibri" w:cs="Calibri"/>
          <w:sz w:val="22"/>
          <w:szCs w:val="22"/>
          <w:lang w:eastAsia="en-US"/>
        </w:rPr>
        <w:t xml:space="preserve">zajištění legitimity procesu. </w:t>
      </w:r>
    </w:p>
    <w:p w14:paraId="185091A8" w14:textId="147797F7" w:rsidR="00C91F90" w:rsidRDefault="00C91F90" w:rsidP="00C91F90">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Hlavním cílem projektu je vytvoření St</w:t>
      </w:r>
      <w:r w:rsidR="0052149E">
        <w:rPr>
          <w:rFonts w:asciiTheme="minorHAnsi" w:hAnsiTheme="minorHAnsi" w:cstheme="minorHAnsi"/>
          <w:sz w:val="22"/>
          <w:szCs w:val="22"/>
        </w:rPr>
        <w:t xml:space="preserve">řednědobého </w:t>
      </w:r>
      <w:r>
        <w:rPr>
          <w:rFonts w:asciiTheme="minorHAnsi" w:hAnsiTheme="minorHAnsi" w:cstheme="minorHAnsi"/>
          <w:sz w:val="22"/>
          <w:szCs w:val="22"/>
        </w:rPr>
        <w:t xml:space="preserve">plánu rozvoje sociálních služeb, který umožní zkvalitnit a zvýšit dostupnost poskytovaných sociálních služeb </w:t>
      </w:r>
      <w:r>
        <w:rPr>
          <w:rFonts w:ascii="Calibri" w:eastAsiaTheme="minorHAnsi" w:hAnsi="Calibri" w:cs="Calibri"/>
          <w:sz w:val="22"/>
          <w:szCs w:val="22"/>
          <w:lang w:eastAsia="en-US"/>
        </w:rPr>
        <w:t xml:space="preserve">pro všechny obyvatele </w:t>
      </w:r>
      <w:r>
        <w:rPr>
          <w:rFonts w:asciiTheme="minorHAnsi" w:hAnsiTheme="minorHAnsi" w:cstheme="minorHAnsi"/>
          <w:sz w:val="22"/>
          <w:szCs w:val="22"/>
        </w:rPr>
        <w:t>Holicka. Dále vznikne katalog sociálních služeb, jež pomůže zvýšit povědomí široké veřejnosti o poskytovaných službách na Holicku. Ukončení realizace projektu je naplánováno na květen 2022.</w:t>
      </w:r>
    </w:p>
    <w:p w14:paraId="551AD289" w14:textId="7B1F8582" w:rsidR="00C279B2" w:rsidRDefault="00C279B2" w:rsidP="00C91F90">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lastRenderedPageBreak/>
        <w:t>Právě práce na S</w:t>
      </w:r>
      <w:r w:rsidR="0052149E">
        <w:rPr>
          <w:rFonts w:asciiTheme="minorHAnsi" w:hAnsiTheme="minorHAnsi" w:cstheme="minorHAnsi"/>
          <w:sz w:val="22"/>
          <w:szCs w:val="22"/>
        </w:rPr>
        <w:t>třednědobém</w:t>
      </w:r>
      <w:r>
        <w:rPr>
          <w:rFonts w:asciiTheme="minorHAnsi" w:hAnsiTheme="minorHAnsi" w:cstheme="minorHAnsi"/>
          <w:sz w:val="22"/>
          <w:szCs w:val="22"/>
        </w:rPr>
        <w:t xml:space="preserve"> plánu rozvoje sociálních služeb </w:t>
      </w:r>
      <w:r w:rsidR="0052149E">
        <w:rPr>
          <w:rFonts w:asciiTheme="minorHAnsi" w:hAnsiTheme="minorHAnsi" w:cstheme="minorHAnsi"/>
          <w:sz w:val="22"/>
          <w:szCs w:val="22"/>
        </w:rPr>
        <w:t>pro území SO ORP Holice</w:t>
      </w:r>
      <w:r>
        <w:rPr>
          <w:rFonts w:asciiTheme="minorHAnsi" w:hAnsiTheme="minorHAnsi" w:cstheme="minorHAnsi"/>
          <w:sz w:val="22"/>
          <w:szCs w:val="22"/>
        </w:rPr>
        <w:t xml:space="preserve"> probíhala souběžně s přípravou </w:t>
      </w:r>
      <w:r w:rsidR="0052149E">
        <w:rPr>
          <w:rFonts w:asciiTheme="minorHAnsi" w:hAnsiTheme="minorHAnsi" w:cstheme="minorHAnsi"/>
          <w:sz w:val="22"/>
          <w:szCs w:val="22"/>
        </w:rPr>
        <w:t>Strategie</w:t>
      </w:r>
      <w:r>
        <w:rPr>
          <w:rFonts w:asciiTheme="minorHAnsi" w:hAnsiTheme="minorHAnsi" w:cstheme="minorHAnsi"/>
          <w:sz w:val="22"/>
          <w:szCs w:val="22"/>
        </w:rPr>
        <w:t xml:space="preserve"> </w:t>
      </w:r>
      <w:r w:rsidR="0052149E">
        <w:rPr>
          <w:rFonts w:asciiTheme="minorHAnsi" w:hAnsiTheme="minorHAnsi" w:cstheme="minorHAnsi"/>
          <w:sz w:val="22"/>
          <w:szCs w:val="22"/>
        </w:rPr>
        <w:t>CLLD</w:t>
      </w:r>
      <w:r>
        <w:rPr>
          <w:rFonts w:asciiTheme="minorHAnsi" w:hAnsiTheme="minorHAnsi" w:cstheme="minorHAnsi"/>
          <w:sz w:val="22"/>
          <w:szCs w:val="22"/>
        </w:rPr>
        <w:t xml:space="preserve"> MAS Holicko</w:t>
      </w:r>
      <w:r w:rsidR="0052149E">
        <w:rPr>
          <w:rFonts w:asciiTheme="minorHAnsi" w:hAnsiTheme="minorHAnsi" w:cstheme="minorHAnsi"/>
          <w:sz w:val="22"/>
          <w:szCs w:val="22"/>
        </w:rPr>
        <w:t xml:space="preserve"> 2021-2027. </w:t>
      </w:r>
      <w:r w:rsidR="0052149E" w:rsidRPr="0052149E">
        <w:rPr>
          <w:rFonts w:asciiTheme="minorHAnsi" w:hAnsiTheme="minorHAnsi" w:cstheme="minorHAnsi"/>
          <w:sz w:val="22"/>
          <w:szCs w:val="22"/>
        </w:rPr>
        <w:t xml:space="preserve">Oba tyto dokumenty jsou obsahově v souladu, s tím, že </w:t>
      </w:r>
      <w:r w:rsidR="0052149E">
        <w:rPr>
          <w:rFonts w:asciiTheme="minorHAnsi" w:hAnsiTheme="minorHAnsi" w:cstheme="minorHAnsi"/>
          <w:sz w:val="22"/>
          <w:szCs w:val="22"/>
        </w:rPr>
        <w:t>Střednědobý</w:t>
      </w:r>
      <w:r w:rsidR="0052149E" w:rsidRPr="0052149E">
        <w:rPr>
          <w:rFonts w:asciiTheme="minorHAnsi" w:hAnsiTheme="minorHAnsi" w:cstheme="minorHAnsi"/>
          <w:sz w:val="22"/>
          <w:szCs w:val="22"/>
        </w:rPr>
        <w:t xml:space="preserve"> plán </w:t>
      </w:r>
      <w:r w:rsidR="0052149E">
        <w:rPr>
          <w:rFonts w:asciiTheme="minorHAnsi" w:hAnsiTheme="minorHAnsi" w:cstheme="minorHAnsi"/>
          <w:sz w:val="22"/>
          <w:szCs w:val="22"/>
        </w:rPr>
        <w:t>rozvoje sociálních služeb</w:t>
      </w:r>
      <w:r w:rsidR="0052149E" w:rsidRPr="0052149E">
        <w:rPr>
          <w:rFonts w:asciiTheme="minorHAnsi" w:hAnsiTheme="minorHAnsi" w:cstheme="minorHAnsi"/>
          <w:sz w:val="22"/>
          <w:szCs w:val="22"/>
        </w:rPr>
        <w:t xml:space="preserve"> rozpracuje do podrobností cíle</w:t>
      </w:r>
      <w:r w:rsidR="0052149E">
        <w:rPr>
          <w:rFonts w:asciiTheme="minorHAnsi" w:hAnsiTheme="minorHAnsi" w:cstheme="minorHAnsi"/>
          <w:sz w:val="22"/>
          <w:szCs w:val="22"/>
        </w:rPr>
        <w:t xml:space="preserve"> a opatření uvedené ve</w:t>
      </w:r>
      <w:r w:rsidR="0052149E" w:rsidRPr="0052149E">
        <w:rPr>
          <w:rFonts w:asciiTheme="minorHAnsi" w:hAnsiTheme="minorHAnsi" w:cstheme="minorHAnsi"/>
          <w:sz w:val="22"/>
          <w:szCs w:val="22"/>
        </w:rPr>
        <w:t xml:space="preserve"> </w:t>
      </w:r>
      <w:r w:rsidR="0052149E">
        <w:rPr>
          <w:rFonts w:asciiTheme="minorHAnsi" w:hAnsiTheme="minorHAnsi" w:cstheme="minorHAnsi"/>
          <w:sz w:val="22"/>
          <w:szCs w:val="22"/>
        </w:rPr>
        <w:t xml:space="preserve">Strategii CLLD </w:t>
      </w:r>
      <w:r w:rsidR="0052149E" w:rsidRPr="0052149E">
        <w:rPr>
          <w:rFonts w:asciiTheme="minorHAnsi" w:hAnsiTheme="minorHAnsi" w:cstheme="minorHAnsi"/>
          <w:sz w:val="22"/>
          <w:szCs w:val="22"/>
        </w:rPr>
        <w:t>spadající do sociální oblasti.</w:t>
      </w:r>
      <w:r w:rsidR="0052149E">
        <w:rPr>
          <w:iCs/>
        </w:rPr>
        <w:t xml:space="preserve"> </w:t>
      </w:r>
      <w:r w:rsidR="0052149E">
        <w:t xml:space="preserve"> </w:t>
      </w:r>
    </w:p>
    <w:p w14:paraId="65F0A256" w14:textId="77777777" w:rsidR="00C91F90" w:rsidRPr="00BB5949" w:rsidRDefault="00C91F90" w:rsidP="00C91F90">
      <w:pPr>
        <w:spacing w:after="160" w:line="259" w:lineRule="auto"/>
        <w:jc w:val="both"/>
        <w:rPr>
          <w:rFonts w:asciiTheme="minorHAnsi" w:hAnsiTheme="minorHAnsi" w:cstheme="minorHAnsi"/>
          <w:sz w:val="22"/>
          <w:szCs w:val="22"/>
        </w:rPr>
      </w:pPr>
    </w:p>
    <w:p w14:paraId="5B90A1F2" w14:textId="338CF6FB" w:rsidR="00C91F90" w:rsidRPr="00BB5949" w:rsidRDefault="00C91F90" w:rsidP="002B023B">
      <w:pPr>
        <w:pStyle w:val="Nadpis2"/>
        <w:numPr>
          <w:ilvl w:val="1"/>
          <w:numId w:val="7"/>
        </w:numPr>
      </w:pPr>
      <w:bookmarkStart w:id="146" w:name="_Toc45632235"/>
      <w:bookmarkStart w:id="147" w:name="_Toc73212572"/>
      <w:r w:rsidRPr="00BB5949">
        <w:t xml:space="preserve">Finanční potřeby pro realizaci záměrů na území MAS Holicko v období </w:t>
      </w:r>
      <w:r w:rsidR="00BD2518" w:rsidRPr="003C11CE">
        <w:t>20</w:t>
      </w:r>
      <w:r w:rsidR="00BD2518">
        <w:t>21</w:t>
      </w:r>
      <w:r w:rsidR="00BD2518" w:rsidRPr="003C11CE">
        <w:t xml:space="preserve"> – 202</w:t>
      </w:r>
      <w:r w:rsidR="00BD2518">
        <w:t>7</w:t>
      </w:r>
      <w:r w:rsidR="00BD2518" w:rsidRPr="003C11CE">
        <w:t xml:space="preserve"> </w:t>
      </w:r>
      <w:r w:rsidRPr="00BB5949">
        <w:t>– téma: Zdravotnictví a sociální služby</w:t>
      </w:r>
      <w:bookmarkEnd w:id="146"/>
      <w:bookmarkEnd w:id="147"/>
    </w:p>
    <w:p w14:paraId="56A19F8C" w14:textId="77777777" w:rsidR="00C91F90" w:rsidRPr="00465154" w:rsidRDefault="00C91F90" w:rsidP="00C91F90">
      <w:pPr>
        <w:spacing w:after="160" w:line="259" w:lineRule="auto"/>
        <w:jc w:val="both"/>
        <w:rPr>
          <w:rFonts w:asciiTheme="minorHAnsi" w:hAnsiTheme="minorHAnsi" w:cstheme="minorHAnsi"/>
          <w:color w:val="000000"/>
          <w:sz w:val="22"/>
          <w:szCs w:val="22"/>
        </w:rPr>
      </w:pPr>
      <w:r w:rsidRPr="00832E2B">
        <w:rPr>
          <w:rFonts w:asciiTheme="minorHAnsi" w:hAnsiTheme="minorHAnsi" w:cstheme="minorHAnsi"/>
          <w:color w:val="000000"/>
          <w:sz w:val="22"/>
          <w:szCs w:val="22"/>
        </w:rPr>
        <w:t xml:space="preserve">V období od 18.8. – 9.9.2020 vedoucí pracovnice pro CLLD navštívila všech 17 starostů obcí z území MAS Holicko. Předmětem vedeného řízeného rozhovoru bylo zjišťování současného stavu, problémů, potřeb a plánovaných investic obcí </w:t>
      </w:r>
      <w:r>
        <w:rPr>
          <w:rFonts w:asciiTheme="minorHAnsi" w:hAnsiTheme="minorHAnsi" w:cstheme="minorHAnsi"/>
          <w:color w:val="000000"/>
          <w:sz w:val="22"/>
          <w:szCs w:val="22"/>
        </w:rPr>
        <w:t>mimo jiné i v této oblasti.</w:t>
      </w:r>
    </w:p>
    <w:p w14:paraId="1172A783" w14:textId="77777777" w:rsidR="00C91F90" w:rsidRPr="00465154" w:rsidRDefault="00C91F90" w:rsidP="00C91F90">
      <w:pPr>
        <w:autoSpaceDE w:val="0"/>
        <w:autoSpaceDN w:val="0"/>
        <w:adjustRightInd w:val="0"/>
        <w:spacing w:after="160" w:line="259" w:lineRule="auto"/>
        <w:jc w:val="both"/>
        <w:rPr>
          <w:rFonts w:asciiTheme="minorHAnsi" w:hAnsiTheme="minorHAnsi" w:cstheme="minorHAnsi"/>
          <w:color w:val="000000"/>
          <w:sz w:val="22"/>
          <w:szCs w:val="22"/>
        </w:rPr>
      </w:pPr>
      <w:r w:rsidRPr="00465154">
        <w:rPr>
          <w:rFonts w:asciiTheme="minorHAnsi" w:hAnsiTheme="minorHAnsi" w:cstheme="minorHAnsi"/>
          <w:color w:val="000000"/>
          <w:sz w:val="22"/>
          <w:szCs w:val="22"/>
        </w:rPr>
        <w:t>Zveřejnění projektového záměru v níže uvedené tabulce neznamená, že projekt bude za každou cenu vybrán k podpoře v rámci výzvy MAS Holicko. A to především z důvodů, že investor nemusí projekt v rámci výzvy MAS Holicko předložit anebo bude předložen projektový záměr kvalitnější, lépe naplňující cíle SCLLD, který bude nakonec vybrán.</w:t>
      </w:r>
    </w:p>
    <w:p w14:paraId="76910469" w14:textId="77777777" w:rsidR="00C91F90" w:rsidRPr="00465154" w:rsidRDefault="00C91F90" w:rsidP="00C91F90">
      <w:pPr>
        <w:autoSpaceDE w:val="0"/>
        <w:autoSpaceDN w:val="0"/>
        <w:adjustRightInd w:val="0"/>
        <w:spacing w:after="160" w:line="259" w:lineRule="auto"/>
        <w:jc w:val="both"/>
        <w:rPr>
          <w:rFonts w:asciiTheme="minorHAnsi" w:hAnsiTheme="minorHAnsi" w:cstheme="minorHAnsi"/>
          <w:color w:val="000000"/>
          <w:sz w:val="22"/>
          <w:szCs w:val="22"/>
        </w:rPr>
      </w:pPr>
      <w:r w:rsidRPr="00465154">
        <w:rPr>
          <w:rFonts w:asciiTheme="minorHAnsi" w:hAnsiTheme="minorHAnsi" w:cstheme="minorHAnsi"/>
          <w:color w:val="000000"/>
          <w:sz w:val="22"/>
          <w:szCs w:val="22"/>
        </w:rPr>
        <w:t xml:space="preserve">Níže uvedená tabulka slouží pouze jako zjištění, jak velký je o dané téma </w:t>
      </w:r>
      <w:r>
        <w:rPr>
          <w:rFonts w:asciiTheme="minorHAnsi" w:hAnsiTheme="minorHAnsi" w:cstheme="minorHAnsi"/>
          <w:color w:val="000000"/>
          <w:sz w:val="22"/>
          <w:szCs w:val="22"/>
        </w:rPr>
        <w:t>ze strany obcí</w:t>
      </w:r>
      <w:r w:rsidRPr="00465154">
        <w:rPr>
          <w:rFonts w:asciiTheme="minorHAnsi" w:hAnsiTheme="minorHAnsi" w:cstheme="minorHAnsi"/>
          <w:color w:val="000000"/>
          <w:sz w:val="22"/>
          <w:szCs w:val="22"/>
        </w:rPr>
        <w:t xml:space="preserve"> zájem.</w:t>
      </w:r>
    </w:p>
    <w:p w14:paraId="34631659" w14:textId="77777777" w:rsidR="00C91F90" w:rsidRPr="00465154" w:rsidRDefault="00C91F90" w:rsidP="00C91F90">
      <w:pPr>
        <w:autoSpaceDE w:val="0"/>
        <w:autoSpaceDN w:val="0"/>
        <w:adjustRightInd w:val="0"/>
        <w:spacing w:after="160" w:line="259" w:lineRule="auto"/>
        <w:jc w:val="both"/>
        <w:rPr>
          <w:rFonts w:asciiTheme="minorHAnsi" w:hAnsiTheme="minorHAnsi" w:cstheme="minorHAnsi"/>
          <w:sz w:val="22"/>
          <w:szCs w:val="22"/>
        </w:rPr>
      </w:pPr>
    </w:p>
    <w:p w14:paraId="585D24E1" w14:textId="77777777" w:rsidR="00C91F90" w:rsidRDefault="00C91F90" w:rsidP="00C91F90">
      <w:pPr>
        <w:pStyle w:val="Titulek"/>
        <w:keepNext/>
        <w:rPr>
          <w:noProof/>
        </w:rPr>
      </w:pPr>
      <w:r>
        <w:t xml:space="preserve">Tabulka </w:t>
      </w:r>
      <w:r>
        <w:rPr>
          <w:noProof/>
        </w:rPr>
        <w:fldChar w:fldCharType="begin"/>
      </w:r>
      <w:r>
        <w:rPr>
          <w:noProof/>
        </w:rPr>
        <w:instrText xml:space="preserve"> SEQ Tabulka \* ARABIC </w:instrText>
      </w:r>
      <w:r>
        <w:rPr>
          <w:noProof/>
        </w:rPr>
        <w:fldChar w:fldCharType="separate"/>
      </w:r>
      <w:r w:rsidR="00A107E6">
        <w:rPr>
          <w:noProof/>
        </w:rPr>
        <w:t>17</w:t>
      </w:r>
      <w:r>
        <w:rPr>
          <w:noProof/>
        </w:rPr>
        <w:fldChar w:fldCharType="end"/>
      </w:r>
      <w:r>
        <w:t xml:space="preserve">: </w:t>
      </w:r>
      <w:r w:rsidRPr="00832E2B">
        <w:rPr>
          <w:noProof/>
        </w:rPr>
        <w:t xml:space="preserve">Finanční potřeby pro realizaci záměrů na území MAS Holicko – téma: </w:t>
      </w:r>
      <w:r>
        <w:rPr>
          <w:noProof/>
        </w:rPr>
        <w:t>Zdravotnictví a sociální služby</w:t>
      </w:r>
    </w:p>
    <w:tbl>
      <w:tblPr>
        <w:tblStyle w:val="Mkatabulky"/>
        <w:tblW w:w="10490" w:type="dxa"/>
        <w:tblInd w:w="-714" w:type="dxa"/>
        <w:tblLook w:val="04A0" w:firstRow="1" w:lastRow="0" w:firstColumn="1" w:lastColumn="0" w:noHBand="0" w:noVBand="1"/>
      </w:tblPr>
      <w:tblGrid>
        <w:gridCol w:w="567"/>
        <w:gridCol w:w="2410"/>
        <w:gridCol w:w="3828"/>
        <w:gridCol w:w="1984"/>
        <w:gridCol w:w="1701"/>
      </w:tblGrid>
      <w:tr w:rsidR="00C91F90" w:rsidRPr="00B22AB1" w14:paraId="713F3763" w14:textId="77777777" w:rsidTr="00BB281D">
        <w:trPr>
          <w:cantSplit/>
          <w:tblHeader/>
        </w:trPr>
        <w:tc>
          <w:tcPr>
            <w:tcW w:w="567" w:type="dxa"/>
            <w:shd w:val="clear" w:color="auto" w:fill="BFBFBF" w:themeFill="background1" w:themeFillShade="BF"/>
            <w:vAlign w:val="center"/>
          </w:tcPr>
          <w:p w14:paraId="085CAFB2" w14:textId="77777777" w:rsidR="00C91F90" w:rsidRPr="00B22AB1" w:rsidRDefault="00C91F90" w:rsidP="00C91F90">
            <w:pPr>
              <w:keepNext/>
              <w:jc w:val="center"/>
              <w:rPr>
                <w:rFonts w:asciiTheme="minorHAnsi" w:hAnsiTheme="minorHAnsi" w:cstheme="minorHAnsi"/>
                <w:b/>
                <w:sz w:val="20"/>
              </w:rPr>
            </w:pPr>
          </w:p>
        </w:tc>
        <w:tc>
          <w:tcPr>
            <w:tcW w:w="2410" w:type="dxa"/>
            <w:shd w:val="clear" w:color="auto" w:fill="BFBFBF" w:themeFill="background1" w:themeFillShade="BF"/>
            <w:vAlign w:val="center"/>
          </w:tcPr>
          <w:p w14:paraId="66CCFEFA" w14:textId="77777777" w:rsidR="00C91F90" w:rsidRPr="00B22AB1" w:rsidRDefault="00C91F90" w:rsidP="00C91F90">
            <w:pPr>
              <w:keepNext/>
              <w:jc w:val="center"/>
              <w:rPr>
                <w:rFonts w:asciiTheme="minorHAnsi" w:hAnsiTheme="minorHAnsi" w:cstheme="minorHAnsi"/>
                <w:b/>
                <w:sz w:val="20"/>
              </w:rPr>
            </w:pPr>
            <w:r w:rsidRPr="00B22AB1">
              <w:rPr>
                <w:rFonts w:asciiTheme="minorHAnsi" w:hAnsiTheme="minorHAnsi" w:cstheme="minorHAnsi"/>
                <w:b/>
                <w:sz w:val="20"/>
              </w:rPr>
              <w:t>Název organizace</w:t>
            </w:r>
          </w:p>
        </w:tc>
        <w:tc>
          <w:tcPr>
            <w:tcW w:w="3828" w:type="dxa"/>
            <w:shd w:val="clear" w:color="auto" w:fill="BFBFBF" w:themeFill="background1" w:themeFillShade="BF"/>
            <w:vAlign w:val="center"/>
          </w:tcPr>
          <w:p w14:paraId="615EA951" w14:textId="77777777" w:rsidR="00C91F90" w:rsidRPr="00B22AB1" w:rsidRDefault="00C91F90" w:rsidP="00C91F90">
            <w:pPr>
              <w:keepNext/>
              <w:jc w:val="center"/>
              <w:rPr>
                <w:rFonts w:asciiTheme="minorHAnsi" w:hAnsiTheme="minorHAnsi" w:cstheme="minorHAnsi"/>
                <w:b/>
                <w:sz w:val="20"/>
              </w:rPr>
            </w:pPr>
            <w:r w:rsidRPr="00B22AB1">
              <w:rPr>
                <w:rFonts w:asciiTheme="minorHAnsi" w:hAnsiTheme="minorHAnsi" w:cstheme="minorHAnsi"/>
                <w:b/>
                <w:sz w:val="20"/>
              </w:rPr>
              <w:t>Projektový záměr</w:t>
            </w:r>
          </w:p>
        </w:tc>
        <w:tc>
          <w:tcPr>
            <w:tcW w:w="1984" w:type="dxa"/>
            <w:shd w:val="clear" w:color="auto" w:fill="BFBFBF" w:themeFill="background1" w:themeFillShade="BF"/>
            <w:vAlign w:val="center"/>
          </w:tcPr>
          <w:p w14:paraId="079262DE" w14:textId="77777777" w:rsidR="00C91F90" w:rsidRPr="00B22AB1" w:rsidRDefault="00C91F90" w:rsidP="00C91F90">
            <w:pPr>
              <w:keepNext/>
              <w:jc w:val="center"/>
              <w:rPr>
                <w:rFonts w:asciiTheme="minorHAnsi" w:hAnsiTheme="minorHAnsi" w:cstheme="minorHAnsi"/>
                <w:b/>
                <w:sz w:val="20"/>
              </w:rPr>
            </w:pPr>
            <w:r w:rsidRPr="00B22AB1">
              <w:rPr>
                <w:rFonts w:asciiTheme="minorHAnsi" w:hAnsiTheme="minorHAnsi" w:cstheme="minorHAnsi"/>
                <w:b/>
                <w:sz w:val="20"/>
              </w:rPr>
              <w:t>Předpokládaná výše výdajů</w:t>
            </w:r>
          </w:p>
        </w:tc>
        <w:tc>
          <w:tcPr>
            <w:tcW w:w="1701" w:type="dxa"/>
            <w:shd w:val="clear" w:color="auto" w:fill="BFBFBF" w:themeFill="background1" w:themeFillShade="BF"/>
            <w:vAlign w:val="center"/>
          </w:tcPr>
          <w:p w14:paraId="15E79B58" w14:textId="77777777" w:rsidR="00C91F90" w:rsidRPr="00B22AB1" w:rsidRDefault="00C91F90" w:rsidP="00C91F90">
            <w:pPr>
              <w:keepNext/>
              <w:jc w:val="center"/>
              <w:rPr>
                <w:rFonts w:asciiTheme="minorHAnsi" w:hAnsiTheme="minorHAnsi" w:cstheme="minorHAnsi"/>
                <w:b/>
                <w:sz w:val="20"/>
              </w:rPr>
            </w:pPr>
            <w:r w:rsidRPr="00B22AB1">
              <w:rPr>
                <w:rFonts w:asciiTheme="minorHAnsi" w:hAnsiTheme="minorHAnsi" w:cstheme="minorHAnsi"/>
                <w:b/>
                <w:sz w:val="20"/>
              </w:rPr>
              <w:t>Předpokládaný termín realizace</w:t>
            </w:r>
          </w:p>
        </w:tc>
      </w:tr>
      <w:tr w:rsidR="00C91F90" w:rsidRPr="00B22AB1" w14:paraId="5C8F1F92" w14:textId="77777777" w:rsidTr="00C91F90">
        <w:trPr>
          <w:cantSplit/>
        </w:trPr>
        <w:tc>
          <w:tcPr>
            <w:tcW w:w="567" w:type="dxa"/>
            <w:vAlign w:val="center"/>
          </w:tcPr>
          <w:p w14:paraId="213CC88D"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1</w:t>
            </w:r>
          </w:p>
        </w:tc>
        <w:tc>
          <w:tcPr>
            <w:tcW w:w="2410" w:type="dxa"/>
            <w:vAlign w:val="center"/>
          </w:tcPr>
          <w:p w14:paraId="33E69F2B"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Obec Býšť</w:t>
            </w:r>
          </w:p>
        </w:tc>
        <w:tc>
          <w:tcPr>
            <w:tcW w:w="3828" w:type="dxa"/>
            <w:vAlign w:val="center"/>
          </w:tcPr>
          <w:p w14:paraId="3174F536"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Oprava oplocení DPS v Hrachovišti včetně výsadby bezúdržbové zeleně na zahradě</w:t>
            </w:r>
          </w:p>
        </w:tc>
        <w:tc>
          <w:tcPr>
            <w:tcW w:w="1984" w:type="dxa"/>
            <w:vAlign w:val="center"/>
          </w:tcPr>
          <w:p w14:paraId="6EEFE21F"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600 000 Kč</w:t>
            </w:r>
          </w:p>
        </w:tc>
        <w:tc>
          <w:tcPr>
            <w:tcW w:w="1701" w:type="dxa"/>
            <w:vAlign w:val="center"/>
          </w:tcPr>
          <w:p w14:paraId="03C2A05F"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61629848" w14:textId="77777777" w:rsidTr="00C91F90">
        <w:trPr>
          <w:cantSplit/>
        </w:trPr>
        <w:tc>
          <w:tcPr>
            <w:tcW w:w="567" w:type="dxa"/>
            <w:vAlign w:val="center"/>
          </w:tcPr>
          <w:p w14:paraId="79BB13AE"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w:t>
            </w:r>
          </w:p>
        </w:tc>
        <w:tc>
          <w:tcPr>
            <w:tcW w:w="2410" w:type="dxa"/>
            <w:vAlign w:val="center"/>
          </w:tcPr>
          <w:p w14:paraId="18EEECC7"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Obec Býšť</w:t>
            </w:r>
          </w:p>
        </w:tc>
        <w:tc>
          <w:tcPr>
            <w:tcW w:w="3828" w:type="dxa"/>
            <w:vAlign w:val="center"/>
          </w:tcPr>
          <w:p w14:paraId="20FE5DCB"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Proti vlhkostní opatření DPS Hrachoviště</w:t>
            </w:r>
          </w:p>
        </w:tc>
        <w:tc>
          <w:tcPr>
            <w:tcW w:w="1984" w:type="dxa"/>
            <w:vAlign w:val="center"/>
          </w:tcPr>
          <w:p w14:paraId="596103DF"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1 500 000 Kč</w:t>
            </w:r>
          </w:p>
        </w:tc>
        <w:tc>
          <w:tcPr>
            <w:tcW w:w="1701" w:type="dxa"/>
            <w:vAlign w:val="center"/>
          </w:tcPr>
          <w:p w14:paraId="79DE54A8"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28A523AC" w14:textId="77777777" w:rsidTr="00C91F90">
        <w:trPr>
          <w:cantSplit/>
        </w:trPr>
        <w:tc>
          <w:tcPr>
            <w:tcW w:w="567" w:type="dxa"/>
            <w:vAlign w:val="center"/>
          </w:tcPr>
          <w:p w14:paraId="1E78E789"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3</w:t>
            </w:r>
          </w:p>
        </w:tc>
        <w:tc>
          <w:tcPr>
            <w:tcW w:w="2410" w:type="dxa"/>
            <w:vAlign w:val="center"/>
          </w:tcPr>
          <w:p w14:paraId="1F574365"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Obec Býšť</w:t>
            </w:r>
          </w:p>
        </w:tc>
        <w:tc>
          <w:tcPr>
            <w:tcW w:w="3828" w:type="dxa"/>
            <w:vAlign w:val="center"/>
          </w:tcPr>
          <w:p w14:paraId="71C13E40"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Rekonstrukce bytů DPS Hrachoviště</w:t>
            </w:r>
          </w:p>
        </w:tc>
        <w:tc>
          <w:tcPr>
            <w:tcW w:w="1984" w:type="dxa"/>
            <w:vAlign w:val="center"/>
          </w:tcPr>
          <w:p w14:paraId="1D7DFECF"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500 000 Kč</w:t>
            </w:r>
          </w:p>
        </w:tc>
        <w:tc>
          <w:tcPr>
            <w:tcW w:w="1701" w:type="dxa"/>
            <w:vAlign w:val="center"/>
          </w:tcPr>
          <w:p w14:paraId="05A511B6"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401E0711" w14:textId="77777777" w:rsidTr="00C91F90">
        <w:trPr>
          <w:cantSplit/>
        </w:trPr>
        <w:tc>
          <w:tcPr>
            <w:tcW w:w="567" w:type="dxa"/>
            <w:vAlign w:val="center"/>
          </w:tcPr>
          <w:p w14:paraId="62564BEF"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4</w:t>
            </w:r>
          </w:p>
        </w:tc>
        <w:tc>
          <w:tcPr>
            <w:tcW w:w="2410" w:type="dxa"/>
            <w:vAlign w:val="center"/>
          </w:tcPr>
          <w:p w14:paraId="23ABF07C"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Obec Býšť</w:t>
            </w:r>
          </w:p>
        </w:tc>
        <w:tc>
          <w:tcPr>
            <w:tcW w:w="3828" w:type="dxa"/>
            <w:vAlign w:val="center"/>
          </w:tcPr>
          <w:p w14:paraId="163584AA"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Podpora terénních sociálních služeb</w:t>
            </w:r>
          </w:p>
        </w:tc>
        <w:tc>
          <w:tcPr>
            <w:tcW w:w="1984" w:type="dxa"/>
            <w:vAlign w:val="center"/>
          </w:tcPr>
          <w:p w14:paraId="1E2F2967"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300 000 Kč</w:t>
            </w:r>
          </w:p>
        </w:tc>
        <w:tc>
          <w:tcPr>
            <w:tcW w:w="1701" w:type="dxa"/>
            <w:vAlign w:val="center"/>
          </w:tcPr>
          <w:p w14:paraId="12541E60"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4D698D03" w14:textId="77777777" w:rsidTr="00C91F90">
        <w:trPr>
          <w:cantSplit/>
        </w:trPr>
        <w:tc>
          <w:tcPr>
            <w:tcW w:w="567" w:type="dxa"/>
            <w:vAlign w:val="center"/>
          </w:tcPr>
          <w:p w14:paraId="5B01E7DF"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5</w:t>
            </w:r>
          </w:p>
        </w:tc>
        <w:tc>
          <w:tcPr>
            <w:tcW w:w="2410" w:type="dxa"/>
            <w:vAlign w:val="center"/>
          </w:tcPr>
          <w:p w14:paraId="732947E6"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Obec Dolní Roveň</w:t>
            </w:r>
          </w:p>
        </w:tc>
        <w:tc>
          <w:tcPr>
            <w:tcW w:w="3828" w:type="dxa"/>
            <w:vAlign w:val="center"/>
          </w:tcPr>
          <w:p w14:paraId="11B8465B"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Rekonstrukce obecních bytů</w:t>
            </w:r>
          </w:p>
        </w:tc>
        <w:tc>
          <w:tcPr>
            <w:tcW w:w="1984" w:type="dxa"/>
            <w:vAlign w:val="center"/>
          </w:tcPr>
          <w:p w14:paraId="656FD804"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2 500 000 Kč</w:t>
            </w:r>
          </w:p>
        </w:tc>
        <w:tc>
          <w:tcPr>
            <w:tcW w:w="1701" w:type="dxa"/>
            <w:vAlign w:val="center"/>
          </w:tcPr>
          <w:p w14:paraId="0EBEEBD2"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30235A05" w14:textId="77777777" w:rsidTr="00C91F90">
        <w:trPr>
          <w:cantSplit/>
        </w:trPr>
        <w:tc>
          <w:tcPr>
            <w:tcW w:w="567" w:type="dxa"/>
            <w:vAlign w:val="center"/>
          </w:tcPr>
          <w:p w14:paraId="65538EFE"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6</w:t>
            </w:r>
          </w:p>
        </w:tc>
        <w:tc>
          <w:tcPr>
            <w:tcW w:w="2410" w:type="dxa"/>
            <w:vAlign w:val="center"/>
          </w:tcPr>
          <w:p w14:paraId="51A19D7C"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Obec Dolní Roveň</w:t>
            </w:r>
          </w:p>
        </w:tc>
        <w:tc>
          <w:tcPr>
            <w:tcW w:w="3828" w:type="dxa"/>
            <w:vAlign w:val="center"/>
          </w:tcPr>
          <w:p w14:paraId="40237783"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Podpora terénních sociálních služeb</w:t>
            </w:r>
          </w:p>
        </w:tc>
        <w:tc>
          <w:tcPr>
            <w:tcW w:w="1984" w:type="dxa"/>
            <w:vAlign w:val="center"/>
          </w:tcPr>
          <w:p w14:paraId="2BACB1C9"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300 000 Kč</w:t>
            </w:r>
          </w:p>
        </w:tc>
        <w:tc>
          <w:tcPr>
            <w:tcW w:w="1701" w:type="dxa"/>
            <w:vAlign w:val="center"/>
          </w:tcPr>
          <w:p w14:paraId="1B2D33A7"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7754A823" w14:textId="77777777" w:rsidTr="00C91F90">
        <w:trPr>
          <w:cantSplit/>
        </w:trPr>
        <w:tc>
          <w:tcPr>
            <w:tcW w:w="567" w:type="dxa"/>
            <w:vAlign w:val="center"/>
          </w:tcPr>
          <w:p w14:paraId="57414F2D"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7</w:t>
            </w:r>
          </w:p>
        </w:tc>
        <w:tc>
          <w:tcPr>
            <w:tcW w:w="2410" w:type="dxa"/>
            <w:vAlign w:val="center"/>
          </w:tcPr>
          <w:p w14:paraId="7F87579F"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Obec Dolní Roveň</w:t>
            </w:r>
          </w:p>
        </w:tc>
        <w:tc>
          <w:tcPr>
            <w:tcW w:w="3828" w:type="dxa"/>
            <w:vAlign w:val="center"/>
          </w:tcPr>
          <w:p w14:paraId="06396CA5"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Vybudování komunitního centra se službami pro seniory</w:t>
            </w:r>
          </w:p>
        </w:tc>
        <w:tc>
          <w:tcPr>
            <w:tcW w:w="1984" w:type="dxa"/>
            <w:vAlign w:val="center"/>
          </w:tcPr>
          <w:p w14:paraId="6409AF69"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15 000 000 Kč</w:t>
            </w:r>
          </w:p>
        </w:tc>
        <w:tc>
          <w:tcPr>
            <w:tcW w:w="1701" w:type="dxa"/>
            <w:vAlign w:val="center"/>
          </w:tcPr>
          <w:p w14:paraId="629B3532"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774B688A" w14:textId="77777777" w:rsidTr="00C91F90">
        <w:trPr>
          <w:cantSplit/>
        </w:trPr>
        <w:tc>
          <w:tcPr>
            <w:tcW w:w="567" w:type="dxa"/>
            <w:vAlign w:val="center"/>
          </w:tcPr>
          <w:p w14:paraId="05C332EA"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8</w:t>
            </w:r>
          </w:p>
        </w:tc>
        <w:tc>
          <w:tcPr>
            <w:tcW w:w="2410" w:type="dxa"/>
            <w:vAlign w:val="center"/>
          </w:tcPr>
          <w:p w14:paraId="2C84F993"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Město Holice</w:t>
            </w:r>
          </w:p>
        </w:tc>
        <w:tc>
          <w:tcPr>
            <w:tcW w:w="3828" w:type="dxa"/>
            <w:vAlign w:val="center"/>
          </w:tcPr>
          <w:p w14:paraId="04674995"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Realizace koncepčních aktivit ke zlepšení zdravotního stavu obyvatel prostřednictvím osvěty a výuky první pomoci</w:t>
            </w:r>
          </w:p>
        </w:tc>
        <w:tc>
          <w:tcPr>
            <w:tcW w:w="1984" w:type="dxa"/>
            <w:vAlign w:val="center"/>
          </w:tcPr>
          <w:p w14:paraId="097E900E" w14:textId="77777777" w:rsidR="00C91F90" w:rsidRPr="00B22AB1" w:rsidRDefault="00C91F90" w:rsidP="00C91F90">
            <w:pPr>
              <w:jc w:val="right"/>
              <w:rPr>
                <w:rFonts w:asciiTheme="minorHAnsi" w:hAnsiTheme="minorHAnsi" w:cstheme="minorHAnsi"/>
                <w:sz w:val="20"/>
              </w:rPr>
            </w:pPr>
          </w:p>
        </w:tc>
        <w:tc>
          <w:tcPr>
            <w:tcW w:w="1701" w:type="dxa"/>
            <w:vAlign w:val="center"/>
          </w:tcPr>
          <w:p w14:paraId="57692208"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34D8449B" w14:textId="77777777" w:rsidTr="00C91F90">
        <w:trPr>
          <w:cantSplit/>
        </w:trPr>
        <w:tc>
          <w:tcPr>
            <w:tcW w:w="567" w:type="dxa"/>
            <w:vAlign w:val="center"/>
          </w:tcPr>
          <w:p w14:paraId="22F67BF5"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9</w:t>
            </w:r>
          </w:p>
        </w:tc>
        <w:tc>
          <w:tcPr>
            <w:tcW w:w="2410" w:type="dxa"/>
            <w:vAlign w:val="center"/>
          </w:tcPr>
          <w:p w14:paraId="64FE2936"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Město Holice</w:t>
            </w:r>
          </w:p>
        </w:tc>
        <w:tc>
          <w:tcPr>
            <w:tcW w:w="3828" w:type="dxa"/>
            <w:vAlign w:val="center"/>
          </w:tcPr>
          <w:p w14:paraId="057FFA33"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Zateplení budovy U Kapličky</w:t>
            </w:r>
          </w:p>
        </w:tc>
        <w:tc>
          <w:tcPr>
            <w:tcW w:w="1984" w:type="dxa"/>
            <w:vAlign w:val="center"/>
          </w:tcPr>
          <w:p w14:paraId="19AE3A7D"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3 000 000 Kč</w:t>
            </w:r>
          </w:p>
        </w:tc>
        <w:tc>
          <w:tcPr>
            <w:tcW w:w="1701" w:type="dxa"/>
            <w:vAlign w:val="center"/>
          </w:tcPr>
          <w:p w14:paraId="4C069D95"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31328294" w14:textId="77777777" w:rsidTr="00C91F90">
        <w:trPr>
          <w:cantSplit/>
        </w:trPr>
        <w:tc>
          <w:tcPr>
            <w:tcW w:w="567" w:type="dxa"/>
            <w:vAlign w:val="center"/>
          </w:tcPr>
          <w:p w14:paraId="67CCC23A"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10</w:t>
            </w:r>
          </w:p>
        </w:tc>
        <w:tc>
          <w:tcPr>
            <w:tcW w:w="2410" w:type="dxa"/>
            <w:vAlign w:val="center"/>
          </w:tcPr>
          <w:p w14:paraId="354415B2"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Město Holice</w:t>
            </w:r>
          </w:p>
        </w:tc>
        <w:tc>
          <w:tcPr>
            <w:tcW w:w="3828" w:type="dxa"/>
            <w:vAlign w:val="center"/>
          </w:tcPr>
          <w:p w14:paraId="1001135A"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Technologické rozvody budovy U Kapličky</w:t>
            </w:r>
          </w:p>
        </w:tc>
        <w:tc>
          <w:tcPr>
            <w:tcW w:w="1984" w:type="dxa"/>
            <w:vAlign w:val="center"/>
          </w:tcPr>
          <w:p w14:paraId="14501454"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2 500 000 Kč</w:t>
            </w:r>
          </w:p>
        </w:tc>
        <w:tc>
          <w:tcPr>
            <w:tcW w:w="1701" w:type="dxa"/>
            <w:vAlign w:val="center"/>
          </w:tcPr>
          <w:p w14:paraId="5F288992"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0FC4AAFC" w14:textId="77777777" w:rsidTr="00C91F90">
        <w:trPr>
          <w:cantSplit/>
        </w:trPr>
        <w:tc>
          <w:tcPr>
            <w:tcW w:w="567" w:type="dxa"/>
            <w:vAlign w:val="center"/>
          </w:tcPr>
          <w:p w14:paraId="79C827C0"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11</w:t>
            </w:r>
          </w:p>
        </w:tc>
        <w:tc>
          <w:tcPr>
            <w:tcW w:w="2410" w:type="dxa"/>
            <w:vAlign w:val="center"/>
          </w:tcPr>
          <w:p w14:paraId="0EA9F59A"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Město Holice</w:t>
            </w:r>
          </w:p>
        </w:tc>
        <w:tc>
          <w:tcPr>
            <w:tcW w:w="3828" w:type="dxa"/>
            <w:vAlign w:val="center"/>
          </w:tcPr>
          <w:p w14:paraId="293FCA5F"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Ubytovna Husova 406 - Rekonstrukce střechy, odvodnění</w:t>
            </w:r>
          </w:p>
        </w:tc>
        <w:tc>
          <w:tcPr>
            <w:tcW w:w="1984" w:type="dxa"/>
            <w:vAlign w:val="center"/>
          </w:tcPr>
          <w:p w14:paraId="0F43658C"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3 000 000 Kč</w:t>
            </w:r>
          </w:p>
        </w:tc>
        <w:tc>
          <w:tcPr>
            <w:tcW w:w="1701" w:type="dxa"/>
            <w:vAlign w:val="center"/>
          </w:tcPr>
          <w:p w14:paraId="279B66D4"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4F3A15C5" w14:textId="77777777" w:rsidTr="00C91F90">
        <w:trPr>
          <w:cantSplit/>
        </w:trPr>
        <w:tc>
          <w:tcPr>
            <w:tcW w:w="567" w:type="dxa"/>
            <w:vAlign w:val="center"/>
          </w:tcPr>
          <w:p w14:paraId="06E04278"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12</w:t>
            </w:r>
          </w:p>
        </w:tc>
        <w:tc>
          <w:tcPr>
            <w:tcW w:w="2410" w:type="dxa"/>
            <w:vAlign w:val="center"/>
          </w:tcPr>
          <w:p w14:paraId="64629C8E"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Město Holice</w:t>
            </w:r>
          </w:p>
        </w:tc>
        <w:tc>
          <w:tcPr>
            <w:tcW w:w="3828" w:type="dxa"/>
            <w:vAlign w:val="center"/>
          </w:tcPr>
          <w:p w14:paraId="361CDECF"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DPS - Půdní vestavba nových bytů</w:t>
            </w:r>
          </w:p>
        </w:tc>
        <w:tc>
          <w:tcPr>
            <w:tcW w:w="1984" w:type="dxa"/>
            <w:vAlign w:val="center"/>
          </w:tcPr>
          <w:p w14:paraId="0C9C8245"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11 000 000 Kč</w:t>
            </w:r>
          </w:p>
        </w:tc>
        <w:tc>
          <w:tcPr>
            <w:tcW w:w="1701" w:type="dxa"/>
            <w:vAlign w:val="center"/>
          </w:tcPr>
          <w:p w14:paraId="6B3E4716"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155694E8" w14:textId="77777777" w:rsidTr="00C91F90">
        <w:trPr>
          <w:cantSplit/>
        </w:trPr>
        <w:tc>
          <w:tcPr>
            <w:tcW w:w="567" w:type="dxa"/>
            <w:vAlign w:val="center"/>
          </w:tcPr>
          <w:p w14:paraId="02620D4C"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13</w:t>
            </w:r>
          </w:p>
        </w:tc>
        <w:tc>
          <w:tcPr>
            <w:tcW w:w="2410" w:type="dxa"/>
            <w:vAlign w:val="center"/>
          </w:tcPr>
          <w:p w14:paraId="06A4D136"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Město Holice</w:t>
            </w:r>
          </w:p>
        </w:tc>
        <w:tc>
          <w:tcPr>
            <w:tcW w:w="3828" w:type="dxa"/>
            <w:vAlign w:val="center"/>
          </w:tcPr>
          <w:p w14:paraId="7BFACBB9"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Podpora sociálních služeb</w:t>
            </w:r>
          </w:p>
        </w:tc>
        <w:tc>
          <w:tcPr>
            <w:tcW w:w="1984" w:type="dxa"/>
            <w:vAlign w:val="center"/>
          </w:tcPr>
          <w:p w14:paraId="5F667781"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7 000 000 Kč</w:t>
            </w:r>
          </w:p>
        </w:tc>
        <w:tc>
          <w:tcPr>
            <w:tcW w:w="1701" w:type="dxa"/>
            <w:vAlign w:val="center"/>
          </w:tcPr>
          <w:p w14:paraId="7903796F"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7228A02B" w14:textId="77777777" w:rsidTr="00C91F90">
        <w:trPr>
          <w:cantSplit/>
        </w:trPr>
        <w:tc>
          <w:tcPr>
            <w:tcW w:w="567" w:type="dxa"/>
            <w:vAlign w:val="center"/>
          </w:tcPr>
          <w:p w14:paraId="359B4C3E"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14</w:t>
            </w:r>
          </w:p>
        </w:tc>
        <w:tc>
          <w:tcPr>
            <w:tcW w:w="2410" w:type="dxa"/>
            <w:vAlign w:val="center"/>
          </w:tcPr>
          <w:p w14:paraId="21C8B6B3"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Město Holice</w:t>
            </w:r>
          </w:p>
        </w:tc>
        <w:tc>
          <w:tcPr>
            <w:tcW w:w="3828" w:type="dxa"/>
            <w:vAlign w:val="center"/>
          </w:tcPr>
          <w:p w14:paraId="2C15B224"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Přestěhování dětského domova ze současné budovy DD do bytů po městě</w:t>
            </w:r>
          </w:p>
          <w:p w14:paraId="575FE2FF" w14:textId="77777777" w:rsidR="00C91F90" w:rsidRPr="00B22AB1" w:rsidRDefault="00C91F90" w:rsidP="00C91F90">
            <w:pPr>
              <w:rPr>
                <w:rFonts w:asciiTheme="minorHAnsi" w:hAnsiTheme="minorHAnsi" w:cstheme="minorHAnsi"/>
                <w:sz w:val="20"/>
              </w:rPr>
            </w:pPr>
          </w:p>
        </w:tc>
        <w:tc>
          <w:tcPr>
            <w:tcW w:w="1984" w:type="dxa"/>
            <w:vAlign w:val="center"/>
          </w:tcPr>
          <w:p w14:paraId="14943B43" w14:textId="77777777" w:rsidR="00C91F90" w:rsidRPr="00B22AB1" w:rsidRDefault="00C91F90" w:rsidP="00C91F90">
            <w:pPr>
              <w:jc w:val="right"/>
              <w:rPr>
                <w:rFonts w:asciiTheme="minorHAnsi" w:hAnsiTheme="minorHAnsi" w:cstheme="minorHAnsi"/>
                <w:sz w:val="20"/>
              </w:rPr>
            </w:pPr>
          </w:p>
        </w:tc>
        <w:tc>
          <w:tcPr>
            <w:tcW w:w="1701" w:type="dxa"/>
            <w:vAlign w:val="center"/>
          </w:tcPr>
          <w:p w14:paraId="15B23F07"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3EC65DBC" w14:textId="77777777" w:rsidTr="00C91F90">
        <w:trPr>
          <w:cantSplit/>
        </w:trPr>
        <w:tc>
          <w:tcPr>
            <w:tcW w:w="567" w:type="dxa"/>
            <w:vAlign w:val="center"/>
          </w:tcPr>
          <w:p w14:paraId="1B958D68"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15</w:t>
            </w:r>
          </w:p>
        </w:tc>
        <w:tc>
          <w:tcPr>
            <w:tcW w:w="2410" w:type="dxa"/>
            <w:vAlign w:val="center"/>
          </w:tcPr>
          <w:p w14:paraId="535E84F4"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Město Holice</w:t>
            </w:r>
          </w:p>
        </w:tc>
        <w:tc>
          <w:tcPr>
            <w:tcW w:w="3828" w:type="dxa"/>
            <w:vAlign w:val="center"/>
          </w:tcPr>
          <w:p w14:paraId="6C1F6AFE"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Hospodářská budova DD – přebudování na kanceláře a startovací byty a sociálně aktivizační služby</w:t>
            </w:r>
          </w:p>
        </w:tc>
        <w:tc>
          <w:tcPr>
            <w:tcW w:w="1984" w:type="dxa"/>
            <w:vAlign w:val="center"/>
          </w:tcPr>
          <w:p w14:paraId="0C5870C3" w14:textId="77777777" w:rsidR="00C91F90" w:rsidRPr="00B22AB1" w:rsidRDefault="00C91F90" w:rsidP="00C91F90">
            <w:pPr>
              <w:jc w:val="right"/>
              <w:rPr>
                <w:rFonts w:asciiTheme="minorHAnsi" w:hAnsiTheme="minorHAnsi" w:cstheme="minorHAnsi"/>
                <w:sz w:val="20"/>
              </w:rPr>
            </w:pPr>
          </w:p>
        </w:tc>
        <w:tc>
          <w:tcPr>
            <w:tcW w:w="1701" w:type="dxa"/>
            <w:vAlign w:val="center"/>
          </w:tcPr>
          <w:p w14:paraId="37EA9E44"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17838F0E" w14:textId="77777777" w:rsidTr="00C91F90">
        <w:trPr>
          <w:cantSplit/>
        </w:trPr>
        <w:tc>
          <w:tcPr>
            <w:tcW w:w="567" w:type="dxa"/>
            <w:vAlign w:val="center"/>
          </w:tcPr>
          <w:p w14:paraId="5B06D6A1"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16</w:t>
            </w:r>
          </w:p>
        </w:tc>
        <w:tc>
          <w:tcPr>
            <w:tcW w:w="2410" w:type="dxa"/>
            <w:vAlign w:val="center"/>
          </w:tcPr>
          <w:p w14:paraId="3064B675"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Město Holice</w:t>
            </w:r>
          </w:p>
        </w:tc>
        <w:tc>
          <w:tcPr>
            <w:tcW w:w="3828" w:type="dxa"/>
            <w:vAlign w:val="center"/>
          </w:tcPr>
          <w:p w14:paraId="22B8636C"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Návrh využití uvolněného objektu bývalé záchranky</w:t>
            </w:r>
          </w:p>
        </w:tc>
        <w:tc>
          <w:tcPr>
            <w:tcW w:w="1984" w:type="dxa"/>
            <w:vAlign w:val="center"/>
          </w:tcPr>
          <w:p w14:paraId="16CAF390" w14:textId="77777777" w:rsidR="00C91F90" w:rsidRPr="00B22AB1" w:rsidRDefault="00C91F90" w:rsidP="00C91F90">
            <w:pPr>
              <w:jc w:val="right"/>
              <w:rPr>
                <w:rFonts w:asciiTheme="minorHAnsi" w:hAnsiTheme="minorHAnsi" w:cstheme="minorHAnsi"/>
                <w:sz w:val="20"/>
              </w:rPr>
            </w:pPr>
          </w:p>
        </w:tc>
        <w:tc>
          <w:tcPr>
            <w:tcW w:w="1701" w:type="dxa"/>
            <w:vAlign w:val="center"/>
          </w:tcPr>
          <w:p w14:paraId="02EEA02D"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w:t>
            </w:r>
          </w:p>
        </w:tc>
      </w:tr>
      <w:tr w:rsidR="00C91F90" w:rsidRPr="00B22AB1" w14:paraId="6DA9366A" w14:textId="77777777" w:rsidTr="00C91F90">
        <w:trPr>
          <w:cantSplit/>
        </w:trPr>
        <w:tc>
          <w:tcPr>
            <w:tcW w:w="567" w:type="dxa"/>
            <w:vAlign w:val="center"/>
          </w:tcPr>
          <w:p w14:paraId="2D13C21D"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17</w:t>
            </w:r>
          </w:p>
        </w:tc>
        <w:tc>
          <w:tcPr>
            <w:tcW w:w="2410" w:type="dxa"/>
            <w:vAlign w:val="center"/>
          </w:tcPr>
          <w:p w14:paraId="6A0A9B97"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Město Horní Jelení</w:t>
            </w:r>
          </w:p>
        </w:tc>
        <w:tc>
          <w:tcPr>
            <w:tcW w:w="3828" w:type="dxa"/>
            <w:vAlign w:val="center"/>
          </w:tcPr>
          <w:p w14:paraId="33FFCD84"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Podpora terénních sociálních služeb</w:t>
            </w:r>
          </w:p>
        </w:tc>
        <w:tc>
          <w:tcPr>
            <w:tcW w:w="1984" w:type="dxa"/>
            <w:vAlign w:val="center"/>
          </w:tcPr>
          <w:p w14:paraId="777C1CBD"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1 300 000 Kč</w:t>
            </w:r>
          </w:p>
        </w:tc>
        <w:tc>
          <w:tcPr>
            <w:tcW w:w="1701" w:type="dxa"/>
            <w:vAlign w:val="center"/>
          </w:tcPr>
          <w:p w14:paraId="6F676C0E"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77BC571C" w14:textId="77777777" w:rsidTr="00C91F90">
        <w:trPr>
          <w:cantSplit/>
        </w:trPr>
        <w:tc>
          <w:tcPr>
            <w:tcW w:w="567" w:type="dxa"/>
            <w:vAlign w:val="center"/>
          </w:tcPr>
          <w:p w14:paraId="0F997EEA"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18</w:t>
            </w:r>
          </w:p>
        </w:tc>
        <w:tc>
          <w:tcPr>
            <w:tcW w:w="2410" w:type="dxa"/>
            <w:vAlign w:val="center"/>
          </w:tcPr>
          <w:p w14:paraId="0EA69AF9"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Město Horní Jelení</w:t>
            </w:r>
          </w:p>
        </w:tc>
        <w:tc>
          <w:tcPr>
            <w:tcW w:w="3828" w:type="dxa"/>
            <w:vAlign w:val="center"/>
          </w:tcPr>
          <w:p w14:paraId="2893EC45"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Nákup terénní sprchy</w:t>
            </w:r>
          </w:p>
        </w:tc>
        <w:tc>
          <w:tcPr>
            <w:tcW w:w="1984" w:type="dxa"/>
            <w:vAlign w:val="center"/>
          </w:tcPr>
          <w:p w14:paraId="4DDBD42E"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500 000 Kč</w:t>
            </w:r>
          </w:p>
        </w:tc>
        <w:tc>
          <w:tcPr>
            <w:tcW w:w="1701" w:type="dxa"/>
            <w:vAlign w:val="center"/>
          </w:tcPr>
          <w:p w14:paraId="0567BCA2"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0226490D" w14:textId="77777777" w:rsidTr="00C91F90">
        <w:trPr>
          <w:cantSplit/>
        </w:trPr>
        <w:tc>
          <w:tcPr>
            <w:tcW w:w="567" w:type="dxa"/>
            <w:vAlign w:val="center"/>
          </w:tcPr>
          <w:p w14:paraId="0F66B939"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19</w:t>
            </w:r>
          </w:p>
        </w:tc>
        <w:tc>
          <w:tcPr>
            <w:tcW w:w="2410" w:type="dxa"/>
            <w:vAlign w:val="center"/>
          </w:tcPr>
          <w:p w14:paraId="72DC7055"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Město Horní Jelení</w:t>
            </w:r>
          </w:p>
        </w:tc>
        <w:tc>
          <w:tcPr>
            <w:tcW w:w="3828" w:type="dxa"/>
            <w:vAlign w:val="center"/>
          </w:tcPr>
          <w:p w14:paraId="0DCE68AA"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Vybudování komunitního centra</w:t>
            </w:r>
          </w:p>
        </w:tc>
        <w:tc>
          <w:tcPr>
            <w:tcW w:w="1984" w:type="dxa"/>
            <w:vAlign w:val="center"/>
          </w:tcPr>
          <w:p w14:paraId="4291F7EE"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38 000 000 Kč</w:t>
            </w:r>
          </w:p>
        </w:tc>
        <w:tc>
          <w:tcPr>
            <w:tcW w:w="1701" w:type="dxa"/>
            <w:vAlign w:val="center"/>
          </w:tcPr>
          <w:p w14:paraId="74E14BCF"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2297610A" w14:textId="77777777" w:rsidTr="00C91F90">
        <w:trPr>
          <w:cantSplit/>
        </w:trPr>
        <w:tc>
          <w:tcPr>
            <w:tcW w:w="567" w:type="dxa"/>
            <w:vAlign w:val="center"/>
          </w:tcPr>
          <w:p w14:paraId="11CD2D26"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lastRenderedPageBreak/>
              <w:t>20</w:t>
            </w:r>
          </w:p>
        </w:tc>
        <w:tc>
          <w:tcPr>
            <w:tcW w:w="2410" w:type="dxa"/>
            <w:vAlign w:val="center"/>
          </w:tcPr>
          <w:p w14:paraId="0749D1D8"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Obec Horní Ředice</w:t>
            </w:r>
          </w:p>
        </w:tc>
        <w:tc>
          <w:tcPr>
            <w:tcW w:w="3828" w:type="dxa"/>
            <w:vAlign w:val="center"/>
          </w:tcPr>
          <w:p w14:paraId="3603F714"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Vybudování komunitního centra</w:t>
            </w:r>
          </w:p>
        </w:tc>
        <w:tc>
          <w:tcPr>
            <w:tcW w:w="1984" w:type="dxa"/>
            <w:vAlign w:val="center"/>
          </w:tcPr>
          <w:p w14:paraId="512A892A"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6 000 000 Kč</w:t>
            </w:r>
          </w:p>
        </w:tc>
        <w:tc>
          <w:tcPr>
            <w:tcW w:w="1701" w:type="dxa"/>
            <w:vAlign w:val="center"/>
          </w:tcPr>
          <w:p w14:paraId="67DCF45C"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2022-2023</w:t>
            </w:r>
          </w:p>
        </w:tc>
      </w:tr>
      <w:tr w:rsidR="00C91F90" w:rsidRPr="00B22AB1" w14:paraId="4430AE76" w14:textId="77777777" w:rsidTr="00C91F90">
        <w:trPr>
          <w:cantSplit/>
        </w:trPr>
        <w:tc>
          <w:tcPr>
            <w:tcW w:w="567" w:type="dxa"/>
            <w:vAlign w:val="center"/>
          </w:tcPr>
          <w:p w14:paraId="24727A87"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21</w:t>
            </w:r>
          </w:p>
        </w:tc>
        <w:tc>
          <w:tcPr>
            <w:tcW w:w="2410" w:type="dxa"/>
            <w:vAlign w:val="center"/>
          </w:tcPr>
          <w:p w14:paraId="56D341DE"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Obec Chvojenec</w:t>
            </w:r>
          </w:p>
        </w:tc>
        <w:tc>
          <w:tcPr>
            <w:tcW w:w="3828" w:type="dxa"/>
            <w:vAlign w:val="center"/>
          </w:tcPr>
          <w:p w14:paraId="0192BDAA"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Vybudování sociálního bydlení</w:t>
            </w:r>
          </w:p>
        </w:tc>
        <w:tc>
          <w:tcPr>
            <w:tcW w:w="1984" w:type="dxa"/>
            <w:vAlign w:val="center"/>
          </w:tcPr>
          <w:p w14:paraId="7582D854"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10 000 000 Kč</w:t>
            </w:r>
          </w:p>
        </w:tc>
        <w:tc>
          <w:tcPr>
            <w:tcW w:w="1701" w:type="dxa"/>
            <w:vAlign w:val="center"/>
          </w:tcPr>
          <w:p w14:paraId="37B209D9"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2020-2023</w:t>
            </w:r>
          </w:p>
        </w:tc>
      </w:tr>
      <w:tr w:rsidR="00C91F90" w:rsidRPr="00B22AB1" w14:paraId="2D99BA28" w14:textId="77777777" w:rsidTr="00C91F90">
        <w:trPr>
          <w:cantSplit/>
        </w:trPr>
        <w:tc>
          <w:tcPr>
            <w:tcW w:w="567" w:type="dxa"/>
            <w:vAlign w:val="center"/>
          </w:tcPr>
          <w:p w14:paraId="1AA1BC89"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22</w:t>
            </w:r>
          </w:p>
        </w:tc>
        <w:tc>
          <w:tcPr>
            <w:tcW w:w="2410" w:type="dxa"/>
            <w:vAlign w:val="center"/>
          </w:tcPr>
          <w:p w14:paraId="49CA9B2D"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Obec Jaroslav</w:t>
            </w:r>
          </w:p>
        </w:tc>
        <w:tc>
          <w:tcPr>
            <w:tcW w:w="3828" w:type="dxa"/>
            <w:vAlign w:val="center"/>
          </w:tcPr>
          <w:p w14:paraId="7CAFEB28"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Vnitřní vybavení ordinace praktického lékaře a dětského lékaře</w:t>
            </w:r>
          </w:p>
        </w:tc>
        <w:tc>
          <w:tcPr>
            <w:tcW w:w="1984" w:type="dxa"/>
            <w:vAlign w:val="center"/>
          </w:tcPr>
          <w:p w14:paraId="03DD4742"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100 000 Kč</w:t>
            </w:r>
          </w:p>
        </w:tc>
        <w:tc>
          <w:tcPr>
            <w:tcW w:w="1701" w:type="dxa"/>
            <w:vAlign w:val="center"/>
          </w:tcPr>
          <w:p w14:paraId="5B036DD7"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3BE7B94F" w14:textId="77777777" w:rsidTr="00C91F90">
        <w:trPr>
          <w:cantSplit/>
        </w:trPr>
        <w:tc>
          <w:tcPr>
            <w:tcW w:w="567" w:type="dxa"/>
            <w:vAlign w:val="center"/>
          </w:tcPr>
          <w:p w14:paraId="7D875D54"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23</w:t>
            </w:r>
          </w:p>
        </w:tc>
        <w:tc>
          <w:tcPr>
            <w:tcW w:w="2410" w:type="dxa"/>
            <w:vAlign w:val="center"/>
          </w:tcPr>
          <w:p w14:paraId="4D1466B0"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Obec Nová Ves</w:t>
            </w:r>
          </w:p>
        </w:tc>
        <w:tc>
          <w:tcPr>
            <w:tcW w:w="3828" w:type="dxa"/>
            <w:vAlign w:val="center"/>
          </w:tcPr>
          <w:p w14:paraId="22B43B7E"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Podpora terénních sociálních služeb</w:t>
            </w:r>
          </w:p>
        </w:tc>
        <w:tc>
          <w:tcPr>
            <w:tcW w:w="1984" w:type="dxa"/>
            <w:vAlign w:val="center"/>
          </w:tcPr>
          <w:p w14:paraId="775B042C"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100 000 Kč</w:t>
            </w:r>
          </w:p>
        </w:tc>
        <w:tc>
          <w:tcPr>
            <w:tcW w:w="1701" w:type="dxa"/>
            <w:vAlign w:val="center"/>
          </w:tcPr>
          <w:p w14:paraId="79BBFD0C"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2F3C9971" w14:textId="77777777" w:rsidTr="00C91F90">
        <w:trPr>
          <w:cantSplit/>
        </w:trPr>
        <w:tc>
          <w:tcPr>
            <w:tcW w:w="567" w:type="dxa"/>
            <w:vAlign w:val="center"/>
          </w:tcPr>
          <w:p w14:paraId="43BCE098"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24</w:t>
            </w:r>
          </w:p>
        </w:tc>
        <w:tc>
          <w:tcPr>
            <w:tcW w:w="2410" w:type="dxa"/>
            <w:vAlign w:val="center"/>
          </w:tcPr>
          <w:p w14:paraId="4000F957"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Obec Ostřetín</w:t>
            </w:r>
          </w:p>
        </w:tc>
        <w:tc>
          <w:tcPr>
            <w:tcW w:w="3828" w:type="dxa"/>
            <w:vAlign w:val="center"/>
          </w:tcPr>
          <w:p w14:paraId="006A5B72"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Ordinace lékaře</w:t>
            </w:r>
          </w:p>
        </w:tc>
        <w:tc>
          <w:tcPr>
            <w:tcW w:w="1984" w:type="dxa"/>
            <w:vAlign w:val="center"/>
          </w:tcPr>
          <w:p w14:paraId="0B42D9EB"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100 000 Kč</w:t>
            </w:r>
          </w:p>
        </w:tc>
        <w:tc>
          <w:tcPr>
            <w:tcW w:w="1701" w:type="dxa"/>
            <w:vAlign w:val="center"/>
          </w:tcPr>
          <w:p w14:paraId="1EAEB403"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33E4872B" w14:textId="77777777" w:rsidTr="00C91F90">
        <w:trPr>
          <w:cantSplit/>
        </w:trPr>
        <w:tc>
          <w:tcPr>
            <w:tcW w:w="567" w:type="dxa"/>
            <w:vAlign w:val="center"/>
          </w:tcPr>
          <w:p w14:paraId="42D744AD"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25</w:t>
            </w:r>
          </w:p>
        </w:tc>
        <w:tc>
          <w:tcPr>
            <w:tcW w:w="2410" w:type="dxa"/>
            <w:vAlign w:val="center"/>
          </w:tcPr>
          <w:p w14:paraId="57728104"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Obec Ostřetín</w:t>
            </w:r>
          </w:p>
        </w:tc>
        <w:tc>
          <w:tcPr>
            <w:tcW w:w="3828" w:type="dxa"/>
            <w:vAlign w:val="center"/>
          </w:tcPr>
          <w:p w14:paraId="5ECC68B8"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Vybudování startovacích bytů ve Vysoké u Holic</w:t>
            </w:r>
          </w:p>
        </w:tc>
        <w:tc>
          <w:tcPr>
            <w:tcW w:w="1984" w:type="dxa"/>
            <w:vAlign w:val="center"/>
          </w:tcPr>
          <w:p w14:paraId="62DA34C2"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10 000 000 Kč</w:t>
            </w:r>
          </w:p>
        </w:tc>
        <w:tc>
          <w:tcPr>
            <w:tcW w:w="1701" w:type="dxa"/>
            <w:vAlign w:val="center"/>
          </w:tcPr>
          <w:p w14:paraId="6826CF1D"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3E33DE2C" w14:textId="77777777" w:rsidTr="00C91F90">
        <w:trPr>
          <w:cantSplit/>
        </w:trPr>
        <w:tc>
          <w:tcPr>
            <w:tcW w:w="567" w:type="dxa"/>
            <w:vAlign w:val="center"/>
          </w:tcPr>
          <w:p w14:paraId="61224B38"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26</w:t>
            </w:r>
          </w:p>
        </w:tc>
        <w:tc>
          <w:tcPr>
            <w:tcW w:w="2410" w:type="dxa"/>
            <w:vAlign w:val="center"/>
          </w:tcPr>
          <w:p w14:paraId="7BAC91EF"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Obec Ostřetín</w:t>
            </w:r>
          </w:p>
        </w:tc>
        <w:tc>
          <w:tcPr>
            <w:tcW w:w="3828" w:type="dxa"/>
            <w:vAlign w:val="center"/>
          </w:tcPr>
          <w:p w14:paraId="266781ED"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Podpora terénních sociálních služeb</w:t>
            </w:r>
          </w:p>
        </w:tc>
        <w:tc>
          <w:tcPr>
            <w:tcW w:w="1984" w:type="dxa"/>
            <w:vAlign w:val="center"/>
          </w:tcPr>
          <w:p w14:paraId="6BF01D90"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300 000 Kč</w:t>
            </w:r>
          </w:p>
        </w:tc>
        <w:tc>
          <w:tcPr>
            <w:tcW w:w="1701" w:type="dxa"/>
            <w:vAlign w:val="center"/>
          </w:tcPr>
          <w:p w14:paraId="75AB0D8D"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0970B786" w14:textId="77777777" w:rsidTr="00C91F90">
        <w:trPr>
          <w:cantSplit/>
        </w:trPr>
        <w:tc>
          <w:tcPr>
            <w:tcW w:w="567" w:type="dxa"/>
            <w:vAlign w:val="center"/>
          </w:tcPr>
          <w:p w14:paraId="66DF12E0"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27</w:t>
            </w:r>
          </w:p>
        </w:tc>
        <w:tc>
          <w:tcPr>
            <w:tcW w:w="2410" w:type="dxa"/>
            <w:vAlign w:val="center"/>
          </w:tcPr>
          <w:p w14:paraId="16E413DD"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Obec Ostřetín</w:t>
            </w:r>
          </w:p>
        </w:tc>
        <w:tc>
          <w:tcPr>
            <w:tcW w:w="3828" w:type="dxa"/>
            <w:vAlign w:val="center"/>
          </w:tcPr>
          <w:p w14:paraId="46DABBC2"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Bezbariérovost obecního úřadu - pořízení schodolezu</w:t>
            </w:r>
          </w:p>
        </w:tc>
        <w:tc>
          <w:tcPr>
            <w:tcW w:w="1984" w:type="dxa"/>
            <w:vAlign w:val="center"/>
          </w:tcPr>
          <w:p w14:paraId="5061DD57"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100 000 Kč</w:t>
            </w:r>
          </w:p>
        </w:tc>
        <w:tc>
          <w:tcPr>
            <w:tcW w:w="1701" w:type="dxa"/>
            <w:vAlign w:val="center"/>
          </w:tcPr>
          <w:p w14:paraId="5575209B"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1ADDB0CD" w14:textId="77777777" w:rsidTr="00C91F90">
        <w:trPr>
          <w:cantSplit/>
        </w:trPr>
        <w:tc>
          <w:tcPr>
            <w:tcW w:w="567" w:type="dxa"/>
            <w:vAlign w:val="center"/>
          </w:tcPr>
          <w:p w14:paraId="443D41A8"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28</w:t>
            </w:r>
          </w:p>
        </w:tc>
        <w:tc>
          <w:tcPr>
            <w:tcW w:w="2410" w:type="dxa"/>
            <w:vAlign w:val="center"/>
          </w:tcPr>
          <w:p w14:paraId="7D0CA9C9"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Obec Poběžovice u Holic</w:t>
            </w:r>
          </w:p>
        </w:tc>
        <w:tc>
          <w:tcPr>
            <w:tcW w:w="3828" w:type="dxa"/>
            <w:vAlign w:val="center"/>
          </w:tcPr>
          <w:p w14:paraId="69DA8977"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Podpora terénních sociálních služeb</w:t>
            </w:r>
          </w:p>
        </w:tc>
        <w:tc>
          <w:tcPr>
            <w:tcW w:w="1984" w:type="dxa"/>
            <w:vAlign w:val="center"/>
          </w:tcPr>
          <w:p w14:paraId="7FD88766"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300 000 Kč</w:t>
            </w:r>
          </w:p>
        </w:tc>
        <w:tc>
          <w:tcPr>
            <w:tcW w:w="1701" w:type="dxa"/>
            <w:vAlign w:val="center"/>
          </w:tcPr>
          <w:p w14:paraId="30CF46D9"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0F07B40D" w14:textId="77777777" w:rsidTr="00C91F90">
        <w:trPr>
          <w:cantSplit/>
        </w:trPr>
        <w:tc>
          <w:tcPr>
            <w:tcW w:w="567" w:type="dxa"/>
            <w:vAlign w:val="center"/>
          </w:tcPr>
          <w:p w14:paraId="45D46444"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29</w:t>
            </w:r>
          </w:p>
        </w:tc>
        <w:tc>
          <w:tcPr>
            <w:tcW w:w="2410" w:type="dxa"/>
            <w:vAlign w:val="center"/>
          </w:tcPr>
          <w:p w14:paraId="00175C99"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Obec Trusnov</w:t>
            </w:r>
          </w:p>
        </w:tc>
        <w:tc>
          <w:tcPr>
            <w:tcW w:w="3828" w:type="dxa"/>
            <w:vAlign w:val="center"/>
          </w:tcPr>
          <w:p w14:paraId="1B480F88"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Obecní byt - rekonstrukce elektřiny, sociální zařízení</w:t>
            </w:r>
          </w:p>
        </w:tc>
        <w:tc>
          <w:tcPr>
            <w:tcW w:w="1984" w:type="dxa"/>
            <w:vAlign w:val="center"/>
          </w:tcPr>
          <w:p w14:paraId="3688A5DB"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300 000 Kč</w:t>
            </w:r>
          </w:p>
        </w:tc>
        <w:tc>
          <w:tcPr>
            <w:tcW w:w="1701" w:type="dxa"/>
            <w:vAlign w:val="center"/>
          </w:tcPr>
          <w:p w14:paraId="334F94AE"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766CE8B1" w14:textId="77777777" w:rsidTr="00C91F90">
        <w:trPr>
          <w:cantSplit/>
        </w:trPr>
        <w:tc>
          <w:tcPr>
            <w:tcW w:w="567" w:type="dxa"/>
            <w:vAlign w:val="center"/>
          </w:tcPr>
          <w:p w14:paraId="35930C39"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30</w:t>
            </w:r>
          </w:p>
        </w:tc>
        <w:tc>
          <w:tcPr>
            <w:tcW w:w="2410" w:type="dxa"/>
            <w:vAlign w:val="center"/>
          </w:tcPr>
          <w:p w14:paraId="6548B4B5"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Obec Týnišťko</w:t>
            </w:r>
          </w:p>
        </w:tc>
        <w:tc>
          <w:tcPr>
            <w:tcW w:w="3828" w:type="dxa"/>
            <w:vAlign w:val="center"/>
          </w:tcPr>
          <w:p w14:paraId="314960F7"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Rekonstrukce obecního bytu</w:t>
            </w:r>
          </w:p>
        </w:tc>
        <w:tc>
          <w:tcPr>
            <w:tcW w:w="1984" w:type="dxa"/>
            <w:vAlign w:val="center"/>
          </w:tcPr>
          <w:p w14:paraId="6719BC12"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400 000 Kč</w:t>
            </w:r>
          </w:p>
        </w:tc>
        <w:tc>
          <w:tcPr>
            <w:tcW w:w="1701" w:type="dxa"/>
            <w:vAlign w:val="center"/>
          </w:tcPr>
          <w:p w14:paraId="6150DE4C"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2BB11929" w14:textId="77777777" w:rsidTr="00C91F90">
        <w:trPr>
          <w:cantSplit/>
        </w:trPr>
        <w:tc>
          <w:tcPr>
            <w:tcW w:w="567" w:type="dxa"/>
            <w:vAlign w:val="center"/>
          </w:tcPr>
          <w:p w14:paraId="4B27BB65"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31</w:t>
            </w:r>
          </w:p>
        </w:tc>
        <w:tc>
          <w:tcPr>
            <w:tcW w:w="2410" w:type="dxa"/>
            <w:vAlign w:val="center"/>
          </w:tcPr>
          <w:p w14:paraId="4E4CFD83"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Obec Uhersko</w:t>
            </w:r>
          </w:p>
        </w:tc>
        <w:tc>
          <w:tcPr>
            <w:tcW w:w="3828" w:type="dxa"/>
            <w:vAlign w:val="center"/>
          </w:tcPr>
          <w:p w14:paraId="7AA67309"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Podpora terénních sociálních služeb</w:t>
            </w:r>
          </w:p>
        </w:tc>
        <w:tc>
          <w:tcPr>
            <w:tcW w:w="1984" w:type="dxa"/>
            <w:vAlign w:val="center"/>
          </w:tcPr>
          <w:p w14:paraId="5E98286A"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100 000 Kč</w:t>
            </w:r>
          </w:p>
        </w:tc>
        <w:tc>
          <w:tcPr>
            <w:tcW w:w="1701" w:type="dxa"/>
            <w:vAlign w:val="center"/>
          </w:tcPr>
          <w:p w14:paraId="0E534600"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07FE65C8" w14:textId="77777777" w:rsidTr="00C91F90">
        <w:trPr>
          <w:cantSplit/>
        </w:trPr>
        <w:tc>
          <w:tcPr>
            <w:tcW w:w="567" w:type="dxa"/>
            <w:vAlign w:val="center"/>
          </w:tcPr>
          <w:p w14:paraId="441F0559"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32</w:t>
            </w:r>
          </w:p>
        </w:tc>
        <w:tc>
          <w:tcPr>
            <w:tcW w:w="2410" w:type="dxa"/>
            <w:vAlign w:val="center"/>
          </w:tcPr>
          <w:p w14:paraId="751CFDCC"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Obec Vysoké Chvojno</w:t>
            </w:r>
          </w:p>
        </w:tc>
        <w:tc>
          <w:tcPr>
            <w:tcW w:w="3828" w:type="dxa"/>
            <w:vAlign w:val="center"/>
          </w:tcPr>
          <w:p w14:paraId="74416C79"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Podpora terénních sociálních služeb</w:t>
            </w:r>
          </w:p>
        </w:tc>
        <w:tc>
          <w:tcPr>
            <w:tcW w:w="1984" w:type="dxa"/>
            <w:vAlign w:val="center"/>
          </w:tcPr>
          <w:p w14:paraId="0CEB576B" w14:textId="77777777" w:rsidR="00C91F90" w:rsidRPr="00B22AB1" w:rsidRDefault="00C91F90" w:rsidP="00C91F90">
            <w:pPr>
              <w:jc w:val="right"/>
              <w:rPr>
                <w:rFonts w:asciiTheme="minorHAnsi" w:hAnsiTheme="minorHAnsi" w:cstheme="minorHAnsi"/>
                <w:sz w:val="20"/>
              </w:rPr>
            </w:pPr>
            <w:r w:rsidRPr="00B22AB1">
              <w:rPr>
                <w:rFonts w:asciiTheme="minorHAnsi" w:hAnsiTheme="minorHAnsi" w:cstheme="minorHAnsi"/>
                <w:sz w:val="20"/>
              </w:rPr>
              <w:t>300 000 Kč</w:t>
            </w:r>
          </w:p>
        </w:tc>
        <w:tc>
          <w:tcPr>
            <w:tcW w:w="1701" w:type="dxa"/>
            <w:vAlign w:val="center"/>
          </w:tcPr>
          <w:p w14:paraId="3B856848"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132B7755" w14:textId="77777777" w:rsidTr="00C91F90">
        <w:trPr>
          <w:cantSplit/>
        </w:trPr>
        <w:tc>
          <w:tcPr>
            <w:tcW w:w="567" w:type="dxa"/>
            <w:vAlign w:val="center"/>
          </w:tcPr>
          <w:p w14:paraId="4593520B"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33</w:t>
            </w:r>
          </w:p>
        </w:tc>
        <w:tc>
          <w:tcPr>
            <w:tcW w:w="2410" w:type="dxa"/>
            <w:vAlign w:val="center"/>
          </w:tcPr>
          <w:p w14:paraId="3FBF462A"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Dobrovolný svazek obcí Holicka</w:t>
            </w:r>
          </w:p>
        </w:tc>
        <w:tc>
          <w:tcPr>
            <w:tcW w:w="3828" w:type="dxa"/>
            <w:vAlign w:val="center"/>
          </w:tcPr>
          <w:p w14:paraId="27F38EC1" w14:textId="77777777" w:rsidR="00C91F90" w:rsidRPr="00B22AB1" w:rsidRDefault="00C91F90" w:rsidP="00C91F90">
            <w:pPr>
              <w:rPr>
                <w:rFonts w:asciiTheme="minorHAnsi" w:hAnsiTheme="minorHAnsi" w:cstheme="minorHAnsi"/>
                <w:sz w:val="20"/>
              </w:rPr>
            </w:pPr>
            <w:r w:rsidRPr="00B22AB1">
              <w:rPr>
                <w:rFonts w:asciiTheme="minorHAnsi" w:hAnsiTheme="minorHAnsi" w:cstheme="minorHAnsi"/>
                <w:sz w:val="20"/>
              </w:rPr>
              <w:t>Centrum sociálních služeb - senior centrum pro obce DSOH</w:t>
            </w:r>
          </w:p>
        </w:tc>
        <w:tc>
          <w:tcPr>
            <w:tcW w:w="1984" w:type="dxa"/>
            <w:vAlign w:val="center"/>
          </w:tcPr>
          <w:p w14:paraId="45B83F41" w14:textId="77777777" w:rsidR="00C91F90" w:rsidRPr="00B22AB1" w:rsidRDefault="00C91F90" w:rsidP="00C91F90">
            <w:pPr>
              <w:jc w:val="right"/>
              <w:rPr>
                <w:rFonts w:asciiTheme="minorHAnsi" w:hAnsiTheme="minorHAnsi" w:cstheme="minorHAnsi"/>
                <w:sz w:val="20"/>
              </w:rPr>
            </w:pPr>
          </w:p>
        </w:tc>
        <w:tc>
          <w:tcPr>
            <w:tcW w:w="1701" w:type="dxa"/>
            <w:vAlign w:val="center"/>
          </w:tcPr>
          <w:p w14:paraId="485F82D8" w14:textId="77777777" w:rsidR="00C91F90" w:rsidRPr="00B22AB1" w:rsidRDefault="00C91F90" w:rsidP="00C91F90">
            <w:pPr>
              <w:jc w:val="center"/>
              <w:rPr>
                <w:rFonts w:asciiTheme="minorHAnsi" w:hAnsiTheme="minorHAnsi" w:cstheme="minorHAnsi"/>
                <w:sz w:val="20"/>
              </w:rPr>
            </w:pPr>
            <w:r w:rsidRPr="00B22AB1">
              <w:rPr>
                <w:rFonts w:asciiTheme="minorHAnsi" w:hAnsiTheme="minorHAnsi" w:cstheme="minorHAnsi"/>
                <w:sz w:val="20"/>
              </w:rPr>
              <w:t>2021-2027</w:t>
            </w:r>
          </w:p>
        </w:tc>
      </w:tr>
      <w:tr w:rsidR="00C91F90" w:rsidRPr="00B22AB1" w14:paraId="5742C7EA" w14:textId="77777777" w:rsidTr="00BB281D">
        <w:trPr>
          <w:cantSplit/>
        </w:trPr>
        <w:tc>
          <w:tcPr>
            <w:tcW w:w="6805" w:type="dxa"/>
            <w:gridSpan w:val="3"/>
            <w:shd w:val="clear" w:color="auto" w:fill="D9D9D9" w:themeFill="background1" w:themeFillShade="D9"/>
            <w:vAlign w:val="center"/>
          </w:tcPr>
          <w:p w14:paraId="058DA9B6" w14:textId="77777777" w:rsidR="00C91F90" w:rsidRPr="00B22AB1" w:rsidRDefault="00C91F90" w:rsidP="00C91F90">
            <w:pPr>
              <w:rPr>
                <w:rFonts w:asciiTheme="minorHAnsi" w:hAnsiTheme="minorHAnsi" w:cstheme="minorHAnsi"/>
                <w:b/>
                <w:sz w:val="22"/>
              </w:rPr>
            </w:pPr>
            <w:r w:rsidRPr="00B22AB1">
              <w:rPr>
                <w:rFonts w:asciiTheme="minorHAnsi" w:hAnsiTheme="minorHAnsi" w:cstheme="minorHAnsi"/>
                <w:b/>
                <w:sz w:val="22"/>
              </w:rPr>
              <w:t>CELKEM</w:t>
            </w:r>
          </w:p>
        </w:tc>
        <w:tc>
          <w:tcPr>
            <w:tcW w:w="1984" w:type="dxa"/>
            <w:shd w:val="clear" w:color="auto" w:fill="D9D9D9" w:themeFill="background1" w:themeFillShade="D9"/>
            <w:vAlign w:val="center"/>
          </w:tcPr>
          <w:p w14:paraId="26B45694" w14:textId="77777777" w:rsidR="00C91F90" w:rsidRPr="00B22AB1" w:rsidRDefault="00C91F90" w:rsidP="00C91F90">
            <w:pPr>
              <w:jc w:val="right"/>
              <w:rPr>
                <w:rFonts w:asciiTheme="minorHAnsi" w:hAnsiTheme="minorHAnsi" w:cstheme="minorHAnsi"/>
                <w:b/>
                <w:sz w:val="22"/>
              </w:rPr>
            </w:pPr>
            <w:r w:rsidRPr="00B22AB1">
              <w:rPr>
                <w:rFonts w:asciiTheme="minorHAnsi" w:hAnsiTheme="minorHAnsi" w:cstheme="minorHAnsi"/>
                <w:b/>
                <w:sz w:val="22"/>
              </w:rPr>
              <w:t>115 100 000 Kč</w:t>
            </w:r>
          </w:p>
        </w:tc>
        <w:tc>
          <w:tcPr>
            <w:tcW w:w="1701" w:type="dxa"/>
            <w:shd w:val="clear" w:color="auto" w:fill="D9D9D9" w:themeFill="background1" w:themeFillShade="D9"/>
            <w:vAlign w:val="center"/>
          </w:tcPr>
          <w:p w14:paraId="6F6A2CBA" w14:textId="77777777" w:rsidR="00C91F90" w:rsidRPr="00B22AB1" w:rsidRDefault="00C91F90" w:rsidP="00C91F90">
            <w:pPr>
              <w:jc w:val="center"/>
              <w:rPr>
                <w:rFonts w:asciiTheme="minorHAnsi" w:hAnsiTheme="minorHAnsi" w:cstheme="minorHAnsi"/>
                <w:b/>
                <w:sz w:val="22"/>
              </w:rPr>
            </w:pPr>
          </w:p>
        </w:tc>
      </w:tr>
    </w:tbl>
    <w:p w14:paraId="37FC4EE0" w14:textId="77777777" w:rsidR="00C91F90" w:rsidRPr="00BB5949" w:rsidRDefault="00C91F90" w:rsidP="00C91F90">
      <w:pPr>
        <w:spacing w:after="160" w:line="259" w:lineRule="auto"/>
        <w:jc w:val="right"/>
        <w:rPr>
          <w:rFonts w:asciiTheme="minorHAnsi" w:hAnsiTheme="minorHAnsi" w:cstheme="minorHAnsi"/>
          <w:sz w:val="18"/>
          <w:szCs w:val="22"/>
        </w:rPr>
      </w:pPr>
      <w:r w:rsidRPr="00BB5949">
        <w:rPr>
          <w:rFonts w:asciiTheme="minorHAnsi" w:hAnsiTheme="minorHAnsi" w:cstheme="minorHAnsi"/>
          <w:sz w:val="18"/>
          <w:szCs w:val="22"/>
        </w:rPr>
        <w:t>Zdroj dat: vlastní šetření</w:t>
      </w:r>
    </w:p>
    <w:p w14:paraId="656AAC4F" w14:textId="77777777" w:rsidR="00C91F90" w:rsidRPr="00BB5949" w:rsidRDefault="00C91F90" w:rsidP="00C91F90">
      <w:pPr>
        <w:pStyle w:val="Nzevtabulky"/>
        <w:keepNext/>
        <w:spacing w:after="160" w:line="259" w:lineRule="auto"/>
        <w:rPr>
          <w:rFonts w:asciiTheme="minorHAnsi" w:hAnsiTheme="minorHAnsi" w:cstheme="minorHAnsi"/>
          <w:sz w:val="20"/>
        </w:rPr>
      </w:pPr>
    </w:p>
    <w:p w14:paraId="486130BC" w14:textId="77777777" w:rsidR="00C91F90" w:rsidRPr="00BB5949" w:rsidRDefault="00C91F90" w:rsidP="00C91F90">
      <w:pPr>
        <w:spacing w:after="160" w:line="259" w:lineRule="auto"/>
        <w:jc w:val="both"/>
        <w:rPr>
          <w:rFonts w:asciiTheme="minorHAnsi" w:hAnsiTheme="minorHAnsi" w:cstheme="minorHAnsi"/>
          <w:sz w:val="22"/>
        </w:rPr>
      </w:pPr>
      <w:r w:rsidRPr="00BB5949">
        <w:rPr>
          <w:rFonts w:asciiTheme="minorHAnsi" w:hAnsiTheme="minorHAnsi" w:cstheme="minorHAnsi"/>
          <w:sz w:val="22"/>
        </w:rPr>
        <w:t>V případě zdravotnictví je cílem udržet nynější síť lékařů na Holicku (většina spádových lékařů v Holicích, sdílený lékař pro více obcí – zajištění jeho přítomnosti v malé obci alespoň pár hodin týdně). Z investičního hlediska jsou určitě žádoucí opravy a modernizace některých ordinací.</w:t>
      </w:r>
    </w:p>
    <w:p w14:paraId="5C58A95E" w14:textId="2E677F32" w:rsidR="003D7A68" w:rsidRPr="003D7A68" w:rsidRDefault="00C91F90" w:rsidP="003D7A68">
      <w:pPr>
        <w:spacing w:after="160" w:line="259" w:lineRule="auto"/>
        <w:jc w:val="both"/>
        <w:rPr>
          <w:rFonts w:asciiTheme="minorHAnsi" w:hAnsiTheme="minorHAnsi" w:cstheme="minorHAnsi"/>
          <w:sz w:val="22"/>
        </w:rPr>
      </w:pPr>
      <w:r w:rsidRPr="00BB5949">
        <w:rPr>
          <w:rFonts w:asciiTheme="minorHAnsi" w:hAnsiTheme="minorHAnsi" w:cstheme="minorHAnsi"/>
          <w:sz w:val="22"/>
        </w:rPr>
        <w:t>Sociální služby</w:t>
      </w:r>
      <w:r w:rsidR="0052149E">
        <w:rPr>
          <w:rFonts w:asciiTheme="minorHAnsi" w:hAnsiTheme="minorHAnsi" w:cstheme="minorHAnsi"/>
          <w:sz w:val="22"/>
        </w:rPr>
        <w:t xml:space="preserve"> poskytované přímo na Holicku </w:t>
      </w:r>
      <w:r w:rsidRPr="00BB5949">
        <w:rPr>
          <w:rFonts w:asciiTheme="minorHAnsi" w:hAnsiTheme="minorHAnsi" w:cstheme="minorHAnsi"/>
          <w:sz w:val="22"/>
        </w:rPr>
        <w:t>nejsou tak početné, jejich rozsah je omezený. To je způsobeno hlavně dobrou dojezdovou vzdáleností do Pardubic. Na druhou stranu zde v posledním roce vznikly 2 nové služby: senior taxi a sociální šatník.</w:t>
      </w:r>
      <w:r w:rsidR="003D7A68">
        <w:rPr>
          <w:rFonts w:asciiTheme="minorHAnsi" w:hAnsiTheme="minorHAnsi" w:cstheme="minorHAnsi"/>
          <w:sz w:val="22"/>
        </w:rPr>
        <w:t xml:space="preserve"> A n</w:t>
      </w:r>
      <w:r w:rsidR="003D7A68" w:rsidRPr="003D7A68">
        <w:rPr>
          <w:rFonts w:asciiTheme="minorHAnsi" w:hAnsiTheme="minorHAnsi" w:cstheme="minorHAnsi"/>
          <w:sz w:val="22"/>
        </w:rPr>
        <w:t>a některé chybějící služby reagují poskytovatelé sociálních služeb vlastními rozvojovými aktivitami (</w:t>
      </w:r>
      <w:r w:rsidR="003D7A68">
        <w:rPr>
          <w:rFonts w:asciiTheme="minorHAnsi" w:hAnsiTheme="minorHAnsi" w:cstheme="minorHAnsi"/>
          <w:sz w:val="22"/>
        </w:rPr>
        <w:t>vznik</w:t>
      </w:r>
      <w:r w:rsidR="003D7A68" w:rsidRPr="003D7A68">
        <w:rPr>
          <w:rFonts w:asciiTheme="minorHAnsi" w:hAnsiTheme="minorHAnsi" w:cstheme="minorHAnsi"/>
          <w:sz w:val="22"/>
        </w:rPr>
        <w:t xml:space="preserve"> pobytové služby paliativní hospicové péče v Holicích, plán rozšíření Domova Simeon v Horním Jelení). </w:t>
      </w:r>
    </w:p>
    <w:p w14:paraId="361844C6" w14:textId="55F52693" w:rsidR="003D7A68" w:rsidRPr="003D7A68" w:rsidRDefault="00C91F90" w:rsidP="003D7A68">
      <w:pPr>
        <w:spacing w:after="160" w:line="259" w:lineRule="auto"/>
        <w:jc w:val="both"/>
        <w:rPr>
          <w:rFonts w:asciiTheme="minorHAnsi" w:hAnsiTheme="minorHAnsi" w:cstheme="minorHAnsi"/>
          <w:sz w:val="22"/>
        </w:rPr>
      </w:pPr>
      <w:r w:rsidRPr="00BB5949">
        <w:rPr>
          <w:rFonts w:asciiTheme="minorHAnsi" w:hAnsiTheme="minorHAnsi" w:cstheme="minorHAnsi"/>
          <w:sz w:val="22"/>
        </w:rPr>
        <w:t xml:space="preserve">Co se jeví jako nedostatečné s ohledem na sociodemografické trendy (nárůst počtu seniorů), je určitě rozsah služeb pro seniory. </w:t>
      </w:r>
      <w:r w:rsidR="003D7A68" w:rsidRPr="003D7A68">
        <w:rPr>
          <w:rFonts w:asciiTheme="minorHAnsi" w:hAnsiTheme="minorHAnsi" w:cstheme="minorHAnsi"/>
          <w:sz w:val="22"/>
        </w:rPr>
        <w:t xml:space="preserve">V současné době je silnou stránkou Holicka funkční neformální síť pomoci (rodina, blízké osoby, sousedská výpomoc, aktivity obcí) podporovaná činností poskytovatelů </w:t>
      </w:r>
      <w:r w:rsidR="003D7A68">
        <w:rPr>
          <w:rFonts w:asciiTheme="minorHAnsi" w:hAnsiTheme="minorHAnsi" w:cstheme="minorHAnsi"/>
          <w:sz w:val="22"/>
        </w:rPr>
        <w:t xml:space="preserve">terénních </w:t>
      </w:r>
      <w:r w:rsidR="003D7A68" w:rsidRPr="003D7A68">
        <w:rPr>
          <w:rFonts w:asciiTheme="minorHAnsi" w:hAnsiTheme="minorHAnsi" w:cstheme="minorHAnsi"/>
          <w:sz w:val="22"/>
        </w:rPr>
        <w:t xml:space="preserve">sociálních služeb. </w:t>
      </w:r>
      <w:r w:rsidR="003D7A68" w:rsidRPr="00BB5949">
        <w:rPr>
          <w:rFonts w:asciiTheme="minorHAnsi" w:hAnsiTheme="minorHAnsi" w:cstheme="minorHAnsi"/>
          <w:sz w:val="22"/>
        </w:rPr>
        <w:t>9 obcí každoročně přispívá poskytovatelům terénních sociálních služeb na jejich činnost – většinou se jedná o příspěvek na hodinu poskytované služby u konkrétní osoby.</w:t>
      </w:r>
    </w:p>
    <w:p w14:paraId="0A044E07" w14:textId="33435308" w:rsidR="00C91F90" w:rsidRPr="00BB5949" w:rsidRDefault="003D7A68" w:rsidP="00C91F90">
      <w:pPr>
        <w:spacing w:after="160" w:line="259" w:lineRule="auto"/>
        <w:jc w:val="both"/>
        <w:rPr>
          <w:rFonts w:asciiTheme="minorHAnsi" w:hAnsiTheme="minorHAnsi" w:cstheme="minorHAnsi"/>
          <w:sz w:val="22"/>
        </w:rPr>
      </w:pPr>
      <w:r w:rsidRPr="003D7A68">
        <w:rPr>
          <w:rFonts w:asciiTheme="minorHAnsi" w:hAnsiTheme="minorHAnsi" w:cstheme="minorHAnsi"/>
          <w:sz w:val="22"/>
        </w:rPr>
        <w:t xml:space="preserve">Nárůst skupiny seniorů </w:t>
      </w:r>
      <w:r>
        <w:rPr>
          <w:rFonts w:asciiTheme="minorHAnsi" w:hAnsiTheme="minorHAnsi" w:cstheme="minorHAnsi"/>
          <w:sz w:val="22"/>
        </w:rPr>
        <w:t xml:space="preserve">v nejbližší době </w:t>
      </w:r>
      <w:r w:rsidRPr="003D7A68">
        <w:rPr>
          <w:rFonts w:asciiTheme="minorHAnsi" w:hAnsiTheme="minorHAnsi" w:cstheme="minorHAnsi"/>
          <w:sz w:val="22"/>
        </w:rPr>
        <w:t>vyvolá i poptávku po pobytových formách služeb. Vzhledem k moderním trendům sociální péče připadá na Holicku v úvahu vznik služby komunitního typu</w:t>
      </w:r>
      <w:r>
        <w:rPr>
          <w:rFonts w:asciiTheme="minorHAnsi" w:hAnsiTheme="minorHAnsi" w:cstheme="minorHAnsi"/>
          <w:sz w:val="22"/>
        </w:rPr>
        <w:t xml:space="preserve"> </w:t>
      </w:r>
      <w:r w:rsidRPr="003D7A68">
        <w:rPr>
          <w:rFonts w:asciiTheme="minorHAnsi" w:hAnsiTheme="minorHAnsi" w:cstheme="minorHAnsi"/>
          <w:sz w:val="22"/>
        </w:rPr>
        <w:t xml:space="preserve">nebo nízkokapacitního zařízení kombinujícího různé typy služeb (zázemí pro terénní služby, poradenské centrum pro pečující osoby, denní centrum, pobytová služba včetně pomoci osobám s úplnou závislostí na pomoci jiné osoby).  </w:t>
      </w:r>
      <w:r>
        <w:rPr>
          <w:rFonts w:asciiTheme="minorHAnsi" w:hAnsiTheme="minorHAnsi" w:cstheme="minorHAnsi"/>
          <w:sz w:val="22"/>
        </w:rPr>
        <w:t xml:space="preserve">Například </w:t>
      </w:r>
      <w:r w:rsidR="00C91F90" w:rsidRPr="00BB5949">
        <w:rPr>
          <w:rFonts w:asciiTheme="minorHAnsi" w:hAnsiTheme="minorHAnsi" w:cstheme="minorHAnsi"/>
          <w:sz w:val="22"/>
        </w:rPr>
        <w:t>tzv. senior centr</w:t>
      </w:r>
      <w:r>
        <w:rPr>
          <w:rFonts w:asciiTheme="minorHAnsi" w:hAnsiTheme="minorHAnsi" w:cstheme="minorHAnsi"/>
          <w:sz w:val="22"/>
        </w:rPr>
        <w:t>um</w:t>
      </w:r>
      <w:r w:rsidR="00C91F90" w:rsidRPr="00BB5949">
        <w:rPr>
          <w:rFonts w:asciiTheme="minorHAnsi" w:hAnsiTheme="minorHAnsi" w:cstheme="minorHAnsi"/>
          <w:sz w:val="22"/>
        </w:rPr>
        <w:t>, kter</w:t>
      </w:r>
      <w:r>
        <w:rPr>
          <w:rFonts w:asciiTheme="minorHAnsi" w:hAnsiTheme="minorHAnsi" w:cstheme="minorHAnsi"/>
          <w:sz w:val="22"/>
        </w:rPr>
        <w:t>á</w:t>
      </w:r>
      <w:r w:rsidR="00C91F90" w:rsidRPr="00BB5949">
        <w:rPr>
          <w:rFonts w:asciiTheme="minorHAnsi" w:hAnsiTheme="minorHAnsi" w:cstheme="minorHAnsi"/>
          <w:sz w:val="22"/>
        </w:rPr>
        <w:t xml:space="preserve"> by zajišťoval</w:t>
      </w:r>
      <w:r>
        <w:rPr>
          <w:rFonts w:asciiTheme="minorHAnsi" w:hAnsiTheme="minorHAnsi" w:cstheme="minorHAnsi"/>
          <w:sz w:val="22"/>
        </w:rPr>
        <w:t>o</w:t>
      </w:r>
      <w:r w:rsidR="00C91F90" w:rsidRPr="00BB5949">
        <w:rPr>
          <w:rFonts w:asciiTheme="minorHAnsi" w:hAnsiTheme="minorHAnsi" w:cstheme="minorHAnsi"/>
          <w:sz w:val="22"/>
        </w:rPr>
        <w:t xml:space="preserve"> jak služby denního stacionáře pro seniory, tak by zde mohl být přítomen i lékař a zdravotní sestra. Centrum by také poskytovalo volnočasové aktivity pro důchodce. Některé obce, chtějí vybudovat toto senior centrum (komunitní centrum/denní stacionář) sami, některé obce spoléhají na vybudování společného senior centra prostřednictvím Dobrovolného svazku obcí Holicka.</w:t>
      </w:r>
    </w:p>
    <w:p w14:paraId="62322B85" w14:textId="77777777" w:rsidR="00C91F90" w:rsidRPr="00BB5949" w:rsidRDefault="00C91F90" w:rsidP="00C91F90">
      <w:pPr>
        <w:spacing w:after="160" w:line="259" w:lineRule="auto"/>
        <w:jc w:val="both"/>
        <w:rPr>
          <w:rFonts w:asciiTheme="minorHAnsi" w:hAnsiTheme="minorHAnsi" w:cstheme="minorHAnsi"/>
          <w:sz w:val="22"/>
        </w:rPr>
      </w:pPr>
      <w:r w:rsidRPr="00BB5949">
        <w:rPr>
          <w:rFonts w:asciiTheme="minorHAnsi" w:hAnsiTheme="minorHAnsi" w:cstheme="minorHAnsi"/>
          <w:sz w:val="22"/>
        </w:rPr>
        <w:lastRenderedPageBreak/>
        <w:t>Žádná obec kromě města Holice nedisponuje sociálními ani startovacími byty. Na druhou stranu pokud obec (8) disponuje obecními byty, pak jsou většinou pronajímány sociálně potřebným jako nouzové nebo startovací bydlení na časově omezenou dobu (např. nájemní smlouva pouze na 1 rok). Z tohoto důvodu jejich zamýšlené rekonstrukce a modernizace jsou uváděny v této kapitole.</w:t>
      </w:r>
    </w:p>
    <w:p w14:paraId="39BC8A5F" w14:textId="77777777" w:rsidR="00C91F90" w:rsidRPr="00BB5949" w:rsidRDefault="00C91F90" w:rsidP="00C91F90">
      <w:pPr>
        <w:spacing w:after="160" w:line="259" w:lineRule="auto"/>
        <w:jc w:val="both"/>
        <w:rPr>
          <w:rFonts w:asciiTheme="minorHAnsi" w:hAnsiTheme="minorHAnsi" w:cstheme="minorHAnsi"/>
          <w:sz w:val="22"/>
        </w:rPr>
      </w:pPr>
      <w:r w:rsidRPr="00BB5949">
        <w:rPr>
          <w:rFonts w:asciiTheme="minorHAnsi" w:hAnsiTheme="minorHAnsi" w:cstheme="minorHAnsi"/>
          <w:sz w:val="22"/>
        </w:rPr>
        <w:t>Na území MAS Holicko se nevyskytuje žádná sociálně vyloučená lokalita. V některých obcích jsou ale domy (1-2), ve kterých bydlí problémoví/nízkopříjmoví občané. Ale protože se jedná pouze o jednotky, tak se to ve spolupráci obce a poskytovatelů sociálních služeb daří řešit bez větších problémů.</w:t>
      </w:r>
    </w:p>
    <w:p w14:paraId="11153E6C" w14:textId="77777777" w:rsidR="00C91F90" w:rsidRPr="00BB5949" w:rsidRDefault="00C91F90" w:rsidP="00C91F90">
      <w:pPr>
        <w:spacing w:after="160" w:line="259" w:lineRule="auto"/>
        <w:jc w:val="both"/>
        <w:rPr>
          <w:rFonts w:asciiTheme="minorHAnsi" w:hAnsiTheme="minorHAnsi" w:cstheme="minorHAnsi"/>
          <w:sz w:val="22"/>
          <w:szCs w:val="22"/>
        </w:rPr>
      </w:pPr>
    </w:p>
    <w:p w14:paraId="77087BE4" w14:textId="77777777" w:rsidR="00C91F90" w:rsidRDefault="00C91F90" w:rsidP="002B023B">
      <w:pPr>
        <w:pStyle w:val="Nadpis2"/>
        <w:numPr>
          <w:ilvl w:val="1"/>
          <w:numId w:val="7"/>
        </w:numPr>
      </w:pPr>
      <w:bookmarkStart w:id="148" w:name="_Toc45632234"/>
      <w:bookmarkStart w:id="149" w:name="_Toc73212573"/>
      <w:r w:rsidRPr="00BB5949">
        <w:t>SWOT analýza – téma: Zdravotnictví a sociální služby</w:t>
      </w:r>
      <w:bookmarkEnd w:id="148"/>
      <w:bookmarkEnd w:id="149"/>
    </w:p>
    <w:p w14:paraId="1B85BEAF" w14:textId="7240BADA" w:rsidR="00C91F90" w:rsidRDefault="00C91F90" w:rsidP="00C91F90">
      <w:pPr>
        <w:autoSpaceDE w:val="0"/>
        <w:autoSpaceDN w:val="0"/>
        <w:adjustRightInd w:val="0"/>
        <w:spacing w:after="160" w:line="259" w:lineRule="auto"/>
        <w:jc w:val="both"/>
        <w:rPr>
          <w:rFonts w:asciiTheme="minorHAnsi" w:hAnsiTheme="minorHAnsi" w:cstheme="minorHAnsi"/>
          <w:sz w:val="22"/>
          <w:szCs w:val="22"/>
        </w:rPr>
      </w:pPr>
      <w:r w:rsidRPr="005B372B">
        <w:rPr>
          <w:rFonts w:asciiTheme="minorHAnsi" w:hAnsiTheme="minorHAnsi" w:cstheme="minorHAnsi"/>
          <w:sz w:val="22"/>
          <w:szCs w:val="22"/>
        </w:rPr>
        <w:t>Pro SWOT analýzu území bylo využito</w:t>
      </w:r>
      <w:r>
        <w:rPr>
          <w:rFonts w:asciiTheme="minorHAnsi" w:hAnsiTheme="minorHAnsi" w:cstheme="minorHAnsi"/>
          <w:sz w:val="22"/>
          <w:szCs w:val="22"/>
        </w:rPr>
        <w:t xml:space="preserve"> také</w:t>
      </w:r>
      <w:r w:rsidRPr="005B372B">
        <w:rPr>
          <w:rFonts w:asciiTheme="minorHAnsi" w:hAnsiTheme="minorHAnsi" w:cstheme="minorHAnsi"/>
          <w:sz w:val="22"/>
          <w:szCs w:val="22"/>
        </w:rPr>
        <w:t xml:space="preserve"> </w:t>
      </w:r>
      <w:r w:rsidRPr="00FA2B02">
        <w:rPr>
          <w:rFonts w:asciiTheme="minorHAnsi" w:hAnsiTheme="minorHAnsi" w:cstheme="minorHAnsi"/>
          <w:sz w:val="22"/>
        </w:rPr>
        <w:t xml:space="preserve">výstupů </w:t>
      </w:r>
      <w:r>
        <w:rPr>
          <w:rFonts w:asciiTheme="minorHAnsi" w:hAnsiTheme="minorHAnsi" w:cstheme="minorHAnsi"/>
          <w:sz w:val="22"/>
        </w:rPr>
        <w:t xml:space="preserve">jak </w:t>
      </w:r>
      <w:r w:rsidRPr="00FA2B02">
        <w:rPr>
          <w:rFonts w:asciiTheme="minorHAnsi" w:hAnsiTheme="minorHAnsi" w:cstheme="minorHAnsi"/>
          <w:sz w:val="22"/>
        </w:rPr>
        <w:t>z</w:t>
      </w:r>
      <w:r>
        <w:rPr>
          <w:rFonts w:asciiTheme="minorHAnsi" w:hAnsiTheme="minorHAnsi" w:cstheme="minorHAnsi"/>
          <w:sz w:val="22"/>
        </w:rPr>
        <w:t xml:space="preserve"> komunitního projednávání, které probíhalo od 8 – 10/2020 (dotazníkové šetření mezi obyvateli Holicka a řízené rozhovory se starosty obcí Holicka), tak i </w:t>
      </w:r>
      <w:r w:rsidRPr="005B372B">
        <w:rPr>
          <w:rFonts w:asciiTheme="minorHAnsi" w:hAnsiTheme="minorHAnsi" w:cstheme="minorHAnsi"/>
          <w:sz w:val="22"/>
          <w:szCs w:val="22"/>
        </w:rPr>
        <w:t xml:space="preserve">výstupů z právě probíhajícího projektu </w:t>
      </w:r>
      <w:r>
        <w:rPr>
          <w:rFonts w:asciiTheme="minorHAnsi" w:hAnsiTheme="minorHAnsi" w:cstheme="minorHAnsi"/>
          <w:sz w:val="22"/>
          <w:szCs w:val="22"/>
        </w:rPr>
        <w:t>Komunitní plánování sociálních služeb na území Holicka</w:t>
      </w:r>
      <w:r w:rsidRPr="005B372B">
        <w:rPr>
          <w:rFonts w:asciiTheme="minorHAnsi" w:hAnsiTheme="minorHAnsi" w:cstheme="minorHAnsi"/>
          <w:sz w:val="22"/>
          <w:szCs w:val="22"/>
        </w:rPr>
        <w:t xml:space="preserve">, do kterého jsou zapojeni všichni územní aktéři, kteří </w:t>
      </w:r>
      <w:r>
        <w:rPr>
          <w:rFonts w:asciiTheme="minorHAnsi" w:hAnsiTheme="minorHAnsi" w:cstheme="minorHAnsi"/>
          <w:sz w:val="22"/>
          <w:szCs w:val="22"/>
        </w:rPr>
        <w:t>nějakým způsobem participují na poskytování sociálních služeb na Holicku.</w:t>
      </w:r>
      <w:r w:rsidR="00AD29E7">
        <w:rPr>
          <w:rFonts w:asciiTheme="minorHAnsi" w:hAnsiTheme="minorHAnsi" w:cstheme="minorHAnsi"/>
          <w:sz w:val="22"/>
          <w:szCs w:val="22"/>
        </w:rPr>
        <w:t xml:space="preserve"> Rovněž zde uvedené silné a slabé stránky, příležitosti a hrozby jsou </w:t>
      </w:r>
      <w:r w:rsidR="00F07F02">
        <w:rPr>
          <w:rFonts w:asciiTheme="minorHAnsi" w:hAnsiTheme="minorHAnsi" w:cstheme="minorHAnsi"/>
          <w:sz w:val="22"/>
          <w:szCs w:val="22"/>
        </w:rPr>
        <w:t xml:space="preserve">podrobněji rozpracovány </w:t>
      </w:r>
      <w:r w:rsidR="00AD29E7">
        <w:rPr>
          <w:rFonts w:asciiTheme="minorHAnsi" w:hAnsiTheme="minorHAnsi" w:cstheme="minorHAnsi"/>
          <w:sz w:val="22"/>
          <w:szCs w:val="22"/>
        </w:rPr>
        <w:t>ve Střednědobém plánu rozvoje sociálních služeb pro území SO ORP Holice.</w:t>
      </w:r>
    </w:p>
    <w:p w14:paraId="74F105C7" w14:textId="77777777" w:rsidR="00C91F90" w:rsidRPr="005B372B" w:rsidRDefault="00C91F90" w:rsidP="00C91F90">
      <w:pPr>
        <w:spacing w:after="160" w:line="259" w:lineRule="auto"/>
        <w:jc w:val="both"/>
      </w:pPr>
    </w:p>
    <w:p w14:paraId="5D77AB10" w14:textId="77777777" w:rsidR="00C91F90" w:rsidRPr="00BB5949" w:rsidRDefault="00C91F90" w:rsidP="00C91F90">
      <w:pPr>
        <w:pStyle w:val="Titulek"/>
        <w:keepNext/>
      </w:pPr>
      <w:bookmarkStart w:id="150" w:name="_Toc402272869"/>
      <w:bookmarkStart w:id="151" w:name="_Toc437159921"/>
      <w:bookmarkStart w:id="152" w:name="_Toc441318905"/>
      <w:r>
        <w:t xml:space="preserve">Tabulka </w:t>
      </w:r>
      <w:r>
        <w:rPr>
          <w:noProof/>
        </w:rPr>
        <w:fldChar w:fldCharType="begin"/>
      </w:r>
      <w:r>
        <w:rPr>
          <w:noProof/>
        </w:rPr>
        <w:instrText xml:space="preserve"> SEQ Tabulka \* ARABIC </w:instrText>
      </w:r>
      <w:r>
        <w:rPr>
          <w:noProof/>
        </w:rPr>
        <w:fldChar w:fldCharType="separate"/>
      </w:r>
      <w:r w:rsidR="00A107E6">
        <w:rPr>
          <w:noProof/>
        </w:rPr>
        <w:t>18</w:t>
      </w:r>
      <w:r>
        <w:rPr>
          <w:noProof/>
        </w:rPr>
        <w:fldChar w:fldCharType="end"/>
      </w:r>
      <w:r>
        <w:t xml:space="preserve">: </w:t>
      </w:r>
      <w:r w:rsidRPr="00BB5949">
        <w:t>SWOT analýza – téma: Zdravotnictví a sociální služby</w:t>
      </w:r>
      <w:bookmarkEnd w:id="150"/>
      <w:bookmarkEnd w:id="151"/>
      <w:bookmarkEnd w:id="152"/>
    </w:p>
    <w:tbl>
      <w:tblPr>
        <w:tblStyle w:val="Mkatabulky"/>
        <w:tblW w:w="10207" w:type="dxa"/>
        <w:jc w:val="center"/>
        <w:tblLook w:val="04A0" w:firstRow="1" w:lastRow="0" w:firstColumn="1" w:lastColumn="0" w:noHBand="0" w:noVBand="1"/>
      </w:tblPr>
      <w:tblGrid>
        <w:gridCol w:w="5104"/>
        <w:gridCol w:w="5103"/>
      </w:tblGrid>
      <w:tr w:rsidR="00C91F90" w:rsidRPr="00BB5949" w14:paraId="24074990" w14:textId="77777777" w:rsidTr="00BB281D">
        <w:trPr>
          <w:jc w:val="center"/>
        </w:trPr>
        <w:tc>
          <w:tcPr>
            <w:tcW w:w="5104" w:type="dxa"/>
            <w:shd w:val="clear" w:color="auto" w:fill="BFBFBF" w:themeFill="background1" w:themeFillShade="BF"/>
          </w:tcPr>
          <w:p w14:paraId="52EA63BF" w14:textId="77777777" w:rsidR="00C91F90" w:rsidRPr="00E7090C" w:rsidRDefault="00C91F90" w:rsidP="00C91F90">
            <w:pPr>
              <w:spacing w:after="120" w:line="259" w:lineRule="auto"/>
              <w:jc w:val="both"/>
              <w:rPr>
                <w:rFonts w:asciiTheme="minorHAnsi" w:hAnsiTheme="minorHAnsi" w:cstheme="minorHAnsi"/>
                <w:b/>
                <w:sz w:val="22"/>
                <w:szCs w:val="22"/>
              </w:rPr>
            </w:pPr>
            <w:r w:rsidRPr="00E7090C">
              <w:rPr>
                <w:rFonts w:asciiTheme="minorHAnsi" w:hAnsiTheme="minorHAnsi" w:cstheme="minorHAnsi"/>
                <w:b/>
                <w:sz w:val="22"/>
                <w:szCs w:val="22"/>
              </w:rPr>
              <w:t>Silné stránky</w:t>
            </w:r>
          </w:p>
        </w:tc>
        <w:tc>
          <w:tcPr>
            <w:tcW w:w="5103" w:type="dxa"/>
            <w:shd w:val="clear" w:color="auto" w:fill="BFBFBF" w:themeFill="background1" w:themeFillShade="BF"/>
          </w:tcPr>
          <w:p w14:paraId="0501758D" w14:textId="77777777" w:rsidR="00C91F90" w:rsidRPr="00E7090C" w:rsidRDefault="00C91F90" w:rsidP="00C91F90">
            <w:pPr>
              <w:spacing w:after="120" w:line="259" w:lineRule="auto"/>
              <w:jc w:val="both"/>
              <w:rPr>
                <w:rFonts w:asciiTheme="minorHAnsi" w:hAnsiTheme="minorHAnsi" w:cstheme="minorHAnsi"/>
                <w:b/>
                <w:sz w:val="22"/>
                <w:szCs w:val="22"/>
              </w:rPr>
            </w:pPr>
            <w:r w:rsidRPr="00E7090C">
              <w:rPr>
                <w:rFonts w:asciiTheme="minorHAnsi" w:hAnsiTheme="minorHAnsi" w:cstheme="minorHAnsi"/>
                <w:b/>
                <w:sz w:val="22"/>
                <w:szCs w:val="22"/>
              </w:rPr>
              <w:t>Slabé stránky</w:t>
            </w:r>
          </w:p>
        </w:tc>
      </w:tr>
      <w:tr w:rsidR="00C91F90" w:rsidRPr="00BB5949" w14:paraId="46B9F165" w14:textId="77777777" w:rsidTr="00C91F90">
        <w:trPr>
          <w:jc w:val="center"/>
        </w:trPr>
        <w:tc>
          <w:tcPr>
            <w:tcW w:w="5104" w:type="dxa"/>
          </w:tcPr>
          <w:p w14:paraId="469DDAA6" w14:textId="77777777" w:rsidR="00C91F90" w:rsidRPr="00E7090C" w:rsidRDefault="00C91F90" w:rsidP="002B023B">
            <w:pPr>
              <w:pStyle w:val="Odstavecseseznamem"/>
              <w:numPr>
                <w:ilvl w:val="0"/>
                <w:numId w:val="14"/>
              </w:numPr>
              <w:spacing w:after="120" w:line="259" w:lineRule="auto"/>
              <w:ind w:left="176" w:hanging="218"/>
              <w:contextualSpacing w:val="0"/>
              <w:jc w:val="both"/>
              <w:rPr>
                <w:rFonts w:cstheme="minorHAnsi"/>
              </w:rPr>
            </w:pPr>
            <w:r w:rsidRPr="00E7090C">
              <w:rPr>
                <w:rFonts w:cstheme="minorHAnsi"/>
              </w:rPr>
              <w:t>Existence polikliniky, a tak přítomnost lékařů specialistů</w:t>
            </w:r>
          </w:p>
          <w:p w14:paraId="30D9FB21" w14:textId="77777777" w:rsidR="00C91F90" w:rsidRPr="00E7090C" w:rsidRDefault="00C91F90" w:rsidP="002B023B">
            <w:pPr>
              <w:pStyle w:val="Odstavecseseznamem"/>
              <w:numPr>
                <w:ilvl w:val="0"/>
                <w:numId w:val="14"/>
              </w:numPr>
              <w:spacing w:after="120" w:line="259" w:lineRule="auto"/>
              <w:ind w:left="176" w:hanging="218"/>
              <w:contextualSpacing w:val="0"/>
              <w:jc w:val="both"/>
              <w:rPr>
                <w:rFonts w:cstheme="minorHAnsi"/>
              </w:rPr>
            </w:pPr>
            <w:r w:rsidRPr="00E7090C">
              <w:rPr>
                <w:rFonts w:cstheme="minorHAnsi"/>
              </w:rPr>
              <w:t>Optimální síť praktických lékařů</w:t>
            </w:r>
          </w:p>
          <w:p w14:paraId="3583FF40" w14:textId="77777777" w:rsidR="00C91F90" w:rsidRPr="00E7090C" w:rsidRDefault="00C91F90" w:rsidP="002B023B">
            <w:pPr>
              <w:pStyle w:val="Odstavecseseznamem"/>
              <w:numPr>
                <w:ilvl w:val="0"/>
                <w:numId w:val="14"/>
              </w:numPr>
              <w:spacing w:after="120" w:line="259" w:lineRule="auto"/>
              <w:ind w:left="176" w:hanging="218"/>
              <w:contextualSpacing w:val="0"/>
              <w:jc w:val="both"/>
              <w:rPr>
                <w:rFonts w:cstheme="minorHAnsi"/>
              </w:rPr>
            </w:pPr>
            <w:r w:rsidRPr="00E7090C">
              <w:rPr>
                <w:rFonts w:cstheme="minorHAnsi"/>
              </w:rPr>
              <w:t>Optimální síť stomatologů</w:t>
            </w:r>
          </w:p>
          <w:p w14:paraId="23E4010F" w14:textId="77777777" w:rsidR="00C91F90" w:rsidRPr="00E7090C" w:rsidRDefault="00C91F90" w:rsidP="002B023B">
            <w:pPr>
              <w:pStyle w:val="Odstavecseseznamem"/>
              <w:numPr>
                <w:ilvl w:val="0"/>
                <w:numId w:val="14"/>
              </w:numPr>
              <w:spacing w:after="120" w:line="259" w:lineRule="auto"/>
              <w:ind w:left="176" w:hanging="218"/>
              <w:contextualSpacing w:val="0"/>
              <w:jc w:val="both"/>
              <w:rPr>
                <w:rFonts w:cstheme="minorHAnsi"/>
              </w:rPr>
            </w:pPr>
            <w:r w:rsidRPr="00E7090C">
              <w:rPr>
                <w:rFonts w:cstheme="minorHAnsi"/>
              </w:rPr>
              <w:t>Přítomnost praktických lékařů a stomatologů i mimo centrum regionu město Holice</w:t>
            </w:r>
          </w:p>
          <w:p w14:paraId="7D0968DF" w14:textId="754CFF59" w:rsidR="00C91F90" w:rsidRPr="00E7090C" w:rsidRDefault="006C009B" w:rsidP="002B023B">
            <w:pPr>
              <w:pStyle w:val="Odstavecseseznamem"/>
              <w:numPr>
                <w:ilvl w:val="0"/>
                <w:numId w:val="14"/>
              </w:numPr>
              <w:spacing w:after="120" w:line="259" w:lineRule="auto"/>
              <w:ind w:left="176" w:hanging="218"/>
              <w:contextualSpacing w:val="0"/>
              <w:jc w:val="both"/>
              <w:rPr>
                <w:rFonts w:cstheme="minorHAnsi"/>
              </w:rPr>
            </w:pPr>
            <w:r>
              <w:rPr>
                <w:rFonts w:cstheme="minorHAnsi"/>
              </w:rPr>
              <w:t xml:space="preserve">Započetí </w:t>
            </w:r>
            <w:r w:rsidR="00C91F90" w:rsidRPr="00E7090C">
              <w:rPr>
                <w:rFonts w:cstheme="minorHAnsi"/>
              </w:rPr>
              <w:t>komunitního plánování sociálních služeb na území SO ORP Holice</w:t>
            </w:r>
            <w:r w:rsidR="00954B23">
              <w:rPr>
                <w:rFonts w:cstheme="minorHAnsi"/>
              </w:rPr>
              <w:t xml:space="preserve"> (od 6/2020)</w:t>
            </w:r>
          </w:p>
          <w:p w14:paraId="6D093DB4" w14:textId="77777777" w:rsidR="00C91F90" w:rsidRPr="00E7090C" w:rsidRDefault="00C91F90" w:rsidP="002B023B">
            <w:pPr>
              <w:pStyle w:val="Odstavecseseznamem"/>
              <w:numPr>
                <w:ilvl w:val="0"/>
                <w:numId w:val="14"/>
              </w:numPr>
              <w:spacing w:after="120" w:line="259" w:lineRule="auto"/>
              <w:ind w:left="176" w:hanging="218"/>
              <w:contextualSpacing w:val="0"/>
              <w:jc w:val="both"/>
              <w:rPr>
                <w:rFonts w:cstheme="minorHAnsi"/>
              </w:rPr>
            </w:pPr>
            <w:r w:rsidRPr="00E7090C">
              <w:rPr>
                <w:rFonts w:cstheme="minorHAnsi"/>
              </w:rPr>
              <w:t>Velmi nízká kriminalita mládeže a dětí; velmi nízká kumulace cizinců a národnostních menšin</w:t>
            </w:r>
          </w:p>
          <w:p w14:paraId="169104A0" w14:textId="77777777" w:rsidR="00C91F90" w:rsidRPr="00E7090C" w:rsidRDefault="00C91F90" w:rsidP="002B023B">
            <w:pPr>
              <w:pStyle w:val="Odstavecseseznamem"/>
              <w:numPr>
                <w:ilvl w:val="0"/>
                <w:numId w:val="14"/>
              </w:numPr>
              <w:spacing w:after="120" w:line="259" w:lineRule="auto"/>
              <w:ind w:left="176" w:hanging="218"/>
              <w:contextualSpacing w:val="0"/>
              <w:jc w:val="both"/>
              <w:rPr>
                <w:rFonts w:cstheme="minorHAnsi"/>
              </w:rPr>
            </w:pPr>
            <w:r w:rsidRPr="00E7090C">
              <w:rPr>
                <w:rFonts w:cstheme="minorHAnsi"/>
              </w:rPr>
              <w:t>Na území nejsou sociálně vyloučené lokality</w:t>
            </w:r>
          </w:p>
          <w:p w14:paraId="546B26B2" w14:textId="77777777" w:rsidR="00C91F90" w:rsidRPr="00E7090C" w:rsidRDefault="00C91F90" w:rsidP="002B023B">
            <w:pPr>
              <w:pStyle w:val="Odstavecseseznamem"/>
              <w:numPr>
                <w:ilvl w:val="0"/>
                <w:numId w:val="14"/>
              </w:numPr>
              <w:spacing w:after="120" w:line="259" w:lineRule="auto"/>
              <w:ind w:left="176" w:hanging="218"/>
              <w:contextualSpacing w:val="0"/>
              <w:jc w:val="both"/>
              <w:rPr>
                <w:rFonts w:cstheme="minorHAnsi"/>
              </w:rPr>
            </w:pPr>
            <w:r w:rsidRPr="00E7090C">
              <w:rPr>
                <w:rFonts w:cstheme="minorHAnsi"/>
              </w:rPr>
              <w:t xml:space="preserve">Kvalitní poskytovatelé sociálních služeb na území Holicka </w:t>
            </w:r>
          </w:p>
          <w:p w14:paraId="2DB859D3" w14:textId="77777777" w:rsidR="00C91F90" w:rsidRPr="00E7090C" w:rsidRDefault="00C91F90" w:rsidP="002B023B">
            <w:pPr>
              <w:pStyle w:val="Odstavecseseznamem"/>
              <w:numPr>
                <w:ilvl w:val="0"/>
                <w:numId w:val="14"/>
              </w:numPr>
              <w:spacing w:after="120" w:line="259" w:lineRule="auto"/>
              <w:ind w:left="176" w:hanging="218"/>
              <w:contextualSpacing w:val="0"/>
              <w:jc w:val="both"/>
              <w:rPr>
                <w:rFonts w:cstheme="minorHAnsi"/>
              </w:rPr>
            </w:pPr>
            <w:r w:rsidRPr="00E7090C">
              <w:rPr>
                <w:rFonts w:cstheme="minorHAnsi"/>
              </w:rPr>
              <w:t>Blízkost krajských měst – možnost využívání služeb od poskytovatelů, kteří buď do Holicka dojíždí, nebo jsou pro klienty v dojízdné vzdálenosti</w:t>
            </w:r>
          </w:p>
          <w:p w14:paraId="145AC15B" w14:textId="77777777" w:rsidR="00C91F90" w:rsidRPr="00E7090C" w:rsidRDefault="00C91F90" w:rsidP="002B023B">
            <w:pPr>
              <w:pStyle w:val="Odstavecseseznamem"/>
              <w:numPr>
                <w:ilvl w:val="0"/>
                <w:numId w:val="14"/>
              </w:numPr>
              <w:spacing w:after="120" w:line="259" w:lineRule="auto"/>
              <w:ind w:left="176" w:hanging="218"/>
              <w:contextualSpacing w:val="0"/>
              <w:jc w:val="both"/>
              <w:rPr>
                <w:rFonts w:cstheme="minorHAnsi"/>
              </w:rPr>
            </w:pPr>
            <w:r w:rsidRPr="00E7090C">
              <w:rPr>
                <w:rFonts w:cstheme="minorHAnsi"/>
              </w:rPr>
              <w:t>Dobrá spolupráce mezi sociálním odborem města Holice a poskytovateli sociálních služeb</w:t>
            </w:r>
          </w:p>
          <w:p w14:paraId="78B88165" w14:textId="7FE52E7E" w:rsidR="00C91F90" w:rsidRPr="00E7090C" w:rsidRDefault="00C91F90" w:rsidP="006C009B">
            <w:pPr>
              <w:pStyle w:val="Odstavecseseznamem"/>
              <w:numPr>
                <w:ilvl w:val="0"/>
                <w:numId w:val="14"/>
              </w:numPr>
              <w:spacing w:after="120" w:line="259" w:lineRule="auto"/>
              <w:ind w:left="176" w:hanging="218"/>
              <w:contextualSpacing w:val="0"/>
              <w:jc w:val="both"/>
              <w:rPr>
                <w:rFonts w:cs="Times New Roman"/>
              </w:rPr>
            </w:pPr>
            <w:r w:rsidRPr="00E7090C">
              <w:rPr>
                <w:rFonts w:cstheme="minorHAnsi"/>
              </w:rPr>
              <w:t xml:space="preserve">Působnost dalších služeb - nesociálních, které sociální služby doplňují (např. sociální šatník, senior taxi, </w:t>
            </w:r>
            <w:r w:rsidR="006C009B">
              <w:rPr>
                <w:rFonts w:cstheme="minorHAnsi"/>
              </w:rPr>
              <w:t xml:space="preserve">půjčovna kompenzačních pomůcek, </w:t>
            </w:r>
            <w:r w:rsidRPr="00E7090C">
              <w:rPr>
                <w:rFonts w:cstheme="minorHAnsi"/>
              </w:rPr>
              <w:t xml:space="preserve">domácí hospic </w:t>
            </w:r>
            <w:r w:rsidRPr="00E7090C">
              <w:rPr>
                <w:rFonts w:cstheme="minorHAnsi"/>
              </w:rPr>
              <w:lastRenderedPageBreak/>
              <w:t xml:space="preserve">Andělů strážných, ubytovna Mona - ubytovává i zdravotně </w:t>
            </w:r>
            <w:r w:rsidR="006C009B">
              <w:rPr>
                <w:rFonts w:cstheme="minorHAnsi"/>
              </w:rPr>
              <w:t>znevýhodněné osoby a nízkopříjmové rodiny s dětmi</w:t>
            </w:r>
            <w:r w:rsidRPr="00E7090C">
              <w:rPr>
                <w:rFonts w:cstheme="minorHAnsi"/>
              </w:rPr>
              <w:t>, RVC Holoubek, Svítání - svoz dětí do školy)</w:t>
            </w:r>
          </w:p>
        </w:tc>
        <w:tc>
          <w:tcPr>
            <w:tcW w:w="5103" w:type="dxa"/>
          </w:tcPr>
          <w:p w14:paraId="5948E884" w14:textId="77777777" w:rsidR="00C91F90" w:rsidRDefault="00C91F90" w:rsidP="002B023B">
            <w:pPr>
              <w:pStyle w:val="Odstavecseseznamem"/>
              <w:numPr>
                <w:ilvl w:val="0"/>
                <w:numId w:val="13"/>
              </w:numPr>
              <w:spacing w:after="120" w:line="259" w:lineRule="auto"/>
              <w:ind w:left="176" w:hanging="219"/>
              <w:contextualSpacing w:val="0"/>
              <w:jc w:val="both"/>
              <w:rPr>
                <w:rFonts w:cstheme="minorHAnsi"/>
              </w:rPr>
            </w:pPr>
            <w:r w:rsidRPr="00E7090C">
              <w:rPr>
                <w:rFonts w:cstheme="minorHAnsi"/>
              </w:rPr>
              <w:lastRenderedPageBreak/>
              <w:t>Chybějící noční pohotovost na poliklinice</w:t>
            </w:r>
          </w:p>
          <w:p w14:paraId="5D0CEE49" w14:textId="77777777" w:rsidR="00C91F90" w:rsidRPr="00E7090C" w:rsidRDefault="00C91F90" w:rsidP="002B023B">
            <w:pPr>
              <w:pStyle w:val="Odstavecseseznamem"/>
              <w:numPr>
                <w:ilvl w:val="0"/>
                <w:numId w:val="13"/>
              </w:numPr>
              <w:spacing w:after="120" w:line="259" w:lineRule="auto"/>
              <w:ind w:left="176" w:hanging="219"/>
              <w:contextualSpacing w:val="0"/>
              <w:jc w:val="both"/>
              <w:rPr>
                <w:rFonts w:cstheme="minorHAnsi"/>
              </w:rPr>
            </w:pPr>
            <w:r>
              <w:rPr>
                <w:rFonts w:cstheme="minorHAnsi"/>
              </w:rPr>
              <w:t>Zastaralé vybavení některých ordinací</w:t>
            </w:r>
          </w:p>
          <w:p w14:paraId="541E5AA8" w14:textId="77777777" w:rsidR="00C91F90" w:rsidRDefault="00C91F90" w:rsidP="002B023B">
            <w:pPr>
              <w:pStyle w:val="Odstavecseseznamem"/>
              <w:numPr>
                <w:ilvl w:val="0"/>
                <w:numId w:val="13"/>
              </w:numPr>
              <w:spacing w:after="120" w:line="259" w:lineRule="auto"/>
              <w:ind w:left="176" w:hanging="219"/>
              <w:contextualSpacing w:val="0"/>
              <w:jc w:val="both"/>
              <w:rPr>
                <w:rFonts w:cstheme="minorHAnsi"/>
              </w:rPr>
            </w:pPr>
            <w:r w:rsidRPr="00E7090C">
              <w:rPr>
                <w:rFonts w:cstheme="minorHAnsi"/>
              </w:rPr>
              <w:t>Horší dostupnost lékařského ošetření z některých (menších a okrajových) obcí</w:t>
            </w:r>
          </w:p>
          <w:p w14:paraId="6940F6B2" w14:textId="24A26687" w:rsidR="006C009B" w:rsidRDefault="006C009B" w:rsidP="006C009B">
            <w:pPr>
              <w:pStyle w:val="Odstavecseseznamem"/>
              <w:numPr>
                <w:ilvl w:val="0"/>
                <w:numId w:val="13"/>
              </w:numPr>
              <w:spacing w:after="120" w:line="259" w:lineRule="auto"/>
              <w:ind w:left="176" w:hanging="219"/>
              <w:contextualSpacing w:val="0"/>
              <w:jc w:val="both"/>
              <w:rPr>
                <w:rFonts w:cstheme="minorHAnsi"/>
              </w:rPr>
            </w:pPr>
            <w:r w:rsidRPr="006C009B">
              <w:rPr>
                <w:rFonts w:cstheme="minorHAnsi"/>
              </w:rPr>
              <w:t xml:space="preserve">Nekoordinovaná a nízká informovanost </w:t>
            </w:r>
            <w:r w:rsidR="00F962A6">
              <w:rPr>
                <w:rFonts w:cstheme="minorHAnsi"/>
              </w:rPr>
              <w:t xml:space="preserve">veřejnosti </w:t>
            </w:r>
            <w:r w:rsidRPr="006C009B">
              <w:rPr>
                <w:rFonts w:cstheme="minorHAnsi"/>
              </w:rPr>
              <w:t>o sociálních službách na Holicku</w:t>
            </w:r>
            <w:r w:rsidR="00F962A6">
              <w:rPr>
                <w:rFonts w:cstheme="minorHAnsi"/>
              </w:rPr>
              <w:t xml:space="preserve"> (např. chybí souhrnný katalog)</w:t>
            </w:r>
          </w:p>
          <w:p w14:paraId="4E06B3EC" w14:textId="77777777" w:rsidR="00F962A6" w:rsidRDefault="00F962A6" w:rsidP="00F962A6">
            <w:pPr>
              <w:pStyle w:val="Odstavecseseznamem"/>
              <w:numPr>
                <w:ilvl w:val="0"/>
                <w:numId w:val="13"/>
              </w:numPr>
              <w:spacing w:after="120" w:line="259" w:lineRule="auto"/>
              <w:ind w:left="176" w:hanging="219"/>
              <w:contextualSpacing w:val="0"/>
              <w:jc w:val="both"/>
              <w:rPr>
                <w:rFonts w:cstheme="minorHAnsi"/>
              </w:rPr>
            </w:pPr>
            <w:r w:rsidRPr="00E7090C">
              <w:rPr>
                <w:rFonts w:cstheme="minorHAnsi"/>
              </w:rPr>
              <w:t>Nedostatečná koordinace řešení problematiky sociálních služeb z hlediska stávajícího DSO</w:t>
            </w:r>
          </w:p>
          <w:p w14:paraId="00060F61" w14:textId="56BB194B" w:rsidR="00F962A6" w:rsidRDefault="00F962A6" w:rsidP="00F962A6">
            <w:pPr>
              <w:pStyle w:val="Odstavecseseznamem"/>
              <w:numPr>
                <w:ilvl w:val="0"/>
                <w:numId w:val="13"/>
              </w:numPr>
              <w:spacing w:after="120" w:line="259" w:lineRule="auto"/>
              <w:ind w:left="176" w:hanging="219"/>
              <w:contextualSpacing w:val="0"/>
              <w:jc w:val="both"/>
              <w:rPr>
                <w:rFonts w:cstheme="minorHAnsi"/>
              </w:rPr>
            </w:pPr>
            <w:r w:rsidRPr="00F962A6">
              <w:rPr>
                <w:rFonts w:cstheme="minorHAnsi"/>
              </w:rPr>
              <w:t>Mezi obcemi na Holicku jsou velké rozdíly v intenzitě spolupráce obcí s poskytovateli sociálních služeb, různá je i míra informací o nabídce sociálních služeb, kterou obce zveřejňují/</w:t>
            </w:r>
            <w:r>
              <w:rPr>
                <w:rFonts w:cstheme="minorHAnsi"/>
              </w:rPr>
              <w:t>poskytují</w:t>
            </w:r>
          </w:p>
          <w:p w14:paraId="17CCB465" w14:textId="77777777" w:rsidR="00F962A6" w:rsidRPr="00E7090C" w:rsidRDefault="00F962A6" w:rsidP="00F962A6">
            <w:pPr>
              <w:pStyle w:val="Odstavecseseznamem"/>
              <w:numPr>
                <w:ilvl w:val="0"/>
                <w:numId w:val="13"/>
              </w:numPr>
              <w:spacing w:after="120" w:line="259" w:lineRule="auto"/>
              <w:ind w:left="176" w:hanging="219"/>
              <w:contextualSpacing w:val="0"/>
              <w:jc w:val="both"/>
              <w:rPr>
                <w:rFonts w:cstheme="minorHAnsi"/>
              </w:rPr>
            </w:pPr>
            <w:r w:rsidRPr="00E7090C">
              <w:rPr>
                <w:rFonts w:cstheme="minorHAnsi"/>
              </w:rPr>
              <w:t>Nedostatek financí v rozpočtu obcí a neochota zastupitelů investovat do sociální oblasti</w:t>
            </w:r>
          </w:p>
          <w:p w14:paraId="2A43E626" w14:textId="6F473954" w:rsidR="006C009B" w:rsidRDefault="00F962A6" w:rsidP="00F962A6">
            <w:pPr>
              <w:pStyle w:val="Odstavecseseznamem"/>
              <w:numPr>
                <w:ilvl w:val="0"/>
                <w:numId w:val="13"/>
              </w:numPr>
              <w:spacing w:after="120" w:line="259" w:lineRule="auto"/>
              <w:ind w:left="176" w:hanging="219"/>
              <w:contextualSpacing w:val="0"/>
              <w:jc w:val="both"/>
              <w:rPr>
                <w:rFonts w:cstheme="minorHAnsi"/>
              </w:rPr>
            </w:pPr>
            <w:r w:rsidRPr="00F962A6">
              <w:rPr>
                <w:rFonts w:cstheme="minorHAnsi"/>
              </w:rPr>
              <w:t>Nedostatečné kapacity některých služeb (odlehčovací služby, krizová lůžka, chráněné bydlení, podpora pečujícím osobám)</w:t>
            </w:r>
          </w:p>
          <w:p w14:paraId="06190766" w14:textId="1A70F148" w:rsidR="00F962A6" w:rsidRDefault="00046C14" w:rsidP="00F962A6">
            <w:pPr>
              <w:pStyle w:val="Odstavecseseznamem"/>
              <w:numPr>
                <w:ilvl w:val="0"/>
                <w:numId w:val="13"/>
              </w:numPr>
              <w:spacing w:after="120" w:line="259" w:lineRule="auto"/>
              <w:ind w:left="176" w:hanging="219"/>
              <w:contextualSpacing w:val="0"/>
              <w:jc w:val="both"/>
              <w:rPr>
                <w:rFonts w:cstheme="minorHAnsi"/>
              </w:rPr>
            </w:pPr>
            <w:r>
              <w:rPr>
                <w:rFonts w:cstheme="minorHAnsi"/>
              </w:rPr>
              <w:t>Malá paleta sociálních služeb působcích přímo na Holicku -</w:t>
            </w:r>
            <w:r>
              <w:rPr>
                <w:rFonts w:cstheme="minorHAnsi"/>
                <w:lang w:val="en-GB"/>
              </w:rPr>
              <w:t>&gt;</w:t>
            </w:r>
            <w:r>
              <w:rPr>
                <w:rFonts w:cstheme="minorHAnsi"/>
              </w:rPr>
              <w:t xml:space="preserve"> s</w:t>
            </w:r>
            <w:r w:rsidR="00F962A6" w:rsidRPr="00846EB0">
              <w:rPr>
                <w:rFonts w:ascii="Calibri" w:eastAsia="Times New Roman" w:hAnsi="Calibri" w:cs="Calibri"/>
                <w:color w:val="000000"/>
                <w:lang w:eastAsia="cs-CZ"/>
              </w:rPr>
              <w:t xml:space="preserve">nížená dostupnost </w:t>
            </w:r>
            <w:r>
              <w:rPr>
                <w:rFonts w:ascii="Calibri" w:eastAsia="Times New Roman" w:hAnsi="Calibri" w:cs="Calibri"/>
                <w:color w:val="000000"/>
                <w:lang w:eastAsia="cs-CZ"/>
              </w:rPr>
              <w:t>těch</w:t>
            </w:r>
            <w:r w:rsidR="00F962A6" w:rsidRPr="00846EB0">
              <w:rPr>
                <w:rFonts w:ascii="Calibri" w:eastAsia="Times New Roman" w:hAnsi="Calibri" w:cs="Calibri"/>
                <w:color w:val="000000"/>
                <w:lang w:eastAsia="cs-CZ"/>
              </w:rPr>
              <w:t xml:space="preserve"> služeb, které sídlí mimo </w:t>
            </w:r>
            <w:r w:rsidR="00F962A6">
              <w:rPr>
                <w:rFonts w:ascii="Calibri" w:eastAsia="Times New Roman" w:hAnsi="Calibri" w:cs="Calibri"/>
                <w:color w:val="000000"/>
                <w:lang w:eastAsia="cs-CZ"/>
              </w:rPr>
              <w:t>Holicko</w:t>
            </w:r>
            <w:r w:rsidR="00F962A6" w:rsidRPr="00846EB0">
              <w:rPr>
                <w:rFonts w:ascii="Calibri" w:eastAsia="Times New Roman" w:hAnsi="Calibri" w:cs="Calibri"/>
                <w:color w:val="000000"/>
                <w:lang w:eastAsia="cs-CZ"/>
              </w:rPr>
              <w:t xml:space="preserve"> (např. služby pro osoby s duševním onemocněním, lůž</w:t>
            </w:r>
            <w:r w:rsidR="00F962A6">
              <w:rPr>
                <w:rFonts w:ascii="Calibri" w:eastAsia="Times New Roman" w:hAnsi="Calibri" w:cs="Calibri"/>
                <w:color w:val="000000"/>
                <w:lang w:eastAsia="cs-CZ"/>
              </w:rPr>
              <w:t>ka odlehčovací paliativní péče)</w:t>
            </w:r>
          </w:p>
          <w:p w14:paraId="6AC5F0F6" w14:textId="69F08AC3" w:rsidR="00C91F90" w:rsidRPr="00AD29E7" w:rsidRDefault="00F962A6" w:rsidP="00AD29E7">
            <w:pPr>
              <w:pStyle w:val="Odstavecseseznamem"/>
              <w:numPr>
                <w:ilvl w:val="0"/>
                <w:numId w:val="13"/>
              </w:numPr>
              <w:spacing w:after="120" w:line="259" w:lineRule="auto"/>
              <w:ind w:left="176" w:hanging="219"/>
              <w:contextualSpacing w:val="0"/>
              <w:jc w:val="both"/>
              <w:rPr>
                <w:rFonts w:ascii="Calibri" w:eastAsia="Times New Roman" w:hAnsi="Calibri" w:cs="Calibri"/>
                <w:color w:val="000000"/>
                <w:lang w:eastAsia="cs-CZ"/>
              </w:rPr>
            </w:pPr>
            <w:r w:rsidRPr="000647FA">
              <w:rPr>
                <w:rFonts w:ascii="Calibri" w:eastAsia="Times New Roman" w:hAnsi="Calibri" w:cs="Calibri"/>
                <w:color w:val="000000"/>
                <w:lang w:eastAsia="cs-CZ"/>
              </w:rPr>
              <w:lastRenderedPageBreak/>
              <w:t>Nedostatečná občansk</w:t>
            </w:r>
            <w:r w:rsidR="00046C14">
              <w:rPr>
                <w:rFonts w:ascii="Calibri" w:eastAsia="Times New Roman" w:hAnsi="Calibri" w:cs="Calibri"/>
                <w:color w:val="000000"/>
                <w:lang w:eastAsia="cs-CZ"/>
              </w:rPr>
              <w:t xml:space="preserve">á vybavenost v některých obcích, </w:t>
            </w:r>
            <w:r w:rsidR="00046C14" w:rsidRPr="00046C14">
              <w:rPr>
                <w:rFonts w:ascii="Calibri" w:eastAsia="Times New Roman" w:hAnsi="Calibri" w:cs="Calibri"/>
                <w:color w:val="000000"/>
                <w:lang w:eastAsia="cs-CZ"/>
              </w:rPr>
              <w:t xml:space="preserve">např. chybí komunitní centra, ordinace lékařů, </w:t>
            </w:r>
            <w:r w:rsidR="00AD29E7">
              <w:rPr>
                <w:rFonts w:ascii="Calibri" w:eastAsia="Times New Roman" w:hAnsi="Calibri" w:cs="Calibri"/>
                <w:color w:val="000000"/>
                <w:lang w:eastAsia="cs-CZ"/>
              </w:rPr>
              <w:t xml:space="preserve">sociální bydlení pro nízkopříjmové obyvatele, </w:t>
            </w:r>
            <w:r w:rsidR="00046C14" w:rsidRPr="00046C14">
              <w:rPr>
                <w:rFonts w:ascii="Calibri" w:eastAsia="Times New Roman" w:hAnsi="Calibri" w:cs="Calibri"/>
                <w:color w:val="000000"/>
                <w:lang w:eastAsia="cs-CZ"/>
              </w:rPr>
              <w:t>apod.</w:t>
            </w:r>
          </w:p>
        </w:tc>
      </w:tr>
      <w:tr w:rsidR="00C91F90" w:rsidRPr="00BB5949" w14:paraId="2FF02D1A" w14:textId="77777777" w:rsidTr="00BB281D">
        <w:trPr>
          <w:jc w:val="center"/>
        </w:trPr>
        <w:tc>
          <w:tcPr>
            <w:tcW w:w="5104" w:type="dxa"/>
            <w:shd w:val="clear" w:color="auto" w:fill="BFBFBF" w:themeFill="background1" w:themeFillShade="BF"/>
          </w:tcPr>
          <w:p w14:paraId="666E9C69" w14:textId="77777777" w:rsidR="00C91F90" w:rsidRPr="00C1736E" w:rsidRDefault="00C91F90" w:rsidP="00C91F90">
            <w:pPr>
              <w:spacing w:after="120" w:line="259" w:lineRule="auto"/>
              <w:jc w:val="both"/>
              <w:rPr>
                <w:rFonts w:asciiTheme="minorHAnsi" w:hAnsiTheme="minorHAnsi" w:cstheme="minorHAnsi"/>
                <w:b/>
                <w:sz w:val="22"/>
                <w:szCs w:val="22"/>
              </w:rPr>
            </w:pPr>
            <w:r w:rsidRPr="00C1736E">
              <w:rPr>
                <w:rFonts w:asciiTheme="minorHAnsi" w:hAnsiTheme="minorHAnsi" w:cstheme="minorHAnsi"/>
                <w:b/>
                <w:sz w:val="22"/>
                <w:szCs w:val="22"/>
              </w:rPr>
              <w:lastRenderedPageBreak/>
              <w:t>Příležitosti</w:t>
            </w:r>
          </w:p>
        </w:tc>
        <w:tc>
          <w:tcPr>
            <w:tcW w:w="5103" w:type="dxa"/>
            <w:shd w:val="clear" w:color="auto" w:fill="BFBFBF" w:themeFill="background1" w:themeFillShade="BF"/>
          </w:tcPr>
          <w:p w14:paraId="3C73577D" w14:textId="77777777" w:rsidR="00C91F90" w:rsidRPr="00C1736E" w:rsidRDefault="00C91F90" w:rsidP="00C91F90">
            <w:pPr>
              <w:spacing w:after="120" w:line="259" w:lineRule="auto"/>
              <w:jc w:val="both"/>
              <w:rPr>
                <w:rFonts w:asciiTheme="minorHAnsi" w:hAnsiTheme="minorHAnsi" w:cstheme="minorHAnsi"/>
                <w:b/>
                <w:sz w:val="22"/>
                <w:szCs w:val="22"/>
              </w:rPr>
            </w:pPr>
            <w:r w:rsidRPr="00C1736E">
              <w:rPr>
                <w:rFonts w:asciiTheme="minorHAnsi" w:hAnsiTheme="minorHAnsi" w:cstheme="minorHAnsi"/>
                <w:b/>
                <w:sz w:val="22"/>
                <w:szCs w:val="22"/>
              </w:rPr>
              <w:t>Hrozby</w:t>
            </w:r>
          </w:p>
        </w:tc>
      </w:tr>
      <w:tr w:rsidR="00C91F90" w:rsidRPr="00BB5949" w14:paraId="423186D2" w14:textId="77777777" w:rsidTr="00C91F90">
        <w:trPr>
          <w:jc w:val="center"/>
        </w:trPr>
        <w:tc>
          <w:tcPr>
            <w:tcW w:w="5104" w:type="dxa"/>
          </w:tcPr>
          <w:p w14:paraId="2BFF1E5B" w14:textId="01E0E871" w:rsidR="00C91F90" w:rsidRPr="000B6ED1" w:rsidRDefault="00C91F90" w:rsidP="002B023B">
            <w:pPr>
              <w:pStyle w:val="Odstavecseseznamem"/>
              <w:numPr>
                <w:ilvl w:val="0"/>
                <w:numId w:val="14"/>
              </w:numPr>
              <w:spacing w:after="120" w:line="259" w:lineRule="auto"/>
              <w:ind w:left="176" w:hanging="218"/>
              <w:contextualSpacing w:val="0"/>
              <w:jc w:val="both"/>
              <w:rPr>
                <w:rFonts w:cstheme="minorHAnsi"/>
              </w:rPr>
            </w:pPr>
            <w:r w:rsidRPr="000B6ED1">
              <w:rPr>
                <w:rFonts w:cstheme="minorHAnsi"/>
              </w:rPr>
              <w:t>Možnost financování potřeb z fondů EU a národních dotačních titulů, využívání projektů a grantů</w:t>
            </w:r>
          </w:p>
          <w:p w14:paraId="25CB0456" w14:textId="77777777" w:rsidR="00C91F90" w:rsidRDefault="00C91F90" w:rsidP="002B023B">
            <w:pPr>
              <w:pStyle w:val="Odstavecseseznamem"/>
              <w:numPr>
                <w:ilvl w:val="0"/>
                <w:numId w:val="14"/>
              </w:numPr>
              <w:spacing w:after="120" w:line="259" w:lineRule="auto"/>
              <w:ind w:left="176" w:hanging="218"/>
              <w:contextualSpacing w:val="0"/>
              <w:jc w:val="both"/>
              <w:rPr>
                <w:rFonts w:cstheme="minorHAnsi"/>
              </w:rPr>
            </w:pPr>
            <w:r>
              <w:rPr>
                <w:rFonts w:cstheme="minorHAnsi"/>
              </w:rPr>
              <w:t>Pokračování v komunitním plánování sociálních služeb i po ukončení projektu (5/2022) – včetně zvýšení informovanosti veřejnosti o sociálních službách na Holicku</w:t>
            </w:r>
          </w:p>
          <w:p w14:paraId="61A8DF4B" w14:textId="22C27353" w:rsidR="00F962A6" w:rsidRDefault="00F962A6" w:rsidP="002B023B">
            <w:pPr>
              <w:pStyle w:val="Odstavecseseznamem"/>
              <w:numPr>
                <w:ilvl w:val="0"/>
                <w:numId w:val="14"/>
              </w:numPr>
              <w:spacing w:after="120" w:line="259" w:lineRule="auto"/>
              <w:ind w:left="176" w:hanging="218"/>
              <w:contextualSpacing w:val="0"/>
              <w:jc w:val="both"/>
              <w:rPr>
                <w:rFonts w:cstheme="minorHAnsi"/>
              </w:rPr>
            </w:pPr>
            <w:r w:rsidRPr="00846EB0">
              <w:rPr>
                <w:rFonts w:ascii="Calibri" w:eastAsia="Times New Roman" w:hAnsi="Calibri" w:cs="Calibri"/>
                <w:color w:val="000000"/>
                <w:lang w:eastAsia="cs-CZ"/>
              </w:rPr>
              <w:t>Rozvoj spolupráce založené na sdílení informací, plánování a</w:t>
            </w:r>
            <w:r>
              <w:rPr>
                <w:rFonts w:ascii="Calibri" w:eastAsia="Times New Roman" w:hAnsi="Calibri" w:cs="Calibri"/>
                <w:color w:val="000000"/>
                <w:lang w:eastAsia="cs-CZ"/>
              </w:rPr>
              <w:t> </w:t>
            </w:r>
            <w:r w:rsidRPr="00846EB0">
              <w:rPr>
                <w:rFonts w:ascii="Calibri" w:eastAsia="Times New Roman" w:hAnsi="Calibri" w:cs="Calibri"/>
                <w:color w:val="000000"/>
                <w:lang w:eastAsia="cs-CZ"/>
              </w:rPr>
              <w:t>zajištění péče na Holicku (obce, poskytovatelé soc</w:t>
            </w:r>
            <w:r>
              <w:rPr>
                <w:rFonts w:ascii="Calibri" w:eastAsia="Times New Roman" w:hAnsi="Calibri" w:cs="Calibri"/>
                <w:color w:val="000000"/>
                <w:lang w:eastAsia="cs-CZ"/>
              </w:rPr>
              <w:t>iálních</w:t>
            </w:r>
            <w:r w:rsidRPr="00846EB0">
              <w:rPr>
                <w:rFonts w:ascii="Calibri" w:eastAsia="Times New Roman" w:hAnsi="Calibri" w:cs="Calibri"/>
                <w:color w:val="000000"/>
                <w:lang w:eastAsia="cs-CZ"/>
              </w:rPr>
              <w:t xml:space="preserve"> služeb, </w:t>
            </w:r>
            <w:r w:rsidR="00EC0F78">
              <w:rPr>
                <w:rFonts w:ascii="Calibri" w:eastAsia="Times New Roman" w:hAnsi="Calibri" w:cs="Calibri"/>
                <w:color w:val="000000"/>
                <w:lang w:eastAsia="cs-CZ"/>
              </w:rPr>
              <w:t>Pardubický kraj, státní orgány)</w:t>
            </w:r>
          </w:p>
          <w:p w14:paraId="0B36EC97" w14:textId="5AA0561B" w:rsidR="005355A7" w:rsidRPr="005355A7" w:rsidRDefault="005355A7" w:rsidP="005355A7">
            <w:pPr>
              <w:pStyle w:val="Odstavecseseznamem"/>
              <w:numPr>
                <w:ilvl w:val="0"/>
                <w:numId w:val="14"/>
              </w:numPr>
              <w:spacing w:after="120" w:line="259" w:lineRule="auto"/>
              <w:ind w:left="176" w:hanging="218"/>
              <w:contextualSpacing w:val="0"/>
              <w:jc w:val="both"/>
              <w:rPr>
                <w:rFonts w:ascii="Calibri" w:eastAsia="Times New Roman" w:hAnsi="Calibri" w:cs="Calibri"/>
                <w:color w:val="000000"/>
                <w:lang w:eastAsia="cs-CZ"/>
              </w:rPr>
            </w:pPr>
            <w:r w:rsidRPr="00846EB0">
              <w:rPr>
                <w:rFonts w:ascii="Calibri" w:eastAsia="Times New Roman" w:hAnsi="Calibri" w:cs="Calibri"/>
                <w:color w:val="000000"/>
                <w:lang w:eastAsia="cs-CZ"/>
              </w:rPr>
              <w:t>Obce disponují velkým potenciálem (rozsáhlá síť, která je lidem nejblíže), který je v kont</w:t>
            </w:r>
            <w:r w:rsidR="00EC0F78">
              <w:rPr>
                <w:rFonts w:ascii="Calibri" w:eastAsia="Times New Roman" w:hAnsi="Calibri" w:cs="Calibri"/>
                <w:color w:val="000000"/>
                <w:lang w:eastAsia="cs-CZ"/>
              </w:rPr>
              <w:t>extu sociálních služeb nevyužit</w:t>
            </w:r>
          </w:p>
          <w:p w14:paraId="23758FBF" w14:textId="35D2810F" w:rsidR="00F962A6" w:rsidRDefault="00F962A6" w:rsidP="00F962A6">
            <w:pPr>
              <w:pStyle w:val="Odstavecseseznamem"/>
              <w:numPr>
                <w:ilvl w:val="0"/>
                <w:numId w:val="14"/>
              </w:numPr>
              <w:spacing w:after="120" w:line="259" w:lineRule="auto"/>
              <w:ind w:left="176" w:hanging="218"/>
              <w:contextualSpacing w:val="0"/>
              <w:jc w:val="both"/>
              <w:rPr>
                <w:rFonts w:cstheme="minorHAnsi"/>
              </w:rPr>
            </w:pPr>
            <w:r w:rsidRPr="00F962A6">
              <w:rPr>
                <w:rFonts w:cstheme="minorHAnsi"/>
              </w:rPr>
              <w:t>Poskytovatelé sociálních služeb na Holicku plánují rozšíření svých kapacit i zřízení nové služby (pobytová služba paliativní hospicové péče, sociální rehabilitace, rozšířen</w:t>
            </w:r>
            <w:r w:rsidR="00EC0F78">
              <w:rPr>
                <w:rFonts w:cstheme="minorHAnsi"/>
              </w:rPr>
              <w:t>í pobytové služby Domov Simeon)</w:t>
            </w:r>
          </w:p>
          <w:p w14:paraId="551F040B" w14:textId="13FCF287" w:rsidR="005355A7" w:rsidRPr="00F962A6" w:rsidRDefault="005355A7" w:rsidP="00F962A6">
            <w:pPr>
              <w:pStyle w:val="Odstavecseseznamem"/>
              <w:numPr>
                <w:ilvl w:val="0"/>
                <w:numId w:val="14"/>
              </w:numPr>
              <w:spacing w:after="120" w:line="259" w:lineRule="auto"/>
              <w:ind w:left="176" w:hanging="218"/>
              <w:contextualSpacing w:val="0"/>
              <w:jc w:val="both"/>
              <w:rPr>
                <w:rFonts w:cstheme="minorHAnsi"/>
              </w:rPr>
            </w:pPr>
            <w:r w:rsidRPr="005355A7">
              <w:rPr>
                <w:rFonts w:cstheme="minorHAnsi"/>
              </w:rPr>
              <w:t>Rozvoj služeb, jejichž kapacity jsou nedostatečné (odlehčovací služby, krizová lůžka, chráněné by</w:t>
            </w:r>
            <w:r w:rsidR="00EC0F78">
              <w:rPr>
                <w:rFonts w:cstheme="minorHAnsi"/>
              </w:rPr>
              <w:t>dlení, podpora pečujících osob)</w:t>
            </w:r>
          </w:p>
          <w:p w14:paraId="4CE0A62F" w14:textId="77777777" w:rsidR="00C91F90" w:rsidRDefault="00C91F90" w:rsidP="002B023B">
            <w:pPr>
              <w:pStyle w:val="Odstavecseseznamem"/>
              <w:numPr>
                <w:ilvl w:val="0"/>
                <w:numId w:val="14"/>
              </w:numPr>
              <w:spacing w:after="120" w:line="259" w:lineRule="auto"/>
              <w:ind w:left="176" w:hanging="218"/>
              <w:contextualSpacing w:val="0"/>
              <w:jc w:val="both"/>
              <w:rPr>
                <w:rFonts w:cstheme="minorHAnsi"/>
              </w:rPr>
            </w:pPr>
            <w:r w:rsidRPr="00C1736E">
              <w:rPr>
                <w:rFonts w:cstheme="minorHAnsi"/>
              </w:rPr>
              <w:t>Pružná reakce na aktuální vývoj na trhu sociálních služeb - reakce na vývojové trendy (</w:t>
            </w:r>
            <w:r>
              <w:rPr>
                <w:rFonts w:cstheme="minorHAnsi"/>
              </w:rPr>
              <w:t xml:space="preserve">zvýšení kapacity v současnosti poskytovaných služeb a </w:t>
            </w:r>
            <w:r w:rsidRPr="00C1736E">
              <w:rPr>
                <w:rFonts w:cstheme="minorHAnsi"/>
              </w:rPr>
              <w:t>zřízení nových služeb)</w:t>
            </w:r>
          </w:p>
          <w:p w14:paraId="7655C113" w14:textId="77777777" w:rsidR="005355A7" w:rsidRPr="00C1736E" w:rsidRDefault="005355A7" w:rsidP="005355A7">
            <w:pPr>
              <w:pStyle w:val="Odstavecseseznamem"/>
              <w:numPr>
                <w:ilvl w:val="0"/>
                <w:numId w:val="14"/>
              </w:numPr>
              <w:spacing w:after="120" w:line="259" w:lineRule="auto"/>
              <w:ind w:left="176" w:hanging="218"/>
              <w:contextualSpacing w:val="0"/>
              <w:jc w:val="both"/>
              <w:rPr>
                <w:rFonts w:cstheme="minorHAnsi"/>
              </w:rPr>
            </w:pPr>
            <w:r w:rsidRPr="00C1736E">
              <w:rPr>
                <w:rFonts w:cstheme="minorHAnsi"/>
              </w:rPr>
              <w:t>Dobrovolníci ve službách a rozvoj neformální péče</w:t>
            </w:r>
          </w:p>
          <w:p w14:paraId="52DCE04D" w14:textId="77777777" w:rsidR="005355A7" w:rsidRDefault="005355A7" w:rsidP="005355A7">
            <w:pPr>
              <w:pStyle w:val="Odstavecseseznamem"/>
              <w:numPr>
                <w:ilvl w:val="0"/>
                <w:numId w:val="14"/>
              </w:numPr>
              <w:spacing w:after="120" w:line="259" w:lineRule="auto"/>
              <w:ind w:left="176" w:hanging="218"/>
              <w:contextualSpacing w:val="0"/>
              <w:jc w:val="both"/>
              <w:rPr>
                <w:rFonts w:cstheme="minorHAnsi"/>
              </w:rPr>
            </w:pPr>
            <w:r w:rsidRPr="00E55B2F">
              <w:rPr>
                <w:rFonts w:cstheme="minorHAnsi"/>
              </w:rPr>
              <w:t>Budování komunitních center za účelem realizace sociálních, vzdělávacích, kulturních a rekreačních aktivit s cílem zlepšit sociální situaci jednotlivců a následně i komunity jako celku</w:t>
            </w:r>
            <w:r>
              <w:rPr>
                <w:rFonts w:cstheme="minorHAnsi"/>
              </w:rPr>
              <w:t xml:space="preserve"> </w:t>
            </w:r>
          </w:p>
          <w:p w14:paraId="43D1692A" w14:textId="31F883C5" w:rsidR="001507EF" w:rsidRPr="005355A7" w:rsidRDefault="005355A7" w:rsidP="005355A7">
            <w:pPr>
              <w:pStyle w:val="Odstavecseseznamem"/>
              <w:numPr>
                <w:ilvl w:val="0"/>
                <w:numId w:val="14"/>
              </w:numPr>
              <w:spacing w:after="120" w:line="259" w:lineRule="auto"/>
              <w:ind w:left="176" w:hanging="218"/>
              <w:contextualSpacing w:val="0"/>
              <w:jc w:val="both"/>
              <w:rPr>
                <w:rFonts w:cstheme="minorHAnsi"/>
              </w:rPr>
            </w:pPr>
            <w:r w:rsidRPr="005355A7">
              <w:rPr>
                <w:rFonts w:cstheme="minorHAnsi"/>
              </w:rPr>
              <w:t>Zvýšit informovanost o sociálních</w:t>
            </w:r>
            <w:r w:rsidR="00EC0F78">
              <w:rPr>
                <w:rFonts w:cstheme="minorHAnsi"/>
              </w:rPr>
              <w:t xml:space="preserve"> službách</w:t>
            </w:r>
          </w:p>
        </w:tc>
        <w:tc>
          <w:tcPr>
            <w:tcW w:w="5103" w:type="dxa"/>
          </w:tcPr>
          <w:p w14:paraId="4012F8F9" w14:textId="58648D9F" w:rsidR="005355A7" w:rsidRDefault="005355A7" w:rsidP="002B023B">
            <w:pPr>
              <w:pStyle w:val="Odstavecseseznamem"/>
              <w:numPr>
                <w:ilvl w:val="0"/>
                <w:numId w:val="13"/>
              </w:numPr>
              <w:spacing w:after="120" w:line="259" w:lineRule="auto"/>
              <w:ind w:left="176" w:hanging="219"/>
              <w:contextualSpacing w:val="0"/>
              <w:jc w:val="both"/>
              <w:rPr>
                <w:rFonts w:cstheme="minorHAnsi"/>
              </w:rPr>
            </w:pPr>
            <w:r w:rsidRPr="005355A7">
              <w:rPr>
                <w:rFonts w:cstheme="minorHAnsi"/>
              </w:rPr>
              <w:t>Zhoršující se sociodemografické trendy (stárnutí populace včetně pečujících osob) - požadavek</w:t>
            </w:r>
            <w:r w:rsidR="00EC0F78">
              <w:rPr>
                <w:rFonts w:cstheme="minorHAnsi"/>
              </w:rPr>
              <w:t xml:space="preserve"> na rozšíření sociálních služeb</w:t>
            </w:r>
          </w:p>
          <w:p w14:paraId="779B7801" w14:textId="77777777" w:rsidR="005355A7" w:rsidRDefault="005355A7" w:rsidP="005355A7">
            <w:pPr>
              <w:pStyle w:val="Odstavecseseznamem"/>
              <w:numPr>
                <w:ilvl w:val="0"/>
                <w:numId w:val="13"/>
              </w:numPr>
              <w:spacing w:after="120" w:line="259" w:lineRule="auto"/>
              <w:ind w:left="176" w:hanging="219"/>
              <w:contextualSpacing w:val="0"/>
              <w:jc w:val="both"/>
              <w:rPr>
                <w:rFonts w:cstheme="minorHAnsi"/>
              </w:rPr>
            </w:pPr>
            <w:r w:rsidRPr="00C1736E">
              <w:rPr>
                <w:rFonts w:cstheme="minorHAnsi"/>
              </w:rPr>
              <w:t xml:space="preserve">Nárůst počtu </w:t>
            </w:r>
            <w:r>
              <w:rPr>
                <w:rFonts w:cstheme="minorHAnsi"/>
              </w:rPr>
              <w:t>osob ohrožených sociálním vyloučením</w:t>
            </w:r>
            <w:r w:rsidRPr="00C1736E">
              <w:rPr>
                <w:rFonts w:cstheme="minorHAnsi"/>
              </w:rPr>
              <w:t xml:space="preserve"> na území Holicka - nutnost sledovat</w:t>
            </w:r>
          </w:p>
          <w:p w14:paraId="1C8888FA" w14:textId="6E429770" w:rsidR="005355A7" w:rsidRPr="00C1736E" w:rsidRDefault="005355A7" w:rsidP="005355A7">
            <w:pPr>
              <w:pStyle w:val="Odstavecseseznamem"/>
              <w:numPr>
                <w:ilvl w:val="0"/>
                <w:numId w:val="13"/>
              </w:numPr>
              <w:spacing w:after="120" w:line="259" w:lineRule="auto"/>
              <w:ind w:left="176" w:hanging="219"/>
              <w:contextualSpacing w:val="0"/>
              <w:jc w:val="both"/>
              <w:rPr>
                <w:rFonts w:cstheme="minorHAnsi"/>
              </w:rPr>
            </w:pPr>
            <w:r w:rsidRPr="00454C1A">
              <w:rPr>
                <w:rFonts w:cstheme="minorHAnsi"/>
              </w:rPr>
              <w:t>Ekonomické výkyvy (včetně vlivu Covid) -&gt; nestabilita pracovních míst</w:t>
            </w:r>
            <w:r>
              <w:rPr>
                <w:rFonts w:cstheme="minorHAnsi"/>
              </w:rPr>
              <w:t xml:space="preserve"> </w:t>
            </w:r>
            <w:r w:rsidRPr="00454C1A">
              <w:rPr>
                <w:rFonts w:cstheme="minorHAnsi"/>
              </w:rPr>
              <w:t>-&gt;</w:t>
            </w:r>
            <w:r>
              <w:rPr>
                <w:rFonts w:cstheme="minorHAnsi"/>
              </w:rPr>
              <w:t xml:space="preserve"> zvýšené</w:t>
            </w:r>
            <w:r w:rsidRPr="00454C1A">
              <w:rPr>
                <w:rFonts w:cstheme="minorHAnsi"/>
              </w:rPr>
              <w:t xml:space="preserve"> čerpání dávek státní sociální podpory a pomoci v hmotné nouzi v následujících </w:t>
            </w:r>
            <w:r>
              <w:rPr>
                <w:rFonts w:cstheme="minorHAnsi"/>
              </w:rPr>
              <w:t>letech</w:t>
            </w:r>
          </w:p>
          <w:p w14:paraId="32E6308A" w14:textId="3F0DF52B" w:rsidR="005355A7" w:rsidRPr="005355A7" w:rsidRDefault="005355A7" w:rsidP="002B023B">
            <w:pPr>
              <w:pStyle w:val="Odstavecseseznamem"/>
              <w:numPr>
                <w:ilvl w:val="0"/>
                <w:numId w:val="13"/>
              </w:numPr>
              <w:spacing w:after="120" w:line="259" w:lineRule="auto"/>
              <w:ind w:left="176" w:hanging="219"/>
              <w:contextualSpacing w:val="0"/>
              <w:jc w:val="both"/>
              <w:rPr>
                <w:rFonts w:cstheme="minorHAnsi"/>
              </w:rPr>
            </w:pPr>
            <w:r>
              <w:rPr>
                <w:rFonts w:ascii="Calibri" w:eastAsia="Times New Roman" w:hAnsi="Calibri" w:cs="Calibri"/>
                <w:color w:val="000000"/>
                <w:lang w:eastAsia="cs-CZ"/>
              </w:rPr>
              <w:t>Zhoršení f</w:t>
            </w:r>
            <w:r w:rsidRPr="00846EB0">
              <w:rPr>
                <w:rFonts w:ascii="Calibri" w:eastAsia="Times New Roman" w:hAnsi="Calibri" w:cs="Calibri"/>
                <w:color w:val="000000"/>
                <w:lang w:eastAsia="cs-CZ"/>
              </w:rPr>
              <w:t>inancování soc</w:t>
            </w:r>
            <w:r>
              <w:rPr>
                <w:rFonts w:ascii="Calibri" w:eastAsia="Times New Roman" w:hAnsi="Calibri" w:cs="Calibri"/>
                <w:color w:val="000000"/>
                <w:lang w:eastAsia="cs-CZ"/>
              </w:rPr>
              <w:t>iálních</w:t>
            </w:r>
            <w:r w:rsidRPr="00846EB0">
              <w:rPr>
                <w:rFonts w:ascii="Calibri" w:eastAsia="Times New Roman" w:hAnsi="Calibri" w:cs="Calibri"/>
                <w:color w:val="000000"/>
                <w:lang w:eastAsia="cs-CZ"/>
              </w:rPr>
              <w:t xml:space="preserve"> služeb</w:t>
            </w:r>
            <w:r>
              <w:rPr>
                <w:rFonts w:ascii="Calibri" w:eastAsia="Times New Roman" w:hAnsi="Calibri" w:cs="Calibri"/>
                <w:color w:val="000000"/>
                <w:lang w:eastAsia="cs-CZ"/>
              </w:rPr>
              <w:t>, které</w:t>
            </w:r>
            <w:r w:rsidRPr="00846EB0">
              <w:rPr>
                <w:rFonts w:ascii="Calibri" w:eastAsia="Times New Roman" w:hAnsi="Calibri" w:cs="Calibri"/>
                <w:color w:val="000000"/>
                <w:lang w:eastAsia="cs-CZ"/>
              </w:rPr>
              <w:t xml:space="preserve"> je většinově zaj</w:t>
            </w:r>
            <w:r w:rsidR="00EC0F78">
              <w:rPr>
                <w:rFonts w:ascii="Calibri" w:eastAsia="Times New Roman" w:hAnsi="Calibri" w:cs="Calibri"/>
                <w:color w:val="000000"/>
                <w:lang w:eastAsia="cs-CZ"/>
              </w:rPr>
              <w:t>išťováno ze zdrojů mimo Holicko</w:t>
            </w:r>
          </w:p>
          <w:p w14:paraId="74881769" w14:textId="6AB14A2C" w:rsidR="005355A7" w:rsidRPr="00C1736E" w:rsidRDefault="005355A7" w:rsidP="005355A7">
            <w:pPr>
              <w:pStyle w:val="Odstavecseseznamem"/>
              <w:numPr>
                <w:ilvl w:val="0"/>
                <w:numId w:val="13"/>
              </w:numPr>
              <w:spacing w:after="120" w:line="259" w:lineRule="auto"/>
              <w:ind w:left="176" w:hanging="219"/>
              <w:contextualSpacing w:val="0"/>
              <w:jc w:val="both"/>
              <w:rPr>
                <w:rFonts w:cstheme="minorHAnsi"/>
              </w:rPr>
            </w:pPr>
            <w:r w:rsidRPr="00C1736E">
              <w:rPr>
                <w:rFonts w:cstheme="minorHAnsi"/>
              </w:rPr>
              <w:t>Omezené zdroje veřejných financí – Pard</w:t>
            </w:r>
            <w:r w:rsidR="00EC0F78">
              <w:rPr>
                <w:rFonts w:cstheme="minorHAnsi"/>
              </w:rPr>
              <w:t>ubický kraj, MPSV, EU</w:t>
            </w:r>
          </w:p>
          <w:p w14:paraId="27A3FBAE" w14:textId="371066B3" w:rsidR="005355A7" w:rsidRDefault="005355A7" w:rsidP="005355A7">
            <w:pPr>
              <w:pStyle w:val="Odstavecseseznamem"/>
              <w:numPr>
                <w:ilvl w:val="0"/>
                <w:numId w:val="13"/>
              </w:numPr>
              <w:spacing w:after="120" w:line="259" w:lineRule="auto"/>
              <w:ind w:left="176" w:hanging="219"/>
              <w:contextualSpacing w:val="0"/>
              <w:jc w:val="both"/>
              <w:rPr>
                <w:rFonts w:cstheme="minorHAnsi"/>
              </w:rPr>
            </w:pPr>
            <w:r>
              <w:rPr>
                <w:rFonts w:ascii="Calibri" w:eastAsia="Times New Roman" w:hAnsi="Calibri" w:cs="Calibri"/>
                <w:color w:val="000000"/>
                <w:lang w:eastAsia="cs-CZ"/>
              </w:rPr>
              <w:t>Hrozí, že s</w:t>
            </w:r>
            <w:r w:rsidRPr="000647FA">
              <w:rPr>
                <w:rFonts w:ascii="Calibri" w:eastAsia="Times New Roman" w:hAnsi="Calibri" w:cs="Calibri"/>
                <w:color w:val="000000"/>
                <w:lang w:eastAsia="cs-CZ"/>
              </w:rPr>
              <w:t xml:space="preserve">oučasný systém sociální pomoci </w:t>
            </w:r>
            <w:r>
              <w:rPr>
                <w:rFonts w:ascii="Calibri" w:eastAsia="Times New Roman" w:hAnsi="Calibri" w:cs="Calibri"/>
                <w:color w:val="000000"/>
                <w:lang w:eastAsia="cs-CZ"/>
              </w:rPr>
              <w:t>bude dále nabízet</w:t>
            </w:r>
            <w:r w:rsidRPr="000647FA">
              <w:rPr>
                <w:rFonts w:ascii="Calibri" w:eastAsia="Times New Roman" w:hAnsi="Calibri" w:cs="Calibri"/>
                <w:color w:val="000000"/>
                <w:lang w:eastAsia="cs-CZ"/>
              </w:rPr>
              <w:t xml:space="preserve"> několik forem podpory, které</w:t>
            </w:r>
            <w:r w:rsidR="00EC0F78">
              <w:rPr>
                <w:rFonts w:ascii="Calibri" w:eastAsia="Times New Roman" w:hAnsi="Calibri" w:cs="Calibri"/>
                <w:color w:val="000000"/>
                <w:lang w:eastAsia="cs-CZ"/>
              </w:rPr>
              <w:t xml:space="preserve"> však nejsou vzájemně propojené</w:t>
            </w:r>
          </w:p>
          <w:p w14:paraId="00624F3F" w14:textId="77777777" w:rsidR="005355A7" w:rsidRDefault="005355A7" w:rsidP="005355A7">
            <w:pPr>
              <w:pStyle w:val="Odstavecseseznamem"/>
              <w:numPr>
                <w:ilvl w:val="0"/>
                <w:numId w:val="13"/>
              </w:numPr>
              <w:spacing w:after="120" w:line="259" w:lineRule="auto"/>
              <w:ind w:left="176" w:hanging="219"/>
              <w:contextualSpacing w:val="0"/>
              <w:jc w:val="both"/>
              <w:rPr>
                <w:rFonts w:cstheme="minorHAnsi"/>
              </w:rPr>
            </w:pPr>
            <w:r w:rsidRPr="00C1736E">
              <w:rPr>
                <w:rFonts w:cstheme="minorHAnsi"/>
              </w:rPr>
              <w:t>Nepokračování v komunitním plánování sociálních služeb po ukončení projektu (5/2022)</w:t>
            </w:r>
          </w:p>
          <w:p w14:paraId="69C5FADD" w14:textId="4C5C3E87" w:rsidR="005355A7" w:rsidRDefault="005355A7" w:rsidP="005355A7">
            <w:pPr>
              <w:pStyle w:val="Odstavecseseznamem"/>
              <w:numPr>
                <w:ilvl w:val="0"/>
                <w:numId w:val="13"/>
              </w:numPr>
              <w:spacing w:after="120" w:line="259" w:lineRule="auto"/>
              <w:ind w:left="176" w:hanging="219"/>
              <w:contextualSpacing w:val="0"/>
              <w:jc w:val="both"/>
              <w:rPr>
                <w:rFonts w:cstheme="minorHAnsi"/>
              </w:rPr>
            </w:pPr>
            <w:r w:rsidRPr="005355A7">
              <w:rPr>
                <w:rFonts w:cstheme="minorHAnsi"/>
              </w:rPr>
              <w:t>Nedostatek kvalifikovaných pracovníků v sociálních</w:t>
            </w:r>
            <w:r w:rsidR="00EC0F78">
              <w:rPr>
                <w:rFonts w:cstheme="minorHAnsi"/>
              </w:rPr>
              <w:t xml:space="preserve"> službách</w:t>
            </w:r>
          </w:p>
          <w:p w14:paraId="7410C3B9" w14:textId="3FFA3836" w:rsidR="00C91F90" w:rsidRPr="005355A7" w:rsidRDefault="005355A7" w:rsidP="005355A7">
            <w:pPr>
              <w:pStyle w:val="Odstavecseseznamem"/>
              <w:numPr>
                <w:ilvl w:val="0"/>
                <w:numId w:val="13"/>
              </w:numPr>
              <w:spacing w:after="120" w:line="259" w:lineRule="auto"/>
              <w:ind w:left="176" w:hanging="219"/>
              <w:contextualSpacing w:val="0"/>
              <w:jc w:val="both"/>
              <w:rPr>
                <w:rFonts w:cstheme="minorHAnsi"/>
              </w:rPr>
            </w:pPr>
            <w:r w:rsidRPr="005355A7">
              <w:rPr>
                <w:rFonts w:cstheme="minorHAnsi"/>
              </w:rPr>
              <w:t>Zánik neziskovýc</w:t>
            </w:r>
            <w:r w:rsidR="00EC0F78">
              <w:rPr>
                <w:rFonts w:cstheme="minorHAnsi"/>
              </w:rPr>
              <w:t>h organizací v sociální oblasti</w:t>
            </w:r>
          </w:p>
        </w:tc>
      </w:tr>
    </w:tbl>
    <w:p w14:paraId="010DEE73" w14:textId="77777777" w:rsidR="00C91F90" w:rsidRPr="00C1736E" w:rsidRDefault="00C91F90" w:rsidP="00C91F90">
      <w:pPr>
        <w:spacing w:after="160" w:line="259" w:lineRule="auto"/>
        <w:jc w:val="right"/>
        <w:rPr>
          <w:rFonts w:asciiTheme="minorHAnsi" w:hAnsiTheme="minorHAnsi" w:cstheme="minorHAnsi"/>
          <w:sz w:val="18"/>
          <w:szCs w:val="22"/>
        </w:rPr>
      </w:pPr>
      <w:r w:rsidRPr="00C1736E">
        <w:rPr>
          <w:rFonts w:asciiTheme="minorHAnsi" w:hAnsiTheme="minorHAnsi" w:cstheme="minorHAnsi"/>
          <w:sz w:val="18"/>
          <w:szCs w:val="22"/>
        </w:rPr>
        <w:t>Zdroj dat: vlastní zpracování</w:t>
      </w:r>
    </w:p>
    <w:p w14:paraId="0E81622F" w14:textId="77777777" w:rsidR="00C91F90" w:rsidRPr="00BB5949" w:rsidRDefault="00C91F90" w:rsidP="00C91F90">
      <w:pPr>
        <w:spacing w:after="160" w:line="259" w:lineRule="auto"/>
        <w:jc w:val="both"/>
        <w:rPr>
          <w:rFonts w:asciiTheme="minorHAnsi" w:hAnsiTheme="minorHAnsi" w:cstheme="minorHAnsi"/>
          <w:color w:val="FF0000"/>
          <w:sz w:val="22"/>
          <w:szCs w:val="22"/>
        </w:rPr>
      </w:pPr>
    </w:p>
    <w:p w14:paraId="14A06597" w14:textId="77777777" w:rsidR="00C91F90" w:rsidRPr="00F91631" w:rsidRDefault="00C91F90" w:rsidP="002B023B">
      <w:pPr>
        <w:pStyle w:val="Nadpis2"/>
        <w:numPr>
          <w:ilvl w:val="1"/>
          <w:numId w:val="7"/>
        </w:numPr>
      </w:pPr>
      <w:bookmarkStart w:id="153" w:name="_Toc73212574"/>
      <w:r w:rsidRPr="00F91631">
        <w:t xml:space="preserve">Analýza problémů a potřeb – téma: </w:t>
      </w:r>
      <w:r>
        <w:t>Zdravotnictví a sociální služby</w:t>
      </w:r>
      <w:bookmarkEnd w:id="153"/>
    </w:p>
    <w:p w14:paraId="68661FE4" w14:textId="4E7B125F" w:rsidR="00C91F90" w:rsidRPr="00AB37E7" w:rsidRDefault="00C91F90" w:rsidP="00C91F90">
      <w:pPr>
        <w:spacing w:after="160" w:line="259" w:lineRule="auto"/>
        <w:jc w:val="both"/>
        <w:rPr>
          <w:rStyle w:val="Zdraznnintenzivn"/>
          <w:rFonts w:asciiTheme="minorHAnsi" w:hAnsiTheme="minorHAnsi" w:cstheme="minorHAnsi"/>
          <w:sz w:val="22"/>
          <w:szCs w:val="22"/>
          <w:u w:val="single"/>
        </w:rPr>
      </w:pPr>
      <w:r>
        <w:rPr>
          <w:rFonts w:asciiTheme="minorHAnsi" w:hAnsiTheme="minorHAnsi" w:cstheme="minorHAnsi"/>
          <w:sz w:val="22"/>
          <w:szCs w:val="22"/>
        </w:rPr>
        <w:t>Pro</w:t>
      </w:r>
      <w:r w:rsidRPr="00D85458">
        <w:rPr>
          <w:rFonts w:asciiTheme="minorHAnsi" w:hAnsiTheme="minorHAnsi" w:cstheme="minorHAnsi"/>
          <w:sz w:val="22"/>
          <w:szCs w:val="22"/>
        </w:rPr>
        <w:t xml:space="preserve"> zjišťování rozvojových potřeb a rozvojového potenciálu území</w:t>
      </w:r>
      <w:r w:rsidRPr="00AC38CC">
        <w:rPr>
          <w:rFonts w:asciiTheme="minorHAnsi" w:hAnsiTheme="minorHAnsi" w:cstheme="minorHAnsi"/>
          <w:sz w:val="22"/>
          <w:szCs w:val="22"/>
        </w:rPr>
        <w:t xml:space="preserve"> bylo využito </w:t>
      </w:r>
      <w:r>
        <w:rPr>
          <w:rFonts w:asciiTheme="minorHAnsi" w:hAnsiTheme="minorHAnsi" w:cstheme="minorHAnsi"/>
          <w:sz w:val="22"/>
          <w:szCs w:val="22"/>
        </w:rPr>
        <w:t xml:space="preserve">také </w:t>
      </w:r>
      <w:r w:rsidRPr="00FA2B02">
        <w:rPr>
          <w:rFonts w:asciiTheme="minorHAnsi" w:hAnsiTheme="minorHAnsi" w:cstheme="minorHAnsi"/>
          <w:sz w:val="22"/>
        </w:rPr>
        <w:t xml:space="preserve">výstupů </w:t>
      </w:r>
      <w:r>
        <w:rPr>
          <w:rFonts w:asciiTheme="minorHAnsi" w:hAnsiTheme="minorHAnsi" w:cstheme="minorHAnsi"/>
          <w:sz w:val="22"/>
        </w:rPr>
        <w:t xml:space="preserve">jak </w:t>
      </w:r>
      <w:r w:rsidRPr="00FA2B02">
        <w:rPr>
          <w:rFonts w:asciiTheme="minorHAnsi" w:hAnsiTheme="minorHAnsi" w:cstheme="minorHAnsi"/>
          <w:sz w:val="22"/>
        </w:rPr>
        <w:t>z</w:t>
      </w:r>
      <w:r>
        <w:rPr>
          <w:rFonts w:asciiTheme="minorHAnsi" w:hAnsiTheme="minorHAnsi" w:cstheme="minorHAnsi"/>
          <w:sz w:val="22"/>
        </w:rPr>
        <w:t xml:space="preserve"> komunitního projednávání, které probíhalo od 8 – 10/2020 (dotazníkové šetření mezi obyvateli </w:t>
      </w:r>
      <w:r>
        <w:rPr>
          <w:rFonts w:asciiTheme="minorHAnsi" w:hAnsiTheme="minorHAnsi" w:cstheme="minorHAnsi"/>
          <w:sz w:val="22"/>
        </w:rPr>
        <w:lastRenderedPageBreak/>
        <w:t xml:space="preserve">Holicka a řízené rozhovory se starosty obcí Holicka), tak i </w:t>
      </w:r>
      <w:r w:rsidRPr="005B372B">
        <w:rPr>
          <w:rFonts w:asciiTheme="minorHAnsi" w:hAnsiTheme="minorHAnsi" w:cstheme="minorHAnsi"/>
          <w:sz w:val="22"/>
          <w:szCs w:val="22"/>
        </w:rPr>
        <w:t xml:space="preserve">výstupů z právě probíhajícího projektu </w:t>
      </w:r>
      <w:r>
        <w:rPr>
          <w:rFonts w:asciiTheme="minorHAnsi" w:hAnsiTheme="minorHAnsi" w:cstheme="minorHAnsi"/>
          <w:sz w:val="22"/>
          <w:szCs w:val="22"/>
        </w:rPr>
        <w:t>Komunitní plánování sociálních služeb na území Holicka</w:t>
      </w:r>
      <w:r w:rsidRPr="005B372B">
        <w:rPr>
          <w:rFonts w:asciiTheme="minorHAnsi" w:hAnsiTheme="minorHAnsi" w:cstheme="minorHAnsi"/>
          <w:sz w:val="22"/>
          <w:szCs w:val="22"/>
        </w:rPr>
        <w:t xml:space="preserve">, do kterého jsou zapojeni všichni územní aktéři, kteří </w:t>
      </w:r>
      <w:r>
        <w:rPr>
          <w:rFonts w:asciiTheme="minorHAnsi" w:hAnsiTheme="minorHAnsi" w:cstheme="minorHAnsi"/>
          <w:sz w:val="22"/>
          <w:szCs w:val="22"/>
        </w:rPr>
        <w:t xml:space="preserve">nějakým způsobem participují na </w:t>
      </w:r>
      <w:r w:rsidRPr="00AB37E7">
        <w:rPr>
          <w:rFonts w:asciiTheme="minorHAnsi" w:hAnsiTheme="minorHAnsi" w:cstheme="minorHAnsi"/>
          <w:sz w:val="22"/>
          <w:szCs w:val="22"/>
        </w:rPr>
        <w:t>poskytování sociálních služeb na Holicku.</w:t>
      </w:r>
      <w:r w:rsidR="00AD29E7">
        <w:rPr>
          <w:rFonts w:asciiTheme="minorHAnsi" w:hAnsiTheme="minorHAnsi" w:cstheme="minorHAnsi"/>
          <w:sz w:val="22"/>
          <w:szCs w:val="22"/>
        </w:rPr>
        <w:t xml:space="preserve"> Rovněž zde uvedené problémy a potřeby jsou </w:t>
      </w:r>
      <w:r w:rsidR="00F07F02">
        <w:rPr>
          <w:rFonts w:asciiTheme="minorHAnsi" w:hAnsiTheme="minorHAnsi" w:cstheme="minorHAnsi"/>
          <w:sz w:val="22"/>
          <w:szCs w:val="22"/>
        </w:rPr>
        <w:t xml:space="preserve">podrobněji rozpracovány </w:t>
      </w:r>
      <w:r w:rsidR="00AD29E7">
        <w:rPr>
          <w:rFonts w:asciiTheme="minorHAnsi" w:hAnsiTheme="minorHAnsi" w:cstheme="minorHAnsi"/>
          <w:sz w:val="22"/>
          <w:szCs w:val="22"/>
        </w:rPr>
        <w:t>ve Střednědobém plánu rozvoje sociálních služeb pro území SO ORP Holice.</w:t>
      </w:r>
    </w:p>
    <w:p w14:paraId="30E261B5" w14:textId="77777777" w:rsidR="00C91F90" w:rsidRPr="00AB37E7" w:rsidRDefault="00C91F90" w:rsidP="00046C14">
      <w:pPr>
        <w:keepNext/>
        <w:spacing w:after="160" w:line="259" w:lineRule="auto"/>
        <w:jc w:val="both"/>
        <w:rPr>
          <w:rStyle w:val="Zdraznnintenzivn"/>
          <w:rFonts w:asciiTheme="minorHAnsi" w:hAnsiTheme="minorHAnsi" w:cstheme="minorHAnsi"/>
          <w:sz w:val="22"/>
          <w:szCs w:val="22"/>
          <w:u w:val="single"/>
        </w:rPr>
      </w:pPr>
      <w:r w:rsidRPr="00AB37E7">
        <w:rPr>
          <w:rStyle w:val="Zdraznnintenzivn"/>
          <w:rFonts w:asciiTheme="minorHAnsi" w:hAnsiTheme="minorHAnsi" w:cstheme="minorHAnsi"/>
          <w:sz w:val="22"/>
          <w:szCs w:val="22"/>
          <w:u w:val="single"/>
        </w:rPr>
        <w:t>Problémy:</w:t>
      </w:r>
    </w:p>
    <w:p w14:paraId="77CB1FE3" w14:textId="77777777" w:rsidR="00C91F90" w:rsidRPr="00AB37E7" w:rsidRDefault="00C91F90" w:rsidP="002B023B">
      <w:pPr>
        <w:pStyle w:val="Odstavecseseznamem"/>
        <w:numPr>
          <w:ilvl w:val="0"/>
          <w:numId w:val="15"/>
        </w:numPr>
        <w:spacing w:after="160" w:line="259" w:lineRule="auto"/>
        <w:jc w:val="both"/>
        <w:rPr>
          <w:rFonts w:cstheme="minorHAnsi"/>
        </w:rPr>
      </w:pPr>
      <w:r w:rsidRPr="00AB37E7">
        <w:rPr>
          <w:rFonts w:cstheme="minorHAnsi"/>
        </w:rPr>
        <w:t>Zhoršující se sociodemografické podmínky na území MAS Holicko (především stárnutí populace) -&gt; požadavek po rozšíření zdravotnických a sociálních služeb</w:t>
      </w:r>
    </w:p>
    <w:p w14:paraId="32DA75FD" w14:textId="77777777" w:rsidR="005355A7" w:rsidRDefault="005355A7" w:rsidP="00046C14">
      <w:pPr>
        <w:pStyle w:val="Odstavecseseznamem"/>
        <w:numPr>
          <w:ilvl w:val="0"/>
          <w:numId w:val="15"/>
        </w:numPr>
        <w:spacing w:after="160" w:line="259" w:lineRule="auto"/>
        <w:jc w:val="both"/>
        <w:rPr>
          <w:rFonts w:cstheme="minorHAnsi"/>
        </w:rPr>
      </w:pPr>
      <w:r w:rsidRPr="00E7090C">
        <w:rPr>
          <w:rFonts w:cstheme="minorHAnsi"/>
        </w:rPr>
        <w:t>Chybějící noční pohotovost na poliklinice</w:t>
      </w:r>
    </w:p>
    <w:p w14:paraId="01ED3E9C" w14:textId="77777777" w:rsidR="005355A7" w:rsidRPr="00E7090C" w:rsidRDefault="005355A7" w:rsidP="00046C14">
      <w:pPr>
        <w:pStyle w:val="Odstavecseseznamem"/>
        <w:numPr>
          <w:ilvl w:val="0"/>
          <w:numId w:val="15"/>
        </w:numPr>
        <w:spacing w:after="160" w:line="259" w:lineRule="auto"/>
        <w:jc w:val="both"/>
        <w:rPr>
          <w:rFonts w:cstheme="minorHAnsi"/>
        </w:rPr>
      </w:pPr>
      <w:r>
        <w:rPr>
          <w:rFonts w:cstheme="minorHAnsi"/>
        </w:rPr>
        <w:t>Zastaralé vybavení některých ordinací</w:t>
      </w:r>
    </w:p>
    <w:p w14:paraId="05879608" w14:textId="77777777" w:rsidR="005355A7" w:rsidRDefault="005355A7" w:rsidP="00046C14">
      <w:pPr>
        <w:pStyle w:val="Odstavecseseznamem"/>
        <w:numPr>
          <w:ilvl w:val="0"/>
          <w:numId w:val="15"/>
        </w:numPr>
        <w:spacing w:after="160" w:line="259" w:lineRule="auto"/>
        <w:jc w:val="both"/>
        <w:rPr>
          <w:rFonts w:cstheme="minorHAnsi"/>
        </w:rPr>
      </w:pPr>
      <w:r w:rsidRPr="00E7090C">
        <w:rPr>
          <w:rFonts w:cstheme="minorHAnsi"/>
        </w:rPr>
        <w:t>Horší dostupnost lékařského ošetření z některých (menších a okrajových) obcí</w:t>
      </w:r>
    </w:p>
    <w:p w14:paraId="3D935C98" w14:textId="77777777" w:rsidR="005355A7" w:rsidRDefault="005355A7" w:rsidP="00046C14">
      <w:pPr>
        <w:pStyle w:val="Odstavecseseznamem"/>
        <w:numPr>
          <w:ilvl w:val="0"/>
          <w:numId w:val="15"/>
        </w:numPr>
        <w:spacing w:after="160" w:line="259" w:lineRule="auto"/>
        <w:jc w:val="both"/>
        <w:rPr>
          <w:rFonts w:cstheme="minorHAnsi"/>
        </w:rPr>
      </w:pPr>
      <w:r w:rsidRPr="006C009B">
        <w:rPr>
          <w:rFonts w:cstheme="minorHAnsi"/>
        </w:rPr>
        <w:t xml:space="preserve">Nekoordinovaná a nízká informovanost </w:t>
      </w:r>
      <w:r>
        <w:rPr>
          <w:rFonts w:cstheme="minorHAnsi"/>
        </w:rPr>
        <w:t xml:space="preserve">veřejnosti </w:t>
      </w:r>
      <w:r w:rsidRPr="006C009B">
        <w:rPr>
          <w:rFonts w:cstheme="minorHAnsi"/>
        </w:rPr>
        <w:t>o sociálních službách na Holicku</w:t>
      </w:r>
      <w:r>
        <w:rPr>
          <w:rFonts w:cstheme="minorHAnsi"/>
        </w:rPr>
        <w:t xml:space="preserve"> (např. chybí souhrnný katalog)</w:t>
      </w:r>
    </w:p>
    <w:p w14:paraId="5953F9B7" w14:textId="77777777" w:rsidR="005355A7" w:rsidRDefault="005355A7" w:rsidP="00046C14">
      <w:pPr>
        <w:pStyle w:val="Odstavecseseznamem"/>
        <w:numPr>
          <w:ilvl w:val="0"/>
          <w:numId w:val="15"/>
        </w:numPr>
        <w:spacing w:after="160" w:line="259" w:lineRule="auto"/>
        <w:jc w:val="both"/>
        <w:rPr>
          <w:rFonts w:cstheme="minorHAnsi"/>
        </w:rPr>
      </w:pPr>
      <w:r w:rsidRPr="00E7090C">
        <w:rPr>
          <w:rFonts w:cstheme="minorHAnsi"/>
        </w:rPr>
        <w:t>Nedostatečná koordinace řešení problematiky sociálních služeb z hlediska stávajícího DSO</w:t>
      </w:r>
    </w:p>
    <w:p w14:paraId="059FCF7B" w14:textId="77777777" w:rsidR="005355A7" w:rsidRDefault="005355A7" w:rsidP="00046C14">
      <w:pPr>
        <w:pStyle w:val="Odstavecseseznamem"/>
        <w:numPr>
          <w:ilvl w:val="0"/>
          <w:numId w:val="15"/>
        </w:numPr>
        <w:spacing w:after="160" w:line="259" w:lineRule="auto"/>
        <w:jc w:val="both"/>
        <w:rPr>
          <w:rFonts w:cstheme="minorHAnsi"/>
        </w:rPr>
      </w:pPr>
      <w:r w:rsidRPr="00F962A6">
        <w:rPr>
          <w:rFonts w:cstheme="minorHAnsi"/>
        </w:rPr>
        <w:t>Mezi obcemi na Holicku jsou velké rozdíly v intenzitě spolupráce obcí s poskytovateli sociálních služeb, různá je i míra informací o nabídce sociálních služeb, kterou obce zveřejňují/</w:t>
      </w:r>
      <w:r>
        <w:rPr>
          <w:rFonts w:cstheme="minorHAnsi"/>
        </w:rPr>
        <w:t>poskytují</w:t>
      </w:r>
    </w:p>
    <w:p w14:paraId="5EE747AC" w14:textId="77777777" w:rsidR="005355A7" w:rsidRPr="00E7090C" w:rsidRDefault="005355A7" w:rsidP="00046C14">
      <w:pPr>
        <w:pStyle w:val="Odstavecseseznamem"/>
        <w:numPr>
          <w:ilvl w:val="0"/>
          <w:numId w:val="15"/>
        </w:numPr>
        <w:spacing w:after="160" w:line="259" w:lineRule="auto"/>
        <w:jc w:val="both"/>
        <w:rPr>
          <w:rFonts w:cstheme="minorHAnsi"/>
        </w:rPr>
      </w:pPr>
      <w:r w:rsidRPr="00E7090C">
        <w:rPr>
          <w:rFonts w:cstheme="minorHAnsi"/>
        </w:rPr>
        <w:t>Nedostatek financí v rozpočtu obcí a neochota zastupitelů investovat do sociální oblasti</w:t>
      </w:r>
    </w:p>
    <w:p w14:paraId="69B56ED8" w14:textId="77777777" w:rsidR="005355A7" w:rsidRDefault="005355A7" w:rsidP="00046C14">
      <w:pPr>
        <w:pStyle w:val="Odstavecseseznamem"/>
        <w:numPr>
          <w:ilvl w:val="0"/>
          <w:numId w:val="15"/>
        </w:numPr>
        <w:spacing w:after="160" w:line="259" w:lineRule="auto"/>
        <w:jc w:val="both"/>
        <w:rPr>
          <w:rFonts w:cstheme="minorHAnsi"/>
        </w:rPr>
      </w:pPr>
      <w:r w:rsidRPr="00F962A6">
        <w:rPr>
          <w:rFonts w:cstheme="minorHAnsi"/>
        </w:rPr>
        <w:t>Nedostatečné kapacity některých služeb (odlehčovací služby, krizová lůžka, chráněné bydlení, podpora pečujícím osobám)</w:t>
      </w:r>
    </w:p>
    <w:p w14:paraId="706A3ABE" w14:textId="626E3F2D" w:rsidR="005355A7" w:rsidRDefault="00046C14" w:rsidP="00046C14">
      <w:pPr>
        <w:pStyle w:val="Odstavecseseznamem"/>
        <w:numPr>
          <w:ilvl w:val="0"/>
          <w:numId w:val="15"/>
        </w:numPr>
        <w:spacing w:after="160" w:line="259" w:lineRule="auto"/>
        <w:jc w:val="both"/>
        <w:rPr>
          <w:rFonts w:cstheme="minorHAnsi"/>
        </w:rPr>
      </w:pPr>
      <w:r>
        <w:rPr>
          <w:rFonts w:cstheme="minorHAnsi"/>
        </w:rPr>
        <w:t>Malá paleta sociálních služeb působcích přímo na Holicku -</w:t>
      </w:r>
      <w:r>
        <w:rPr>
          <w:rFonts w:cstheme="minorHAnsi"/>
          <w:lang w:val="en-GB"/>
        </w:rPr>
        <w:t>&gt;</w:t>
      </w:r>
      <w:r>
        <w:rPr>
          <w:rFonts w:cstheme="minorHAnsi"/>
        </w:rPr>
        <w:t xml:space="preserve"> s</w:t>
      </w:r>
      <w:r w:rsidR="005355A7" w:rsidRPr="00046C14">
        <w:rPr>
          <w:rFonts w:cstheme="minorHAnsi"/>
        </w:rPr>
        <w:t xml:space="preserve">nížená dostupnost </w:t>
      </w:r>
      <w:r>
        <w:rPr>
          <w:rFonts w:cstheme="minorHAnsi"/>
        </w:rPr>
        <w:t>těch</w:t>
      </w:r>
      <w:r w:rsidR="005355A7" w:rsidRPr="00046C14">
        <w:rPr>
          <w:rFonts w:cstheme="minorHAnsi"/>
        </w:rPr>
        <w:t xml:space="preserve"> služeb, které sídlí mimo Holicko (např. služby pro osoby s duševním onemocněním, lůžka odlehčovací paliativní péče)</w:t>
      </w:r>
    </w:p>
    <w:p w14:paraId="365C88E7" w14:textId="4DB9BF66" w:rsidR="005355A7" w:rsidRPr="00046C14" w:rsidRDefault="005355A7" w:rsidP="00046C14">
      <w:pPr>
        <w:pStyle w:val="Odstavecseseznamem"/>
        <w:numPr>
          <w:ilvl w:val="0"/>
          <w:numId w:val="15"/>
        </w:numPr>
        <w:spacing w:after="160" w:line="259" w:lineRule="auto"/>
        <w:jc w:val="both"/>
        <w:rPr>
          <w:rFonts w:cstheme="minorHAnsi"/>
        </w:rPr>
      </w:pPr>
      <w:r w:rsidRPr="00046C14">
        <w:rPr>
          <w:rFonts w:cstheme="minorHAnsi"/>
        </w:rPr>
        <w:t>Nedostatečná občansk</w:t>
      </w:r>
      <w:r w:rsidR="00046C14">
        <w:rPr>
          <w:rFonts w:cstheme="minorHAnsi"/>
        </w:rPr>
        <w:t xml:space="preserve">á vybavenost v některých obcích, např. chybí komunitní centra, ordinace lékařů, </w:t>
      </w:r>
      <w:r w:rsidR="00AD29E7">
        <w:rPr>
          <w:rFonts w:cstheme="minorHAnsi"/>
        </w:rPr>
        <w:t xml:space="preserve">sociální bydlení pro nízkopříjmové obyvatele, </w:t>
      </w:r>
      <w:r w:rsidR="00046C14">
        <w:rPr>
          <w:rFonts w:cstheme="minorHAnsi"/>
        </w:rPr>
        <w:t>apod.</w:t>
      </w:r>
    </w:p>
    <w:p w14:paraId="5F10B68D" w14:textId="77777777" w:rsidR="00C91F90" w:rsidRPr="00AB37E7" w:rsidRDefault="00C91F90" w:rsidP="00C91F90">
      <w:pPr>
        <w:spacing w:after="160" w:line="259" w:lineRule="auto"/>
        <w:jc w:val="both"/>
        <w:rPr>
          <w:rFonts w:cstheme="minorHAnsi"/>
        </w:rPr>
      </w:pPr>
    </w:p>
    <w:p w14:paraId="1F3830AB" w14:textId="77777777" w:rsidR="00C91F90" w:rsidRPr="00AB37E7" w:rsidRDefault="00C91F90" w:rsidP="00C91F90">
      <w:pPr>
        <w:keepNext/>
        <w:spacing w:after="160" w:line="259" w:lineRule="auto"/>
        <w:jc w:val="both"/>
        <w:rPr>
          <w:rStyle w:val="Zdraznnintenzivn"/>
          <w:rFonts w:asciiTheme="minorHAnsi" w:hAnsiTheme="minorHAnsi" w:cstheme="minorHAnsi"/>
          <w:sz w:val="22"/>
          <w:szCs w:val="22"/>
          <w:u w:val="single"/>
        </w:rPr>
      </w:pPr>
      <w:r w:rsidRPr="00AB37E7">
        <w:rPr>
          <w:rStyle w:val="Zdraznnintenzivn"/>
          <w:rFonts w:asciiTheme="minorHAnsi" w:hAnsiTheme="minorHAnsi" w:cstheme="minorHAnsi"/>
          <w:sz w:val="22"/>
          <w:szCs w:val="22"/>
          <w:u w:val="single"/>
        </w:rPr>
        <w:t>Potřeby:</w:t>
      </w:r>
    </w:p>
    <w:p w14:paraId="49AFC3BF" w14:textId="77777777" w:rsidR="00C91F90" w:rsidRPr="00AB37E7" w:rsidRDefault="00C91F90" w:rsidP="002B023B">
      <w:pPr>
        <w:pStyle w:val="Odstavecseseznamem"/>
        <w:numPr>
          <w:ilvl w:val="0"/>
          <w:numId w:val="15"/>
        </w:numPr>
        <w:spacing w:after="160" w:line="259" w:lineRule="auto"/>
        <w:jc w:val="both"/>
        <w:rPr>
          <w:rFonts w:cstheme="minorHAnsi"/>
        </w:rPr>
      </w:pPr>
      <w:r w:rsidRPr="00AB37E7">
        <w:rPr>
          <w:rFonts w:cstheme="minorHAnsi"/>
        </w:rPr>
        <w:t>Udržení současné sítě praktických lékařů a stomatologů (případně i rozšíření – pohotovost),</w:t>
      </w:r>
    </w:p>
    <w:p w14:paraId="76F555FE" w14:textId="504F44A6" w:rsidR="00C91F90" w:rsidRPr="00AB37E7" w:rsidRDefault="00C91F90" w:rsidP="002B023B">
      <w:pPr>
        <w:pStyle w:val="Odstavecseseznamem"/>
        <w:numPr>
          <w:ilvl w:val="0"/>
          <w:numId w:val="15"/>
        </w:numPr>
        <w:spacing w:after="160" w:line="259" w:lineRule="auto"/>
        <w:jc w:val="both"/>
        <w:rPr>
          <w:rFonts w:cstheme="minorHAnsi"/>
        </w:rPr>
      </w:pPr>
      <w:r w:rsidRPr="00AB37E7">
        <w:rPr>
          <w:rFonts w:cstheme="minorHAnsi"/>
        </w:rPr>
        <w:t>Rekonstrukce a zlepšení vybavení zdr</w:t>
      </w:r>
      <w:r w:rsidR="00EC0F78">
        <w:rPr>
          <w:rFonts w:cstheme="minorHAnsi"/>
        </w:rPr>
        <w:t>avotnických zařízení (ordinací)</w:t>
      </w:r>
    </w:p>
    <w:p w14:paraId="3CF0E8C9" w14:textId="401C7EC5" w:rsidR="00C91F90" w:rsidRPr="007415F9" w:rsidRDefault="00C91F90" w:rsidP="002B023B">
      <w:pPr>
        <w:pStyle w:val="Odstavecseseznamem"/>
        <w:numPr>
          <w:ilvl w:val="0"/>
          <w:numId w:val="15"/>
        </w:numPr>
        <w:spacing w:after="160" w:line="259" w:lineRule="auto"/>
        <w:jc w:val="both"/>
        <w:rPr>
          <w:rFonts w:cstheme="minorHAnsi"/>
        </w:rPr>
      </w:pPr>
      <w:r w:rsidRPr="007415F9">
        <w:rPr>
          <w:rFonts w:cstheme="minorHAnsi"/>
        </w:rPr>
        <w:t xml:space="preserve">Navýšení kapacit a rozsahu sociálních služeb poskytovaných služeb seniorům (např. </w:t>
      </w:r>
      <w:r w:rsidR="00873EE3" w:rsidRPr="007415F9">
        <w:rPr>
          <w:rFonts w:cstheme="minorHAnsi"/>
        </w:rPr>
        <w:t>komunitní bydlení pro seniory</w:t>
      </w:r>
      <w:r w:rsidR="007415F9">
        <w:rPr>
          <w:rFonts w:cstheme="minorHAnsi"/>
        </w:rPr>
        <w:t xml:space="preserve"> </w:t>
      </w:r>
      <w:r w:rsidR="007415F9" w:rsidRPr="007415F9">
        <w:rPr>
          <w:rFonts w:cstheme="minorHAnsi"/>
        </w:rPr>
        <w:t>nebo</w:t>
      </w:r>
      <w:r w:rsidR="007415F9">
        <w:rPr>
          <w:rFonts w:cstheme="minorHAnsi"/>
        </w:rPr>
        <w:t xml:space="preserve"> nízkokapacitní</w:t>
      </w:r>
      <w:r w:rsidR="007415F9" w:rsidRPr="007415F9">
        <w:rPr>
          <w:rFonts w:cstheme="minorHAnsi"/>
        </w:rPr>
        <w:t xml:space="preserve"> zařízení kombinující různé typy služeb pro seniory (zázemí pro terénní služby, poradenské centrum pro pečující osoby, denní centrum, pobytová služba včetně pomoci osobám s úplnou závislostí na pomoci jiné osoby), apod.)</w:t>
      </w:r>
    </w:p>
    <w:p w14:paraId="715180AC" w14:textId="4FFD80B5" w:rsidR="00954B23" w:rsidRPr="00954B23" w:rsidRDefault="00AD29E7" w:rsidP="00954B23">
      <w:pPr>
        <w:pStyle w:val="Odstavecseseznamem"/>
        <w:numPr>
          <w:ilvl w:val="0"/>
          <w:numId w:val="15"/>
        </w:numPr>
        <w:spacing w:after="160" w:line="259" w:lineRule="auto"/>
        <w:jc w:val="both"/>
        <w:rPr>
          <w:rFonts w:cstheme="minorHAnsi"/>
        </w:rPr>
      </w:pPr>
      <w:r w:rsidRPr="00954B23">
        <w:rPr>
          <w:rFonts w:cstheme="minorHAnsi"/>
        </w:rPr>
        <w:t>Rozvoj služeb, jejichž kapacity jsou nedostatečné</w:t>
      </w:r>
      <w:r w:rsidR="00954B23" w:rsidRPr="00954B23">
        <w:rPr>
          <w:rFonts w:cstheme="minorHAnsi"/>
        </w:rPr>
        <w:t xml:space="preserve"> nebo zřízení nových služeb</w:t>
      </w:r>
      <w:r w:rsidRPr="00954B23">
        <w:rPr>
          <w:rFonts w:cstheme="minorHAnsi"/>
        </w:rPr>
        <w:t xml:space="preserve"> (</w:t>
      </w:r>
      <w:r w:rsidR="007415F9">
        <w:rPr>
          <w:rFonts w:cstheme="minorHAnsi"/>
        </w:rPr>
        <w:t xml:space="preserve">terénní a </w:t>
      </w:r>
      <w:r w:rsidRPr="00954B23">
        <w:rPr>
          <w:rFonts w:cstheme="minorHAnsi"/>
        </w:rPr>
        <w:t>odlehčovací služby, krizová lůžka, chráněné by</w:t>
      </w:r>
      <w:r w:rsidR="00EC0F78" w:rsidRPr="00954B23">
        <w:rPr>
          <w:rFonts w:cstheme="minorHAnsi"/>
        </w:rPr>
        <w:t>dlení, podpora pečujících osob</w:t>
      </w:r>
      <w:r w:rsidR="00954B23" w:rsidRPr="00954B23">
        <w:rPr>
          <w:rFonts w:cstheme="minorHAnsi"/>
        </w:rPr>
        <w:t>,</w:t>
      </w:r>
      <w:r w:rsidR="00954B23">
        <w:rPr>
          <w:rFonts w:cstheme="minorHAnsi"/>
        </w:rPr>
        <w:t xml:space="preserve"> sociální rehabilitace, </w:t>
      </w:r>
      <w:r w:rsidR="00954B23" w:rsidRPr="00954B23">
        <w:rPr>
          <w:rFonts w:cstheme="minorHAnsi"/>
        </w:rPr>
        <w:t>pobytová služba paliativní hospicové péče, pobytov</w:t>
      </w:r>
      <w:r w:rsidR="00954B23">
        <w:rPr>
          <w:rFonts w:cstheme="minorHAnsi"/>
        </w:rPr>
        <w:t>á</w:t>
      </w:r>
      <w:r w:rsidR="00954B23" w:rsidRPr="00954B23">
        <w:rPr>
          <w:rFonts w:cstheme="minorHAnsi"/>
        </w:rPr>
        <w:t xml:space="preserve"> služb</w:t>
      </w:r>
      <w:r w:rsidR="00954B23">
        <w:rPr>
          <w:rFonts w:cstheme="minorHAnsi"/>
        </w:rPr>
        <w:t>a DOZP, apod.</w:t>
      </w:r>
      <w:r w:rsidR="00954B23" w:rsidRPr="00954B23">
        <w:rPr>
          <w:rFonts w:cstheme="minorHAnsi"/>
        </w:rPr>
        <w:t>)</w:t>
      </w:r>
    </w:p>
    <w:p w14:paraId="2990D6D2" w14:textId="77777777" w:rsidR="00954B23" w:rsidRDefault="00954B23" w:rsidP="00954B23">
      <w:pPr>
        <w:pStyle w:val="Odstavecseseznamem"/>
        <w:numPr>
          <w:ilvl w:val="0"/>
          <w:numId w:val="15"/>
        </w:numPr>
        <w:spacing w:after="160" w:line="259" w:lineRule="auto"/>
        <w:jc w:val="both"/>
        <w:rPr>
          <w:rFonts w:cstheme="minorHAnsi"/>
        </w:rPr>
      </w:pPr>
      <w:r w:rsidRPr="00C1736E">
        <w:rPr>
          <w:rFonts w:cstheme="minorHAnsi"/>
        </w:rPr>
        <w:t>Pružná reakce na aktuální vývoj na trhu sociálních služeb - reakce na vývojové trendy (</w:t>
      </w:r>
      <w:r>
        <w:rPr>
          <w:rFonts w:cstheme="minorHAnsi"/>
        </w:rPr>
        <w:t xml:space="preserve">zvýšení kapacity v současnosti poskytovaných služeb a </w:t>
      </w:r>
      <w:r w:rsidRPr="00C1736E">
        <w:rPr>
          <w:rFonts w:cstheme="minorHAnsi"/>
        </w:rPr>
        <w:t>zřízení nových služeb)</w:t>
      </w:r>
    </w:p>
    <w:p w14:paraId="348E05A4" w14:textId="40A43C4D" w:rsidR="00954B23" w:rsidRPr="00C1736E" w:rsidRDefault="00954B23" w:rsidP="00954B23">
      <w:pPr>
        <w:pStyle w:val="Odstavecseseznamem"/>
        <w:numPr>
          <w:ilvl w:val="0"/>
          <w:numId w:val="15"/>
        </w:numPr>
        <w:spacing w:after="160" w:line="259" w:lineRule="auto"/>
        <w:jc w:val="both"/>
        <w:rPr>
          <w:rFonts w:cstheme="minorHAnsi"/>
        </w:rPr>
      </w:pPr>
      <w:r w:rsidRPr="00C1736E">
        <w:rPr>
          <w:rFonts w:cstheme="minorHAnsi"/>
        </w:rPr>
        <w:t>Dobrovolníci ve službách a rozvoj neformální péče</w:t>
      </w:r>
      <w:r w:rsidR="00E94E84">
        <w:rPr>
          <w:rFonts w:cstheme="minorHAnsi"/>
        </w:rPr>
        <w:t xml:space="preserve"> (rodina, blízké osoby, sousedská výpomoc, aktivity obcí, apod.)</w:t>
      </w:r>
    </w:p>
    <w:p w14:paraId="477B25C4" w14:textId="77777777" w:rsidR="00954B23" w:rsidRDefault="00954B23" w:rsidP="00954B23">
      <w:pPr>
        <w:pStyle w:val="Odstavecseseznamem"/>
        <w:numPr>
          <w:ilvl w:val="0"/>
          <w:numId w:val="15"/>
        </w:numPr>
        <w:spacing w:after="160" w:line="259" w:lineRule="auto"/>
        <w:jc w:val="both"/>
        <w:rPr>
          <w:rFonts w:cstheme="minorHAnsi"/>
        </w:rPr>
      </w:pPr>
      <w:r w:rsidRPr="00E55B2F">
        <w:rPr>
          <w:rFonts w:cstheme="minorHAnsi"/>
        </w:rPr>
        <w:t>Budování komunitních center za účelem realizace sociálních, vzdělávacích, kulturních a rekreačních aktivit s cílem zlepšit sociální situaci jednotlivců a následně i komunity jako celku</w:t>
      </w:r>
      <w:r>
        <w:rPr>
          <w:rFonts w:cstheme="minorHAnsi"/>
        </w:rPr>
        <w:t xml:space="preserve"> </w:t>
      </w:r>
    </w:p>
    <w:p w14:paraId="5A64AB17" w14:textId="0D37CFFA" w:rsidR="00954B23" w:rsidRPr="00073F0D" w:rsidRDefault="00954B23" w:rsidP="00954B23">
      <w:pPr>
        <w:pStyle w:val="Odstavecseseznamem"/>
        <w:numPr>
          <w:ilvl w:val="0"/>
          <w:numId w:val="15"/>
        </w:numPr>
        <w:spacing w:after="160" w:line="259" w:lineRule="auto"/>
        <w:jc w:val="both"/>
        <w:rPr>
          <w:rFonts w:cstheme="minorHAnsi"/>
        </w:rPr>
      </w:pPr>
      <w:r w:rsidRPr="005355A7">
        <w:rPr>
          <w:rFonts w:cstheme="minorHAnsi"/>
        </w:rPr>
        <w:t>Zvýšit informovanost o sociálních</w:t>
      </w:r>
      <w:r w:rsidR="007415F9">
        <w:rPr>
          <w:rFonts w:cstheme="minorHAnsi"/>
        </w:rPr>
        <w:t xml:space="preserve"> službách</w:t>
      </w:r>
    </w:p>
    <w:p w14:paraId="4F14EFD6" w14:textId="015BD5C3" w:rsidR="00EC0F78" w:rsidRDefault="00EC0F78" w:rsidP="00EC0F78">
      <w:pPr>
        <w:pStyle w:val="Odstavecseseznamem"/>
        <w:numPr>
          <w:ilvl w:val="0"/>
          <w:numId w:val="15"/>
        </w:numPr>
        <w:spacing w:after="160" w:line="259" w:lineRule="auto"/>
        <w:jc w:val="both"/>
        <w:rPr>
          <w:rFonts w:cstheme="minorHAnsi"/>
        </w:rPr>
      </w:pPr>
      <w:r>
        <w:rPr>
          <w:rFonts w:cstheme="minorHAnsi"/>
        </w:rPr>
        <w:lastRenderedPageBreak/>
        <w:t>Pokračování v komunitním plánování sociálních služeb i po ukončení projektu (5/2022) - r</w:t>
      </w:r>
      <w:r w:rsidRPr="00073F0D">
        <w:rPr>
          <w:rFonts w:cstheme="minorHAnsi"/>
        </w:rPr>
        <w:t xml:space="preserve">ozvoj spolupráce založené na sdílení informací, plánování a zajištění péče na Holicku (obce, poskytovatelé sociálních služeb, </w:t>
      </w:r>
      <w:r>
        <w:rPr>
          <w:rFonts w:cstheme="minorHAnsi"/>
        </w:rPr>
        <w:t>Pardubický kraj, státní orgány)</w:t>
      </w:r>
    </w:p>
    <w:p w14:paraId="47D1F450" w14:textId="77777777" w:rsidR="00EC0F78" w:rsidRDefault="00EC0F78" w:rsidP="00EC0F78">
      <w:pPr>
        <w:pStyle w:val="Odstavecseseznamem"/>
        <w:numPr>
          <w:ilvl w:val="0"/>
          <w:numId w:val="15"/>
        </w:numPr>
        <w:spacing w:after="160" w:line="259" w:lineRule="auto"/>
        <w:jc w:val="both"/>
        <w:rPr>
          <w:rFonts w:cstheme="minorHAnsi"/>
        </w:rPr>
      </w:pPr>
      <w:r w:rsidRPr="00AB37E7">
        <w:rPr>
          <w:rFonts w:cstheme="minorHAnsi"/>
        </w:rPr>
        <w:t>Zajištění finanční spoluúčasti obcí na sociálních službách a větší zapojení do plánování sociálních služeb</w:t>
      </w:r>
    </w:p>
    <w:p w14:paraId="57FE41C7" w14:textId="77777777" w:rsidR="00073F0D" w:rsidRDefault="00073F0D" w:rsidP="00073F0D">
      <w:pPr>
        <w:spacing w:after="160" w:line="259" w:lineRule="auto"/>
        <w:jc w:val="both"/>
        <w:rPr>
          <w:rStyle w:val="Zdraznnintenzivn"/>
          <w:rFonts w:asciiTheme="minorHAnsi" w:hAnsiTheme="minorHAnsi" w:cstheme="minorHAnsi"/>
          <w:sz w:val="22"/>
          <w:szCs w:val="22"/>
          <w:u w:val="single"/>
        </w:rPr>
      </w:pPr>
    </w:p>
    <w:p w14:paraId="69B2D536" w14:textId="77777777" w:rsidR="00073F0D" w:rsidRPr="00073F0D" w:rsidRDefault="00073F0D" w:rsidP="007415F9">
      <w:pPr>
        <w:keepNext/>
        <w:spacing w:after="160" w:line="259" w:lineRule="auto"/>
        <w:jc w:val="both"/>
        <w:rPr>
          <w:rStyle w:val="Zdraznnintenzivn"/>
          <w:rFonts w:asciiTheme="minorHAnsi" w:hAnsiTheme="minorHAnsi" w:cstheme="minorHAnsi"/>
          <w:sz w:val="22"/>
          <w:szCs w:val="22"/>
          <w:u w:val="single"/>
        </w:rPr>
      </w:pPr>
      <w:r w:rsidRPr="00073F0D">
        <w:rPr>
          <w:rStyle w:val="Zdraznnintenzivn"/>
          <w:rFonts w:asciiTheme="minorHAnsi" w:hAnsiTheme="minorHAnsi" w:cstheme="minorHAnsi"/>
          <w:sz w:val="22"/>
          <w:szCs w:val="22"/>
          <w:u w:val="single"/>
        </w:rPr>
        <w:t>Potenciál:</w:t>
      </w:r>
    </w:p>
    <w:p w14:paraId="0021B1BB" w14:textId="77777777" w:rsidR="00954B23" w:rsidRPr="00AF1D10" w:rsidRDefault="00954B23" w:rsidP="00954B23">
      <w:pPr>
        <w:pStyle w:val="Odstavecseseznamem"/>
        <w:numPr>
          <w:ilvl w:val="0"/>
          <w:numId w:val="15"/>
        </w:numPr>
        <w:spacing w:after="160" w:line="259" w:lineRule="auto"/>
        <w:jc w:val="both"/>
        <w:rPr>
          <w:rFonts w:cstheme="minorHAnsi"/>
        </w:rPr>
      </w:pPr>
      <w:r w:rsidRPr="00AF1D10">
        <w:rPr>
          <w:rFonts w:cstheme="minorHAnsi"/>
        </w:rPr>
        <w:t>Možnost financování potřeb z fondů EU a národních dotačních titulů, využívání projektů a grantů</w:t>
      </w:r>
    </w:p>
    <w:p w14:paraId="4C3EF2C2" w14:textId="77777777" w:rsidR="002D0491" w:rsidRPr="00E7090C" w:rsidRDefault="002D0491" w:rsidP="002D0491">
      <w:pPr>
        <w:pStyle w:val="Odstavecseseznamem"/>
        <w:numPr>
          <w:ilvl w:val="0"/>
          <w:numId w:val="15"/>
        </w:numPr>
        <w:spacing w:after="160" w:line="259" w:lineRule="auto"/>
        <w:jc w:val="both"/>
        <w:rPr>
          <w:rFonts w:cstheme="minorHAnsi"/>
        </w:rPr>
      </w:pPr>
      <w:r w:rsidRPr="00E7090C">
        <w:rPr>
          <w:rFonts w:cstheme="minorHAnsi"/>
        </w:rPr>
        <w:t>Existence polikliniky, a tak přítomnost lékařů specialistů</w:t>
      </w:r>
    </w:p>
    <w:p w14:paraId="25F3CF80" w14:textId="77777777" w:rsidR="002D0491" w:rsidRPr="00E7090C" w:rsidRDefault="002D0491" w:rsidP="002D0491">
      <w:pPr>
        <w:pStyle w:val="Odstavecseseznamem"/>
        <w:numPr>
          <w:ilvl w:val="0"/>
          <w:numId w:val="15"/>
        </w:numPr>
        <w:spacing w:after="160" w:line="259" w:lineRule="auto"/>
        <w:jc w:val="both"/>
        <w:rPr>
          <w:rFonts w:cstheme="minorHAnsi"/>
        </w:rPr>
      </w:pPr>
      <w:r w:rsidRPr="00E7090C">
        <w:rPr>
          <w:rFonts w:cstheme="minorHAnsi"/>
        </w:rPr>
        <w:t>Přítomnost praktických lékařů a stomatologů i mimo centrum regionu město Holice</w:t>
      </w:r>
    </w:p>
    <w:p w14:paraId="156C1EDF" w14:textId="3C46291D" w:rsidR="002D0491" w:rsidRPr="00E7090C" w:rsidRDefault="00E94E84" w:rsidP="002D0491">
      <w:pPr>
        <w:pStyle w:val="Odstavecseseznamem"/>
        <w:numPr>
          <w:ilvl w:val="0"/>
          <w:numId w:val="15"/>
        </w:numPr>
        <w:spacing w:after="160" w:line="259" w:lineRule="auto"/>
        <w:jc w:val="both"/>
        <w:rPr>
          <w:rFonts w:cstheme="minorHAnsi"/>
        </w:rPr>
      </w:pPr>
      <w:r>
        <w:rPr>
          <w:rFonts w:cstheme="minorHAnsi"/>
        </w:rPr>
        <w:t>Existence</w:t>
      </w:r>
      <w:r w:rsidR="002D0491">
        <w:rPr>
          <w:rFonts w:cstheme="minorHAnsi"/>
        </w:rPr>
        <w:t xml:space="preserve"> </w:t>
      </w:r>
      <w:r w:rsidR="002D0491" w:rsidRPr="00E7090C">
        <w:rPr>
          <w:rFonts w:cstheme="minorHAnsi"/>
        </w:rPr>
        <w:t>komunitního plánování sociálních služeb na území SO ORP Holice</w:t>
      </w:r>
      <w:r w:rsidR="002D0491">
        <w:rPr>
          <w:rFonts w:cstheme="minorHAnsi"/>
        </w:rPr>
        <w:t xml:space="preserve"> (od 6/2020)</w:t>
      </w:r>
    </w:p>
    <w:p w14:paraId="6FE8FB6B" w14:textId="77777777" w:rsidR="002D0491" w:rsidRPr="00E7090C" w:rsidRDefault="002D0491" w:rsidP="002D0491">
      <w:pPr>
        <w:pStyle w:val="Odstavecseseznamem"/>
        <w:numPr>
          <w:ilvl w:val="0"/>
          <w:numId w:val="15"/>
        </w:numPr>
        <w:spacing w:after="160" w:line="259" w:lineRule="auto"/>
        <w:jc w:val="both"/>
        <w:rPr>
          <w:rFonts w:cstheme="minorHAnsi"/>
        </w:rPr>
      </w:pPr>
      <w:r w:rsidRPr="00E7090C">
        <w:rPr>
          <w:rFonts w:cstheme="minorHAnsi"/>
        </w:rPr>
        <w:t>Velmi nízká kriminalita mládeže a dětí; velmi nízká kumulace cizinců a národnostních menšin</w:t>
      </w:r>
    </w:p>
    <w:p w14:paraId="580230BB" w14:textId="77777777" w:rsidR="002D0491" w:rsidRPr="00E7090C" w:rsidRDefault="002D0491" w:rsidP="002D0491">
      <w:pPr>
        <w:pStyle w:val="Odstavecseseznamem"/>
        <w:numPr>
          <w:ilvl w:val="0"/>
          <w:numId w:val="15"/>
        </w:numPr>
        <w:spacing w:after="160" w:line="259" w:lineRule="auto"/>
        <w:jc w:val="both"/>
        <w:rPr>
          <w:rFonts w:cstheme="minorHAnsi"/>
        </w:rPr>
      </w:pPr>
      <w:r w:rsidRPr="00E7090C">
        <w:rPr>
          <w:rFonts w:cstheme="minorHAnsi"/>
        </w:rPr>
        <w:t>Na území nejsou sociálně vyloučené lokality</w:t>
      </w:r>
    </w:p>
    <w:p w14:paraId="67144F52" w14:textId="77777777" w:rsidR="002D0491" w:rsidRPr="00E7090C" w:rsidRDefault="002D0491" w:rsidP="002D0491">
      <w:pPr>
        <w:pStyle w:val="Odstavecseseznamem"/>
        <w:numPr>
          <w:ilvl w:val="0"/>
          <w:numId w:val="15"/>
        </w:numPr>
        <w:spacing w:after="160" w:line="259" w:lineRule="auto"/>
        <w:jc w:val="both"/>
        <w:rPr>
          <w:rFonts w:cstheme="minorHAnsi"/>
        </w:rPr>
      </w:pPr>
      <w:r w:rsidRPr="00E7090C">
        <w:rPr>
          <w:rFonts w:cstheme="minorHAnsi"/>
        </w:rPr>
        <w:t xml:space="preserve">Kvalitní poskytovatelé sociálních služeb na území Holicka </w:t>
      </w:r>
    </w:p>
    <w:p w14:paraId="1133F161" w14:textId="77777777" w:rsidR="002D0491" w:rsidRPr="00E7090C" w:rsidRDefault="002D0491" w:rsidP="002D0491">
      <w:pPr>
        <w:pStyle w:val="Odstavecseseznamem"/>
        <w:numPr>
          <w:ilvl w:val="0"/>
          <w:numId w:val="15"/>
        </w:numPr>
        <w:spacing w:after="160" w:line="259" w:lineRule="auto"/>
        <w:jc w:val="both"/>
        <w:rPr>
          <w:rFonts w:cstheme="minorHAnsi"/>
        </w:rPr>
      </w:pPr>
      <w:r w:rsidRPr="00E7090C">
        <w:rPr>
          <w:rFonts w:cstheme="minorHAnsi"/>
        </w:rPr>
        <w:t>Blízkost krajských měst – možnost využívání služeb od poskytovatelů, kteří buď do Holicka dojíždí, nebo jsou pro klienty v dojízdné vzdálenosti</w:t>
      </w:r>
    </w:p>
    <w:p w14:paraId="10BFE1FE" w14:textId="77777777" w:rsidR="002D0491" w:rsidRPr="00E7090C" w:rsidRDefault="002D0491" w:rsidP="002D0491">
      <w:pPr>
        <w:pStyle w:val="Odstavecseseznamem"/>
        <w:numPr>
          <w:ilvl w:val="0"/>
          <w:numId w:val="15"/>
        </w:numPr>
        <w:spacing w:after="160" w:line="259" w:lineRule="auto"/>
        <w:jc w:val="both"/>
        <w:rPr>
          <w:rFonts w:cstheme="minorHAnsi"/>
        </w:rPr>
      </w:pPr>
      <w:r w:rsidRPr="00E7090C">
        <w:rPr>
          <w:rFonts w:cstheme="minorHAnsi"/>
        </w:rPr>
        <w:t>Dobrá spolupráce mezi sociálním odborem města Holice a poskytovateli sociálních služeb</w:t>
      </w:r>
    </w:p>
    <w:p w14:paraId="2C4D9941" w14:textId="77777777" w:rsidR="002D0491" w:rsidRDefault="002D0491" w:rsidP="002D0491">
      <w:pPr>
        <w:pStyle w:val="Odstavecseseznamem"/>
        <w:numPr>
          <w:ilvl w:val="0"/>
          <w:numId w:val="15"/>
        </w:numPr>
        <w:spacing w:after="160" w:line="259" w:lineRule="auto"/>
        <w:jc w:val="both"/>
        <w:rPr>
          <w:rFonts w:cstheme="minorHAnsi"/>
        </w:rPr>
      </w:pPr>
      <w:r w:rsidRPr="00E7090C">
        <w:rPr>
          <w:rFonts w:cstheme="minorHAnsi"/>
        </w:rPr>
        <w:t xml:space="preserve">Působnost dalších služeb - nesociálních, které sociální služby doplňují (např. sociální šatník, senior taxi, </w:t>
      </w:r>
      <w:r>
        <w:rPr>
          <w:rFonts w:cstheme="minorHAnsi"/>
        </w:rPr>
        <w:t xml:space="preserve">půjčovna kompenzačních pomůcek, </w:t>
      </w:r>
      <w:r w:rsidRPr="00E7090C">
        <w:rPr>
          <w:rFonts w:cstheme="minorHAnsi"/>
        </w:rPr>
        <w:t xml:space="preserve">domácí hospic Andělů strážných, ubytovna Mona - ubytovává i zdravotně </w:t>
      </w:r>
      <w:r>
        <w:rPr>
          <w:rFonts w:cstheme="minorHAnsi"/>
        </w:rPr>
        <w:t>znevýhodněné osoby a nízkopříjmové rodiny s dětmi</w:t>
      </w:r>
      <w:r w:rsidRPr="00E7090C">
        <w:rPr>
          <w:rFonts w:cstheme="minorHAnsi"/>
        </w:rPr>
        <w:t>, RVC Holoubek, Svítání - svoz dětí do školy)</w:t>
      </w:r>
    </w:p>
    <w:p w14:paraId="33135BB4" w14:textId="784652A2" w:rsidR="00E94E84" w:rsidRDefault="00E94E84" w:rsidP="002D0491">
      <w:pPr>
        <w:pStyle w:val="Odstavecseseznamem"/>
        <w:numPr>
          <w:ilvl w:val="0"/>
          <w:numId w:val="15"/>
        </w:numPr>
        <w:spacing w:after="160" w:line="259" w:lineRule="auto"/>
        <w:jc w:val="both"/>
        <w:rPr>
          <w:rFonts w:cstheme="minorHAnsi"/>
        </w:rPr>
      </w:pPr>
      <w:r>
        <w:t xml:space="preserve">Rozvoj a podpora neformálních aktivit jako je </w:t>
      </w:r>
      <w:r w:rsidRPr="009307B0">
        <w:t>sousedská výpomoc, dobrovolnictví, komunitní venkovské tábory, zapojování seniorů v místní komunitě, vzdělávací a preventivní aktivity apod.</w:t>
      </w:r>
    </w:p>
    <w:p w14:paraId="6D666407" w14:textId="77777777" w:rsidR="00954B23" w:rsidRPr="00E55B2F" w:rsidRDefault="00954B23" w:rsidP="00954B23">
      <w:pPr>
        <w:spacing w:after="160" w:line="259" w:lineRule="auto"/>
        <w:jc w:val="both"/>
        <w:rPr>
          <w:rFonts w:asciiTheme="minorHAnsi" w:hAnsiTheme="minorHAnsi" w:cstheme="minorHAnsi"/>
          <w:sz w:val="22"/>
        </w:rPr>
      </w:pPr>
    </w:p>
    <w:p w14:paraId="60A61C04" w14:textId="77777777" w:rsidR="00365165" w:rsidRDefault="00365165" w:rsidP="002B023B">
      <w:pPr>
        <w:pStyle w:val="Nadpis1"/>
        <w:numPr>
          <w:ilvl w:val="0"/>
          <w:numId w:val="7"/>
        </w:numPr>
      </w:pPr>
      <w:bookmarkStart w:id="154" w:name="_Toc73212575"/>
      <w:r>
        <w:t>KULTURA A SPORT</w:t>
      </w:r>
      <w:bookmarkEnd w:id="154"/>
    </w:p>
    <w:p w14:paraId="59B1548F" w14:textId="77777777" w:rsidR="00365165" w:rsidRPr="000D7B15" w:rsidRDefault="00365165" w:rsidP="002B023B">
      <w:pPr>
        <w:pStyle w:val="Nadpis2"/>
        <w:numPr>
          <w:ilvl w:val="1"/>
          <w:numId w:val="7"/>
        </w:numPr>
      </w:pPr>
      <w:bookmarkStart w:id="155" w:name="_Toc45632248"/>
      <w:bookmarkStart w:id="156" w:name="_Toc73212576"/>
      <w:r>
        <w:t>K</w:t>
      </w:r>
      <w:r w:rsidRPr="000D7B15">
        <w:t>ulturní oblast</w:t>
      </w:r>
      <w:bookmarkEnd w:id="155"/>
      <w:bookmarkEnd w:id="156"/>
    </w:p>
    <w:p w14:paraId="0305E2F2" w14:textId="77777777" w:rsidR="00365165" w:rsidRPr="00564C41"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 xml:space="preserve">Nejvýznamnějším kulturním objektem regionu MAS Holicko je Africké muzeum Dr. Emila Holuba, které se nachází v centru města Holice. Expozice muzea obsahuje 75 % původních sbírek cestovatele Dr. Emila Holubova, který se koncem 19. století narodil v Holicích. </w:t>
      </w:r>
    </w:p>
    <w:p w14:paraId="13E00E19" w14:textId="77777777" w:rsidR="00365165" w:rsidRPr="00564C41"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Ve městě Holice funguje Kulturní dům města Holic, jehož součástí je divadlo, kino, galerie, půjčovna kostýmů a knihovna. Kino, divadlo i galerie jsou v regionu MAS Holicko pouze Holicích, ve zbylých obcích nikoliv. Ostatních kulturních zařízení, především kulturních domů, se nachází v regionu MAS 1</w:t>
      </w:r>
      <w:r>
        <w:rPr>
          <w:rFonts w:asciiTheme="minorHAnsi" w:hAnsiTheme="minorHAnsi" w:cstheme="minorHAnsi"/>
          <w:sz w:val="22"/>
          <w:szCs w:val="22"/>
        </w:rPr>
        <w:t>7</w:t>
      </w:r>
      <w:r w:rsidRPr="00564C41">
        <w:rPr>
          <w:rFonts w:asciiTheme="minorHAnsi" w:hAnsiTheme="minorHAnsi" w:cstheme="minorHAnsi"/>
          <w:sz w:val="22"/>
          <w:szCs w:val="22"/>
        </w:rPr>
        <w:t xml:space="preserve">. Tyto kulturní domy jsou využívané k občasným kulturním akcím, jejich program není celoroční (oproti kulturnímu domu v Holicích, které poskytuje kulturní vyžití 365 dní v roce). Pouze v </w:t>
      </w:r>
      <w:r>
        <w:rPr>
          <w:rFonts w:asciiTheme="minorHAnsi" w:hAnsiTheme="minorHAnsi" w:cstheme="minorHAnsi"/>
          <w:sz w:val="22"/>
          <w:szCs w:val="22"/>
        </w:rPr>
        <w:t>4</w:t>
      </w:r>
      <w:r w:rsidRPr="00564C41">
        <w:rPr>
          <w:rFonts w:asciiTheme="minorHAnsi" w:hAnsiTheme="minorHAnsi" w:cstheme="minorHAnsi"/>
          <w:sz w:val="22"/>
          <w:szCs w:val="22"/>
        </w:rPr>
        <w:t xml:space="preserve"> obcích – Ho</w:t>
      </w:r>
      <w:r>
        <w:rPr>
          <w:rFonts w:asciiTheme="minorHAnsi" w:hAnsiTheme="minorHAnsi" w:cstheme="minorHAnsi"/>
          <w:sz w:val="22"/>
          <w:szCs w:val="22"/>
        </w:rPr>
        <w:t xml:space="preserve">rní Jelení, Jaroslav, Nová Ves </w:t>
      </w:r>
      <w:r w:rsidRPr="00564C41">
        <w:rPr>
          <w:rFonts w:asciiTheme="minorHAnsi" w:hAnsiTheme="minorHAnsi" w:cstheme="minorHAnsi"/>
          <w:sz w:val="22"/>
          <w:szCs w:val="22"/>
        </w:rPr>
        <w:t>a Vysoké Chvojno není přítomno žádné kulturní zařízení.</w:t>
      </w:r>
    </w:p>
    <w:p w14:paraId="158980B2" w14:textId="77777777" w:rsidR="00365165" w:rsidRPr="00564C41"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 xml:space="preserve">V území MAS Holicko jsou široce rozšířené knihovny. Na 17 obcí připadá </w:t>
      </w:r>
      <w:r>
        <w:rPr>
          <w:rFonts w:asciiTheme="minorHAnsi" w:hAnsiTheme="minorHAnsi" w:cstheme="minorHAnsi"/>
          <w:sz w:val="22"/>
          <w:szCs w:val="22"/>
        </w:rPr>
        <w:t>18</w:t>
      </w:r>
      <w:r w:rsidRPr="00564C41">
        <w:rPr>
          <w:rFonts w:asciiTheme="minorHAnsi" w:hAnsiTheme="minorHAnsi" w:cstheme="minorHAnsi"/>
          <w:sz w:val="22"/>
          <w:szCs w:val="22"/>
        </w:rPr>
        <w:t xml:space="preserve"> veřejných knihoven. Největší knihovna je ve městě Holice, která poskytuje knihovnické služby i pro další obce, spolupracuje se školskými zařízeními a knihovnicky fond čítá kolem 25 000 svazků. </w:t>
      </w:r>
      <w:r>
        <w:rPr>
          <w:rFonts w:asciiTheme="minorHAnsi" w:hAnsiTheme="minorHAnsi" w:cstheme="minorHAnsi"/>
          <w:sz w:val="22"/>
          <w:szCs w:val="22"/>
        </w:rPr>
        <w:t xml:space="preserve">Obce </w:t>
      </w:r>
      <w:r w:rsidRPr="00564C41">
        <w:rPr>
          <w:rFonts w:asciiTheme="minorHAnsi" w:hAnsiTheme="minorHAnsi" w:cstheme="minorHAnsi"/>
          <w:sz w:val="22"/>
          <w:szCs w:val="22"/>
        </w:rPr>
        <w:t xml:space="preserve">Dolní Roveň a Ostřetín </w:t>
      </w:r>
      <w:r>
        <w:rPr>
          <w:rFonts w:asciiTheme="minorHAnsi" w:hAnsiTheme="minorHAnsi" w:cstheme="minorHAnsi"/>
          <w:sz w:val="22"/>
          <w:szCs w:val="22"/>
        </w:rPr>
        <w:t xml:space="preserve">mají </w:t>
      </w:r>
      <w:r w:rsidRPr="00564C41">
        <w:rPr>
          <w:rFonts w:asciiTheme="minorHAnsi" w:hAnsiTheme="minorHAnsi" w:cstheme="minorHAnsi"/>
          <w:sz w:val="22"/>
          <w:szCs w:val="22"/>
        </w:rPr>
        <w:t xml:space="preserve">po dvou knihovnách. Obec Radhošť je jedinou obcí v MAS Holicko, která nedisponuje obecní knihovnou. </w:t>
      </w:r>
    </w:p>
    <w:p w14:paraId="3EE461EE" w14:textId="77777777" w:rsidR="00365165" w:rsidRPr="00564C41"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lastRenderedPageBreak/>
        <w:t>Sakrální stavby a stavby se sakrální povahou jsou v MAS Holicko zastoupeny počtem 1</w:t>
      </w:r>
      <w:r>
        <w:rPr>
          <w:rFonts w:asciiTheme="minorHAnsi" w:hAnsiTheme="minorHAnsi" w:cstheme="minorHAnsi"/>
          <w:sz w:val="22"/>
          <w:szCs w:val="22"/>
        </w:rPr>
        <w:t>2</w:t>
      </w:r>
      <w:r w:rsidRPr="00564C41">
        <w:rPr>
          <w:rFonts w:asciiTheme="minorHAnsi" w:hAnsiTheme="minorHAnsi" w:cstheme="minorHAnsi"/>
          <w:sz w:val="22"/>
          <w:szCs w:val="22"/>
        </w:rPr>
        <w:t xml:space="preserve"> objektů. Dvě stavby jsou v obci Dolní Roveň, v ostatních obcích je to po jedné stavbě. </w:t>
      </w:r>
      <w:r>
        <w:rPr>
          <w:rFonts w:asciiTheme="minorHAnsi" w:hAnsiTheme="minorHAnsi" w:cstheme="minorHAnsi"/>
          <w:sz w:val="22"/>
          <w:szCs w:val="22"/>
        </w:rPr>
        <w:t xml:space="preserve">V roce 2019 byla ve Chvojenci postavena nová kaplička Svaté Anežky České. Naopak obce Dolní Ředice, Jaroslav, Nová Ves, Poběžovice u Holic, Trusnov a Týnišťko, žádnou sakrální stavbu, kde by se konaly bohoslužby, nemají. </w:t>
      </w:r>
      <w:r w:rsidRPr="00564C41">
        <w:rPr>
          <w:rFonts w:asciiTheme="minorHAnsi" w:hAnsiTheme="minorHAnsi" w:cstheme="minorHAnsi"/>
          <w:sz w:val="22"/>
          <w:szCs w:val="22"/>
        </w:rPr>
        <w:t xml:space="preserve">V regionu se dále nachází celkem 10 hřbitovů, které jsou často vázané </w:t>
      </w:r>
      <w:r>
        <w:rPr>
          <w:rFonts w:asciiTheme="minorHAnsi" w:hAnsiTheme="minorHAnsi" w:cstheme="minorHAnsi"/>
          <w:sz w:val="22"/>
          <w:szCs w:val="22"/>
        </w:rPr>
        <w:t xml:space="preserve">právě </w:t>
      </w:r>
      <w:r w:rsidRPr="00564C41">
        <w:rPr>
          <w:rFonts w:asciiTheme="minorHAnsi" w:hAnsiTheme="minorHAnsi" w:cstheme="minorHAnsi"/>
          <w:sz w:val="22"/>
          <w:szCs w:val="22"/>
        </w:rPr>
        <w:t>na</w:t>
      </w:r>
      <w:r>
        <w:rPr>
          <w:rFonts w:asciiTheme="minorHAnsi" w:hAnsiTheme="minorHAnsi" w:cstheme="minorHAnsi"/>
          <w:sz w:val="22"/>
          <w:szCs w:val="22"/>
        </w:rPr>
        <w:t xml:space="preserve"> tyto</w:t>
      </w:r>
      <w:r w:rsidRPr="00564C41">
        <w:rPr>
          <w:rFonts w:asciiTheme="minorHAnsi" w:hAnsiTheme="minorHAnsi" w:cstheme="minorHAnsi"/>
          <w:sz w:val="22"/>
          <w:szCs w:val="22"/>
        </w:rPr>
        <w:t xml:space="preserve"> sakrální stavby. </w:t>
      </w:r>
    </w:p>
    <w:p w14:paraId="5A8DB589" w14:textId="77777777" w:rsidR="00365165" w:rsidRPr="00564C41" w:rsidRDefault="00365165" w:rsidP="00365165">
      <w:pPr>
        <w:spacing w:after="160" w:line="259" w:lineRule="auto"/>
        <w:jc w:val="both"/>
        <w:rPr>
          <w:rFonts w:asciiTheme="minorHAnsi" w:hAnsiTheme="minorHAnsi" w:cstheme="minorHAnsi"/>
          <w:sz w:val="22"/>
          <w:szCs w:val="22"/>
        </w:rPr>
      </w:pPr>
    </w:p>
    <w:p w14:paraId="097A2CF4" w14:textId="77777777" w:rsidR="00365165" w:rsidRPr="00564C41" w:rsidRDefault="00365165" w:rsidP="002B023B">
      <w:pPr>
        <w:pStyle w:val="Nadpis2"/>
        <w:numPr>
          <w:ilvl w:val="1"/>
          <w:numId w:val="7"/>
        </w:numPr>
      </w:pPr>
      <w:bookmarkStart w:id="157" w:name="_Toc45632249"/>
      <w:bookmarkStart w:id="158" w:name="_Toc73212577"/>
      <w:r w:rsidRPr="00564C41">
        <w:t>Sportovní oblast</w:t>
      </w:r>
      <w:bookmarkEnd w:id="157"/>
      <w:bookmarkEnd w:id="158"/>
    </w:p>
    <w:p w14:paraId="2F1B3A80" w14:textId="77777777" w:rsidR="00365165" w:rsidRPr="00564C41"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 xml:space="preserve">Sportovní nekrytý stadion se nachází pouze ve městě Holice. V roce 2020 byla dokončena rekonstrukce tohoto stadionu, která z něho udělala víceúčelové sportoviště. Sportoviště je využíváno pro fotbalové zápasy SK Holice a další sportovní aktivity místních sportovních klubů a obyvatel. Odhadovaná kapacita stadionu je 5 000 diváků. V regionu MAS se v současné době nenachází žádný krytý bazén ani koupaliště. </w:t>
      </w:r>
    </w:p>
    <w:p w14:paraId="429FFA45" w14:textId="77777777" w:rsidR="00365165" w:rsidRPr="00564C41"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 xml:space="preserve">Celkově je v regionu MAS Holicko </w:t>
      </w:r>
      <w:r>
        <w:rPr>
          <w:rFonts w:asciiTheme="minorHAnsi" w:hAnsiTheme="minorHAnsi" w:cstheme="minorHAnsi"/>
          <w:sz w:val="22"/>
          <w:szCs w:val="22"/>
        </w:rPr>
        <w:t>56</w:t>
      </w:r>
      <w:r w:rsidRPr="00564C41">
        <w:rPr>
          <w:rFonts w:asciiTheme="minorHAnsi" w:hAnsiTheme="minorHAnsi" w:cstheme="minorHAnsi"/>
          <w:sz w:val="22"/>
          <w:szCs w:val="22"/>
        </w:rPr>
        <w:t xml:space="preserve"> hřišť. Nejvíce jich je ve městě Holice (</w:t>
      </w:r>
      <w:r>
        <w:rPr>
          <w:rFonts w:asciiTheme="minorHAnsi" w:hAnsiTheme="minorHAnsi" w:cstheme="minorHAnsi"/>
          <w:sz w:val="22"/>
          <w:szCs w:val="22"/>
        </w:rPr>
        <w:t>12</w:t>
      </w:r>
      <w:r w:rsidRPr="00564C41">
        <w:rPr>
          <w:rFonts w:asciiTheme="minorHAnsi" w:hAnsiTheme="minorHAnsi" w:cstheme="minorHAnsi"/>
          <w:sz w:val="22"/>
          <w:szCs w:val="22"/>
        </w:rPr>
        <w:t>), poté v</w:t>
      </w:r>
      <w:r>
        <w:rPr>
          <w:rFonts w:asciiTheme="minorHAnsi" w:hAnsiTheme="minorHAnsi" w:cstheme="minorHAnsi"/>
          <w:sz w:val="22"/>
          <w:szCs w:val="22"/>
        </w:rPr>
        <w:t xml:space="preserve"> Býšti (5), Horních Ředicích (5), Dolní Rovni (4) a Horním Jelení (4). </w:t>
      </w:r>
      <w:r w:rsidRPr="00564C41">
        <w:rPr>
          <w:rFonts w:asciiTheme="minorHAnsi" w:hAnsiTheme="minorHAnsi" w:cstheme="minorHAnsi"/>
          <w:sz w:val="22"/>
          <w:szCs w:val="22"/>
        </w:rPr>
        <w:t xml:space="preserve">Fotbalových hřišť je celkově 15, Holice evidují celkem </w:t>
      </w:r>
      <w:r>
        <w:rPr>
          <w:rFonts w:asciiTheme="minorHAnsi" w:hAnsiTheme="minorHAnsi" w:cstheme="minorHAnsi"/>
          <w:sz w:val="22"/>
          <w:szCs w:val="22"/>
        </w:rPr>
        <w:t>2</w:t>
      </w:r>
      <w:r w:rsidRPr="00564C41">
        <w:rPr>
          <w:rFonts w:asciiTheme="minorHAnsi" w:hAnsiTheme="minorHAnsi" w:cstheme="minorHAnsi"/>
          <w:sz w:val="22"/>
          <w:szCs w:val="22"/>
        </w:rPr>
        <w:t xml:space="preserve"> fotbalová hřiště. Tenisových kurtů je z celkového počtu hřišť přítomno </w:t>
      </w:r>
      <w:r>
        <w:rPr>
          <w:rFonts w:asciiTheme="minorHAnsi" w:hAnsiTheme="minorHAnsi" w:cstheme="minorHAnsi"/>
          <w:sz w:val="22"/>
          <w:szCs w:val="22"/>
        </w:rPr>
        <w:t>15</w:t>
      </w:r>
      <w:r w:rsidRPr="00564C41">
        <w:rPr>
          <w:rFonts w:asciiTheme="minorHAnsi" w:hAnsiTheme="minorHAnsi" w:cstheme="minorHAnsi"/>
          <w:sz w:val="22"/>
          <w:szCs w:val="22"/>
        </w:rPr>
        <w:t>. Čtyři kurty se nacházejí v Holicích, po dvo</w:t>
      </w:r>
      <w:r>
        <w:rPr>
          <w:rFonts w:asciiTheme="minorHAnsi" w:hAnsiTheme="minorHAnsi" w:cstheme="minorHAnsi"/>
          <w:sz w:val="22"/>
          <w:szCs w:val="22"/>
        </w:rPr>
        <w:t xml:space="preserve">u v Dolní Rovni, Horním Jelení a </w:t>
      </w:r>
      <w:r w:rsidRPr="00564C41">
        <w:rPr>
          <w:rFonts w:asciiTheme="minorHAnsi" w:hAnsiTheme="minorHAnsi" w:cstheme="minorHAnsi"/>
          <w:sz w:val="22"/>
          <w:szCs w:val="22"/>
        </w:rPr>
        <w:t>Horních Ředicích. V území se nachází 2</w:t>
      </w:r>
      <w:r>
        <w:rPr>
          <w:rFonts w:asciiTheme="minorHAnsi" w:hAnsiTheme="minorHAnsi" w:cstheme="minorHAnsi"/>
          <w:sz w:val="22"/>
          <w:szCs w:val="22"/>
        </w:rPr>
        <w:t>1</w:t>
      </w:r>
      <w:r w:rsidRPr="00564C41">
        <w:rPr>
          <w:rFonts w:asciiTheme="minorHAnsi" w:hAnsiTheme="minorHAnsi" w:cstheme="minorHAnsi"/>
          <w:sz w:val="22"/>
          <w:szCs w:val="22"/>
        </w:rPr>
        <w:t xml:space="preserve"> tělocvičen, z toho je 6 ve městě Holice</w:t>
      </w:r>
      <w:r>
        <w:rPr>
          <w:rFonts w:asciiTheme="minorHAnsi" w:hAnsiTheme="minorHAnsi" w:cstheme="minorHAnsi"/>
          <w:sz w:val="22"/>
          <w:szCs w:val="22"/>
        </w:rPr>
        <w:t>,</w:t>
      </w:r>
      <w:r w:rsidRPr="00564C41">
        <w:rPr>
          <w:rFonts w:asciiTheme="minorHAnsi" w:hAnsiTheme="minorHAnsi" w:cstheme="minorHAnsi"/>
          <w:sz w:val="22"/>
          <w:szCs w:val="22"/>
        </w:rPr>
        <w:t xml:space="preserve"> 3 v Dolní Rovni a</w:t>
      </w:r>
      <w:r>
        <w:rPr>
          <w:rFonts w:asciiTheme="minorHAnsi" w:hAnsiTheme="minorHAnsi" w:cstheme="minorHAnsi"/>
          <w:sz w:val="22"/>
          <w:szCs w:val="22"/>
        </w:rPr>
        <w:t xml:space="preserve"> po 2 mají v</w:t>
      </w:r>
      <w:r w:rsidRPr="00564C41">
        <w:rPr>
          <w:rFonts w:asciiTheme="minorHAnsi" w:hAnsiTheme="minorHAnsi" w:cstheme="minorHAnsi"/>
          <w:sz w:val="22"/>
          <w:szCs w:val="22"/>
        </w:rPr>
        <w:t xml:space="preserve"> Horním Jelení</w:t>
      </w:r>
      <w:r>
        <w:rPr>
          <w:rFonts w:asciiTheme="minorHAnsi" w:hAnsiTheme="minorHAnsi" w:cstheme="minorHAnsi"/>
          <w:sz w:val="22"/>
          <w:szCs w:val="22"/>
        </w:rPr>
        <w:t xml:space="preserve"> a Chvojenci</w:t>
      </w:r>
      <w:r w:rsidRPr="00564C41">
        <w:rPr>
          <w:rFonts w:asciiTheme="minorHAnsi" w:hAnsiTheme="minorHAnsi" w:cstheme="minorHAnsi"/>
          <w:sz w:val="22"/>
          <w:szCs w:val="22"/>
        </w:rPr>
        <w:t>. Úplná absence tělocvičen je v obcích Jaroslav, Nová Ves, Veliny, Poběžovice u Holic a Týnišťko. Z celkového počtu 2</w:t>
      </w:r>
      <w:r>
        <w:rPr>
          <w:rFonts w:asciiTheme="minorHAnsi" w:hAnsiTheme="minorHAnsi" w:cstheme="minorHAnsi"/>
          <w:sz w:val="22"/>
          <w:szCs w:val="22"/>
        </w:rPr>
        <w:t>1</w:t>
      </w:r>
      <w:r w:rsidRPr="00564C41">
        <w:rPr>
          <w:rFonts w:asciiTheme="minorHAnsi" w:hAnsiTheme="minorHAnsi" w:cstheme="minorHAnsi"/>
          <w:sz w:val="22"/>
          <w:szCs w:val="22"/>
        </w:rPr>
        <w:t xml:space="preserve"> tělocvičen je </w:t>
      </w:r>
      <w:r>
        <w:rPr>
          <w:rFonts w:asciiTheme="minorHAnsi" w:hAnsiTheme="minorHAnsi" w:cstheme="minorHAnsi"/>
          <w:sz w:val="22"/>
          <w:szCs w:val="22"/>
        </w:rPr>
        <w:t>5</w:t>
      </w:r>
      <w:r w:rsidRPr="00564C41">
        <w:rPr>
          <w:rFonts w:asciiTheme="minorHAnsi" w:hAnsiTheme="minorHAnsi" w:cstheme="minorHAnsi"/>
          <w:sz w:val="22"/>
          <w:szCs w:val="22"/>
        </w:rPr>
        <w:t xml:space="preserve"> sokoloven</w:t>
      </w:r>
      <w:r>
        <w:rPr>
          <w:rFonts w:asciiTheme="minorHAnsi" w:hAnsiTheme="minorHAnsi" w:cstheme="minorHAnsi"/>
          <w:sz w:val="22"/>
          <w:szCs w:val="22"/>
        </w:rPr>
        <w:t xml:space="preserve"> (Dolní Roveň, Holice, Chvojenec, Radhošť, Uhersko)</w:t>
      </w:r>
      <w:r w:rsidRPr="00564C41">
        <w:rPr>
          <w:rFonts w:asciiTheme="minorHAnsi" w:hAnsiTheme="minorHAnsi" w:cstheme="minorHAnsi"/>
          <w:sz w:val="22"/>
          <w:szCs w:val="22"/>
        </w:rPr>
        <w:t>.</w:t>
      </w:r>
      <w:r>
        <w:rPr>
          <w:rFonts w:asciiTheme="minorHAnsi" w:hAnsiTheme="minorHAnsi" w:cstheme="minorHAnsi"/>
          <w:sz w:val="22"/>
          <w:szCs w:val="22"/>
        </w:rPr>
        <w:t xml:space="preserve"> V Horním Jelení je také 1 sokolovna, ta ale kvůli špatnému technickému stavu nefunguje.</w:t>
      </w:r>
    </w:p>
    <w:p w14:paraId="0E5104A2" w14:textId="77777777" w:rsidR="00365165" w:rsidRPr="00564C41"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 xml:space="preserve">Za zmínku stojí také motokrosová dráha v obci Poběžovice u Holic, kde se v minulosti pravidelně konaly významné závody evropské i světové úrovně. V současné době je většina dráhy v soukromém majetku firmy GOLDfren, která v letech 2018 a 2019 zde uspořádala motkrosové závody Memorial Michaela Špačka. </w:t>
      </w:r>
    </w:p>
    <w:p w14:paraId="552B6CFA" w14:textId="77777777" w:rsidR="00365165"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Druhá motokrosová trať je také v obci Nová Ves, zde místní spolek NOVAVESRING MOTOKROS pravidelně pořádá závody v motokrosu amatérů do 50ccm.</w:t>
      </w:r>
    </w:p>
    <w:p w14:paraId="7E00A083" w14:textId="77777777" w:rsidR="00365165" w:rsidRPr="00AB2B6F" w:rsidRDefault="00365165" w:rsidP="00365165">
      <w:pPr>
        <w:spacing w:after="160" w:line="259" w:lineRule="auto"/>
        <w:jc w:val="both"/>
        <w:rPr>
          <w:rFonts w:asciiTheme="minorHAnsi" w:hAnsiTheme="minorHAnsi" w:cstheme="minorHAnsi"/>
          <w:sz w:val="22"/>
          <w:szCs w:val="22"/>
        </w:rPr>
      </w:pPr>
      <w:r w:rsidRPr="00AB2B6F">
        <w:rPr>
          <w:rFonts w:asciiTheme="minorHAnsi" w:hAnsiTheme="minorHAnsi" w:cstheme="minorHAnsi"/>
          <w:sz w:val="22"/>
          <w:szCs w:val="22"/>
        </w:rPr>
        <w:t>Mimo to, se v obci Chvojenec nachází letiště – 300 metrová jednostranná zatravněná neveřejná registrovaná plocha Leteckou amatérskou asociací ČR, určená pro vzlety a přistání sportovních létajících zařízení. Letiště provozuje Spolek letecký klub Chvojenec a od roku 2014 zde každoročně pořádá slet motorových rogal a létacích amatérských zařízení.</w:t>
      </w:r>
    </w:p>
    <w:p w14:paraId="791ABECB" w14:textId="77777777" w:rsidR="00365165" w:rsidRPr="00564C41" w:rsidRDefault="00365165" w:rsidP="00365165">
      <w:pPr>
        <w:spacing w:after="160" w:line="259" w:lineRule="auto"/>
        <w:jc w:val="both"/>
        <w:rPr>
          <w:rFonts w:asciiTheme="minorHAnsi" w:hAnsiTheme="minorHAnsi" w:cstheme="minorHAnsi"/>
          <w:sz w:val="22"/>
          <w:szCs w:val="22"/>
        </w:rPr>
      </w:pPr>
    </w:p>
    <w:p w14:paraId="12165FAB" w14:textId="0AF42B6C" w:rsidR="00365165" w:rsidRPr="00564C41" w:rsidRDefault="00365165" w:rsidP="002B023B">
      <w:pPr>
        <w:pStyle w:val="Nadpis2"/>
        <w:numPr>
          <w:ilvl w:val="1"/>
          <w:numId w:val="7"/>
        </w:numPr>
      </w:pPr>
      <w:bookmarkStart w:id="159" w:name="_Toc45632251"/>
      <w:bookmarkStart w:id="160" w:name="_Toc73212578"/>
      <w:r w:rsidRPr="00564C41">
        <w:t xml:space="preserve">Finanční potřeby pro realizaci záměrů na území MAS Holicko v období </w:t>
      </w:r>
      <w:r w:rsidR="00BD2518" w:rsidRPr="003C11CE">
        <w:t>20</w:t>
      </w:r>
      <w:r w:rsidR="00BD2518">
        <w:t>21</w:t>
      </w:r>
      <w:r w:rsidR="00BD2518" w:rsidRPr="003C11CE">
        <w:t xml:space="preserve"> – 202</w:t>
      </w:r>
      <w:r w:rsidR="00BD2518">
        <w:t>7</w:t>
      </w:r>
      <w:r w:rsidR="00BD2518" w:rsidRPr="003C11CE">
        <w:t xml:space="preserve"> </w:t>
      </w:r>
      <w:r w:rsidRPr="00564C41">
        <w:t>– téma: Kultura a sport</w:t>
      </w:r>
      <w:bookmarkEnd w:id="159"/>
      <w:bookmarkEnd w:id="160"/>
    </w:p>
    <w:p w14:paraId="7F60E893" w14:textId="77777777" w:rsidR="00365165" w:rsidRPr="00465154" w:rsidRDefault="00365165" w:rsidP="00365165">
      <w:pPr>
        <w:spacing w:after="160" w:line="259" w:lineRule="auto"/>
        <w:jc w:val="both"/>
        <w:rPr>
          <w:rFonts w:asciiTheme="minorHAnsi" w:hAnsiTheme="minorHAnsi" w:cstheme="minorHAnsi"/>
          <w:color w:val="000000"/>
          <w:sz w:val="22"/>
          <w:szCs w:val="22"/>
        </w:rPr>
      </w:pPr>
      <w:r w:rsidRPr="00832E2B">
        <w:rPr>
          <w:rFonts w:asciiTheme="minorHAnsi" w:hAnsiTheme="minorHAnsi" w:cstheme="minorHAnsi"/>
          <w:color w:val="000000"/>
          <w:sz w:val="22"/>
          <w:szCs w:val="22"/>
        </w:rPr>
        <w:t xml:space="preserve">V období od 18.8. – 9.9.2020 vedoucí pracovnice pro CLLD navštívila všech 17 starostů obcí z území MAS Holicko. Předmětem vedeného řízeného rozhovoru bylo zjišťování současného stavu, problémů, potřeb a plánovaných investic obcí </w:t>
      </w:r>
      <w:r>
        <w:rPr>
          <w:rFonts w:asciiTheme="minorHAnsi" w:hAnsiTheme="minorHAnsi" w:cstheme="minorHAnsi"/>
          <w:color w:val="000000"/>
          <w:sz w:val="22"/>
          <w:szCs w:val="22"/>
        </w:rPr>
        <w:t>mimo jiné i v této oblasti.</w:t>
      </w:r>
    </w:p>
    <w:p w14:paraId="43C75E37" w14:textId="77777777" w:rsidR="00365165" w:rsidRPr="00465154" w:rsidRDefault="00365165" w:rsidP="00365165">
      <w:pPr>
        <w:autoSpaceDE w:val="0"/>
        <w:autoSpaceDN w:val="0"/>
        <w:adjustRightInd w:val="0"/>
        <w:spacing w:after="160" w:line="259" w:lineRule="auto"/>
        <w:jc w:val="both"/>
        <w:rPr>
          <w:rFonts w:asciiTheme="minorHAnsi" w:hAnsiTheme="minorHAnsi" w:cstheme="minorHAnsi"/>
          <w:color w:val="000000"/>
          <w:sz w:val="22"/>
          <w:szCs w:val="22"/>
        </w:rPr>
      </w:pPr>
      <w:r w:rsidRPr="00465154">
        <w:rPr>
          <w:rFonts w:asciiTheme="minorHAnsi" w:hAnsiTheme="minorHAnsi" w:cstheme="minorHAnsi"/>
          <w:color w:val="000000"/>
          <w:sz w:val="22"/>
          <w:szCs w:val="22"/>
        </w:rPr>
        <w:t>Zveřejnění projektového záměru v níže uvedené tabulce neznamená, že projekt bude za každou cenu vybrán k podpoře v rámci výzvy MAS Holicko. A to především z důvodů, že investor nemusí projekt v rámci výzvy MAS Holicko předložit anebo bude předložen projektový záměr kvalitnější, lépe naplňující cíle SCLLD, který bude nakonec vybrán.</w:t>
      </w:r>
    </w:p>
    <w:p w14:paraId="527645C3" w14:textId="77777777" w:rsidR="00365165" w:rsidRPr="00465154" w:rsidRDefault="00365165" w:rsidP="00365165">
      <w:pPr>
        <w:autoSpaceDE w:val="0"/>
        <w:autoSpaceDN w:val="0"/>
        <w:adjustRightInd w:val="0"/>
        <w:spacing w:after="160" w:line="259" w:lineRule="auto"/>
        <w:jc w:val="both"/>
        <w:rPr>
          <w:rFonts w:asciiTheme="minorHAnsi" w:hAnsiTheme="minorHAnsi" w:cstheme="minorHAnsi"/>
          <w:color w:val="000000"/>
          <w:sz w:val="22"/>
          <w:szCs w:val="22"/>
        </w:rPr>
      </w:pPr>
      <w:r w:rsidRPr="00465154">
        <w:rPr>
          <w:rFonts w:asciiTheme="minorHAnsi" w:hAnsiTheme="minorHAnsi" w:cstheme="minorHAnsi"/>
          <w:color w:val="000000"/>
          <w:sz w:val="22"/>
          <w:szCs w:val="22"/>
        </w:rPr>
        <w:t xml:space="preserve">Níže uvedená tabulka slouží pouze jako zjištění, jak velký je o dané téma </w:t>
      </w:r>
      <w:r>
        <w:rPr>
          <w:rFonts w:asciiTheme="minorHAnsi" w:hAnsiTheme="minorHAnsi" w:cstheme="minorHAnsi"/>
          <w:color w:val="000000"/>
          <w:sz w:val="22"/>
          <w:szCs w:val="22"/>
        </w:rPr>
        <w:t>ze strany obcí</w:t>
      </w:r>
      <w:r w:rsidRPr="00465154">
        <w:rPr>
          <w:rFonts w:asciiTheme="minorHAnsi" w:hAnsiTheme="minorHAnsi" w:cstheme="minorHAnsi"/>
          <w:color w:val="000000"/>
          <w:sz w:val="22"/>
          <w:szCs w:val="22"/>
        </w:rPr>
        <w:t xml:space="preserve"> zájem.</w:t>
      </w:r>
    </w:p>
    <w:p w14:paraId="1E5F2541" w14:textId="77777777" w:rsidR="00365165" w:rsidRPr="00465154" w:rsidRDefault="00365165" w:rsidP="00365165">
      <w:pPr>
        <w:autoSpaceDE w:val="0"/>
        <w:autoSpaceDN w:val="0"/>
        <w:adjustRightInd w:val="0"/>
        <w:spacing w:after="160" w:line="259" w:lineRule="auto"/>
        <w:jc w:val="both"/>
        <w:rPr>
          <w:rFonts w:asciiTheme="minorHAnsi" w:hAnsiTheme="minorHAnsi" w:cstheme="minorHAnsi"/>
          <w:sz w:val="22"/>
          <w:szCs w:val="22"/>
        </w:rPr>
      </w:pPr>
    </w:p>
    <w:p w14:paraId="4324F92B" w14:textId="77777777" w:rsidR="00365165" w:rsidRDefault="00365165" w:rsidP="00365165">
      <w:pPr>
        <w:pStyle w:val="Titulek"/>
        <w:keepNext/>
        <w:rPr>
          <w:noProof/>
          <w:sz w:val="20"/>
        </w:rPr>
      </w:pPr>
      <w:r w:rsidRPr="000617F3">
        <w:rPr>
          <w:sz w:val="20"/>
        </w:rPr>
        <w:t xml:space="preserve">Tabulka </w:t>
      </w:r>
      <w:r w:rsidRPr="000617F3">
        <w:rPr>
          <w:noProof/>
          <w:sz w:val="20"/>
        </w:rPr>
        <w:fldChar w:fldCharType="begin"/>
      </w:r>
      <w:r w:rsidRPr="000617F3">
        <w:rPr>
          <w:noProof/>
          <w:sz w:val="20"/>
        </w:rPr>
        <w:instrText xml:space="preserve"> SEQ Tabulka \* ARABIC </w:instrText>
      </w:r>
      <w:r w:rsidRPr="000617F3">
        <w:rPr>
          <w:noProof/>
          <w:sz w:val="20"/>
        </w:rPr>
        <w:fldChar w:fldCharType="separate"/>
      </w:r>
      <w:r w:rsidR="00A107E6">
        <w:rPr>
          <w:noProof/>
          <w:sz w:val="20"/>
        </w:rPr>
        <w:t>19</w:t>
      </w:r>
      <w:r w:rsidRPr="000617F3">
        <w:rPr>
          <w:noProof/>
          <w:sz w:val="20"/>
        </w:rPr>
        <w:fldChar w:fldCharType="end"/>
      </w:r>
      <w:r w:rsidRPr="000617F3">
        <w:rPr>
          <w:sz w:val="20"/>
        </w:rPr>
        <w:t xml:space="preserve">: </w:t>
      </w:r>
      <w:r w:rsidRPr="000617F3">
        <w:rPr>
          <w:noProof/>
          <w:sz w:val="20"/>
        </w:rPr>
        <w:t>Finanční potřeby pro realizaci záměrů na území MAS Holicko – téma: Kultura a sport</w:t>
      </w:r>
    </w:p>
    <w:tbl>
      <w:tblPr>
        <w:tblStyle w:val="Mkatabulky"/>
        <w:tblW w:w="10490" w:type="dxa"/>
        <w:tblInd w:w="-714" w:type="dxa"/>
        <w:tblLook w:val="04A0" w:firstRow="1" w:lastRow="0" w:firstColumn="1" w:lastColumn="0" w:noHBand="0" w:noVBand="1"/>
      </w:tblPr>
      <w:tblGrid>
        <w:gridCol w:w="567"/>
        <w:gridCol w:w="2410"/>
        <w:gridCol w:w="3828"/>
        <w:gridCol w:w="1984"/>
        <w:gridCol w:w="1701"/>
      </w:tblGrid>
      <w:tr w:rsidR="00365165" w:rsidRPr="008B054B" w14:paraId="14564C45" w14:textId="77777777" w:rsidTr="00BB281D">
        <w:trPr>
          <w:cantSplit/>
          <w:tblHeader/>
        </w:trPr>
        <w:tc>
          <w:tcPr>
            <w:tcW w:w="567" w:type="dxa"/>
            <w:shd w:val="clear" w:color="auto" w:fill="BFBFBF" w:themeFill="background1" w:themeFillShade="BF"/>
            <w:vAlign w:val="center"/>
          </w:tcPr>
          <w:p w14:paraId="7C77B631" w14:textId="77777777" w:rsidR="00365165" w:rsidRPr="008B054B" w:rsidRDefault="00365165" w:rsidP="00365165">
            <w:pPr>
              <w:jc w:val="center"/>
              <w:rPr>
                <w:rFonts w:asciiTheme="minorHAnsi" w:hAnsiTheme="minorHAnsi" w:cstheme="minorHAnsi"/>
                <w:b/>
                <w:sz w:val="20"/>
              </w:rPr>
            </w:pPr>
          </w:p>
        </w:tc>
        <w:tc>
          <w:tcPr>
            <w:tcW w:w="2410" w:type="dxa"/>
            <w:shd w:val="clear" w:color="auto" w:fill="BFBFBF" w:themeFill="background1" w:themeFillShade="BF"/>
            <w:vAlign w:val="center"/>
          </w:tcPr>
          <w:p w14:paraId="17957242" w14:textId="77777777" w:rsidR="00365165" w:rsidRPr="008B054B" w:rsidRDefault="00365165" w:rsidP="00365165">
            <w:pPr>
              <w:jc w:val="center"/>
              <w:rPr>
                <w:rFonts w:asciiTheme="minorHAnsi" w:hAnsiTheme="minorHAnsi" w:cstheme="minorHAnsi"/>
                <w:b/>
                <w:sz w:val="20"/>
              </w:rPr>
            </w:pPr>
            <w:r w:rsidRPr="008B054B">
              <w:rPr>
                <w:rFonts w:asciiTheme="minorHAnsi" w:hAnsiTheme="minorHAnsi" w:cstheme="minorHAnsi"/>
                <w:b/>
                <w:sz w:val="20"/>
              </w:rPr>
              <w:t>Název organizace</w:t>
            </w:r>
          </w:p>
        </w:tc>
        <w:tc>
          <w:tcPr>
            <w:tcW w:w="3828" w:type="dxa"/>
            <w:shd w:val="clear" w:color="auto" w:fill="BFBFBF" w:themeFill="background1" w:themeFillShade="BF"/>
            <w:vAlign w:val="center"/>
          </w:tcPr>
          <w:p w14:paraId="5B4D1C93" w14:textId="77777777" w:rsidR="00365165" w:rsidRPr="008B054B" w:rsidRDefault="00365165" w:rsidP="00365165">
            <w:pPr>
              <w:jc w:val="center"/>
              <w:rPr>
                <w:rFonts w:asciiTheme="minorHAnsi" w:hAnsiTheme="minorHAnsi" w:cstheme="minorHAnsi"/>
                <w:b/>
                <w:sz w:val="20"/>
              </w:rPr>
            </w:pPr>
            <w:r w:rsidRPr="008B054B">
              <w:rPr>
                <w:rFonts w:asciiTheme="minorHAnsi" w:hAnsiTheme="minorHAnsi" w:cstheme="minorHAnsi"/>
                <w:b/>
                <w:sz w:val="20"/>
              </w:rPr>
              <w:t>Projektový záměr</w:t>
            </w:r>
          </w:p>
        </w:tc>
        <w:tc>
          <w:tcPr>
            <w:tcW w:w="1984" w:type="dxa"/>
            <w:shd w:val="clear" w:color="auto" w:fill="BFBFBF" w:themeFill="background1" w:themeFillShade="BF"/>
            <w:vAlign w:val="center"/>
          </w:tcPr>
          <w:p w14:paraId="384E21FF" w14:textId="77777777" w:rsidR="00365165" w:rsidRPr="008B054B" w:rsidRDefault="00365165" w:rsidP="00365165">
            <w:pPr>
              <w:jc w:val="center"/>
              <w:rPr>
                <w:rFonts w:asciiTheme="minorHAnsi" w:hAnsiTheme="minorHAnsi" w:cstheme="minorHAnsi"/>
                <w:b/>
                <w:sz w:val="20"/>
              </w:rPr>
            </w:pPr>
            <w:r w:rsidRPr="008B054B">
              <w:rPr>
                <w:rFonts w:asciiTheme="minorHAnsi" w:hAnsiTheme="minorHAnsi" w:cstheme="minorHAnsi"/>
                <w:b/>
                <w:sz w:val="20"/>
              </w:rPr>
              <w:t>Předpokládaná výše výdajů</w:t>
            </w:r>
          </w:p>
        </w:tc>
        <w:tc>
          <w:tcPr>
            <w:tcW w:w="1701" w:type="dxa"/>
            <w:shd w:val="clear" w:color="auto" w:fill="BFBFBF" w:themeFill="background1" w:themeFillShade="BF"/>
            <w:vAlign w:val="center"/>
          </w:tcPr>
          <w:p w14:paraId="287B1160" w14:textId="77777777" w:rsidR="00365165" w:rsidRPr="008B054B" w:rsidRDefault="00365165" w:rsidP="00365165">
            <w:pPr>
              <w:jc w:val="center"/>
              <w:rPr>
                <w:rFonts w:asciiTheme="minorHAnsi" w:hAnsiTheme="minorHAnsi" w:cstheme="minorHAnsi"/>
                <w:b/>
                <w:sz w:val="20"/>
              </w:rPr>
            </w:pPr>
            <w:r w:rsidRPr="008B054B">
              <w:rPr>
                <w:rFonts w:asciiTheme="minorHAnsi" w:hAnsiTheme="minorHAnsi" w:cstheme="minorHAnsi"/>
                <w:b/>
                <w:sz w:val="20"/>
              </w:rPr>
              <w:t>Předpokládaný termín realizace</w:t>
            </w:r>
          </w:p>
        </w:tc>
      </w:tr>
      <w:tr w:rsidR="00365165" w:rsidRPr="008B054B" w14:paraId="2B600E6B" w14:textId="77777777" w:rsidTr="00365165">
        <w:trPr>
          <w:cantSplit/>
        </w:trPr>
        <w:tc>
          <w:tcPr>
            <w:tcW w:w="567" w:type="dxa"/>
            <w:vAlign w:val="center"/>
          </w:tcPr>
          <w:p w14:paraId="4DB8B5FA"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1</w:t>
            </w:r>
          </w:p>
        </w:tc>
        <w:tc>
          <w:tcPr>
            <w:tcW w:w="2410" w:type="dxa"/>
            <w:vAlign w:val="center"/>
          </w:tcPr>
          <w:p w14:paraId="422A1987"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Býšť</w:t>
            </w:r>
          </w:p>
        </w:tc>
        <w:tc>
          <w:tcPr>
            <w:tcW w:w="3828" w:type="dxa"/>
            <w:vAlign w:val="center"/>
          </w:tcPr>
          <w:p w14:paraId="6422247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Pořízení promítací techniky</w:t>
            </w:r>
          </w:p>
        </w:tc>
        <w:tc>
          <w:tcPr>
            <w:tcW w:w="1984" w:type="dxa"/>
            <w:vAlign w:val="center"/>
          </w:tcPr>
          <w:p w14:paraId="0CDE9E17"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100 000 Kč</w:t>
            </w:r>
          </w:p>
        </w:tc>
        <w:tc>
          <w:tcPr>
            <w:tcW w:w="1701" w:type="dxa"/>
            <w:vAlign w:val="center"/>
          </w:tcPr>
          <w:p w14:paraId="53638131"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4E0F75CC" w14:textId="77777777" w:rsidTr="00365165">
        <w:trPr>
          <w:cantSplit/>
        </w:trPr>
        <w:tc>
          <w:tcPr>
            <w:tcW w:w="567" w:type="dxa"/>
            <w:vAlign w:val="center"/>
          </w:tcPr>
          <w:p w14:paraId="1F15DBA4"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w:t>
            </w:r>
          </w:p>
        </w:tc>
        <w:tc>
          <w:tcPr>
            <w:tcW w:w="2410" w:type="dxa"/>
            <w:vAlign w:val="center"/>
          </w:tcPr>
          <w:p w14:paraId="2497E1F8"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Býšť</w:t>
            </w:r>
          </w:p>
        </w:tc>
        <w:tc>
          <w:tcPr>
            <w:tcW w:w="3828" w:type="dxa"/>
            <w:vAlign w:val="center"/>
          </w:tcPr>
          <w:p w14:paraId="71C4B431"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Oprava prostor pod kulturním domem Býšť</w:t>
            </w:r>
          </w:p>
        </w:tc>
        <w:tc>
          <w:tcPr>
            <w:tcW w:w="1984" w:type="dxa"/>
            <w:vAlign w:val="center"/>
          </w:tcPr>
          <w:p w14:paraId="2241B87C"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300 000 Kč</w:t>
            </w:r>
          </w:p>
        </w:tc>
        <w:tc>
          <w:tcPr>
            <w:tcW w:w="1701" w:type="dxa"/>
            <w:vAlign w:val="center"/>
          </w:tcPr>
          <w:p w14:paraId="4E4F2A1D"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2021-2025</w:t>
            </w:r>
          </w:p>
        </w:tc>
      </w:tr>
      <w:tr w:rsidR="00365165" w:rsidRPr="008B054B" w14:paraId="60941272" w14:textId="77777777" w:rsidTr="00365165">
        <w:trPr>
          <w:cantSplit/>
        </w:trPr>
        <w:tc>
          <w:tcPr>
            <w:tcW w:w="567" w:type="dxa"/>
            <w:vAlign w:val="center"/>
          </w:tcPr>
          <w:p w14:paraId="4226F617"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3</w:t>
            </w:r>
          </w:p>
        </w:tc>
        <w:tc>
          <w:tcPr>
            <w:tcW w:w="2410" w:type="dxa"/>
            <w:vAlign w:val="center"/>
          </w:tcPr>
          <w:p w14:paraId="6BBBA82B"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Býšť</w:t>
            </w:r>
          </w:p>
        </w:tc>
        <w:tc>
          <w:tcPr>
            <w:tcW w:w="3828" w:type="dxa"/>
            <w:vAlign w:val="center"/>
          </w:tcPr>
          <w:p w14:paraId="192F7555"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Oprava omítky v kotelně kulturního domu</w:t>
            </w:r>
          </w:p>
        </w:tc>
        <w:tc>
          <w:tcPr>
            <w:tcW w:w="1984" w:type="dxa"/>
            <w:vAlign w:val="center"/>
          </w:tcPr>
          <w:p w14:paraId="4CB4ED29"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100 000 Kč</w:t>
            </w:r>
          </w:p>
        </w:tc>
        <w:tc>
          <w:tcPr>
            <w:tcW w:w="1701" w:type="dxa"/>
            <w:vAlign w:val="center"/>
          </w:tcPr>
          <w:p w14:paraId="53FB08F9"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2021-2025</w:t>
            </w:r>
          </w:p>
        </w:tc>
      </w:tr>
      <w:tr w:rsidR="00365165" w:rsidRPr="008B054B" w14:paraId="70CC11F9" w14:textId="77777777" w:rsidTr="00365165">
        <w:trPr>
          <w:cantSplit/>
        </w:trPr>
        <w:tc>
          <w:tcPr>
            <w:tcW w:w="567" w:type="dxa"/>
            <w:vAlign w:val="center"/>
          </w:tcPr>
          <w:p w14:paraId="2B947F06"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4</w:t>
            </w:r>
          </w:p>
        </w:tc>
        <w:tc>
          <w:tcPr>
            <w:tcW w:w="2410" w:type="dxa"/>
            <w:vAlign w:val="center"/>
          </w:tcPr>
          <w:p w14:paraId="7AD9DA53"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Býšť</w:t>
            </w:r>
          </w:p>
        </w:tc>
        <w:tc>
          <w:tcPr>
            <w:tcW w:w="3828" w:type="dxa"/>
            <w:vAlign w:val="center"/>
          </w:tcPr>
          <w:p w14:paraId="1299977E"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Rekonstrukce vnitřních prostor KD Býšť</w:t>
            </w:r>
          </w:p>
        </w:tc>
        <w:tc>
          <w:tcPr>
            <w:tcW w:w="1984" w:type="dxa"/>
            <w:vAlign w:val="center"/>
          </w:tcPr>
          <w:p w14:paraId="2955817C"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3 000 000 Kč</w:t>
            </w:r>
          </w:p>
        </w:tc>
        <w:tc>
          <w:tcPr>
            <w:tcW w:w="1701" w:type="dxa"/>
            <w:vAlign w:val="center"/>
          </w:tcPr>
          <w:p w14:paraId="50553B2D"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2021-2024</w:t>
            </w:r>
          </w:p>
        </w:tc>
      </w:tr>
      <w:tr w:rsidR="00365165" w:rsidRPr="008B054B" w14:paraId="2D35B20C" w14:textId="77777777" w:rsidTr="00365165">
        <w:trPr>
          <w:cantSplit/>
        </w:trPr>
        <w:tc>
          <w:tcPr>
            <w:tcW w:w="567" w:type="dxa"/>
            <w:vAlign w:val="center"/>
          </w:tcPr>
          <w:p w14:paraId="5FDA7B7C"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5</w:t>
            </w:r>
          </w:p>
        </w:tc>
        <w:tc>
          <w:tcPr>
            <w:tcW w:w="2410" w:type="dxa"/>
            <w:vAlign w:val="center"/>
          </w:tcPr>
          <w:p w14:paraId="5BC031D1"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Býšť</w:t>
            </w:r>
          </w:p>
        </w:tc>
        <w:tc>
          <w:tcPr>
            <w:tcW w:w="3828" w:type="dxa"/>
            <w:vAlign w:val="center"/>
          </w:tcPr>
          <w:p w14:paraId="7743FCB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Rekonstrukce budovy č. 45 v Hoděšovicích (kulturní centrum)</w:t>
            </w:r>
          </w:p>
        </w:tc>
        <w:tc>
          <w:tcPr>
            <w:tcW w:w="1984" w:type="dxa"/>
            <w:vAlign w:val="center"/>
          </w:tcPr>
          <w:p w14:paraId="0643A206"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1 500 000 Kč</w:t>
            </w:r>
          </w:p>
        </w:tc>
        <w:tc>
          <w:tcPr>
            <w:tcW w:w="1701" w:type="dxa"/>
            <w:vAlign w:val="center"/>
          </w:tcPr>
          <w:p w14:paraId="6BAB7F0B"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2021-2025</w:t>
            </w:r>
          </w:p>
        </w:tc>
      </w:tr>
      <w:tr w:rsidR="00365165" w:rsidRPr="008B054B" w14:paraId="65002E7F" w14:textId="77777777" w:rsidTr="00365165">
        <w:trPr>
          <w:cantSplit/>
        </w:trPr>
        <w:tc>
          <w:tcPr>
            <w:tcW w:w="567" w:type="dxa"/>
            <w:vAlign w:val="center"/>
          </w:tcPr>
          <w:p w14:paraId="7FFC4328"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6</w:t>
            </w:r>
          </w:p>
        </w:tc>
        <w:tc>
          <w:tcPr>
            <w:tcW w:w="2410" w:type="dxa"/>
            <w:vAlign w:val="center"/>
          </w:tcPr>
          <w:p w14:paraId="0BA95CB5"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Býšť</w:t>
            </w:r>
          </w:p>
        </w:tc>
        <w:tc>
          <w:tcPr>
            <w:tcW w:w="3828" w:type="dxa"/>
            <w:vAlign w:val="center"/>
          </w:tcPr>
          <w:p w14:paraId="7B5632F0"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Oprava vstupních vrat a brány u hřbitova</w:t>
            </w:r>
          </w:p>
        </w:tc>
        <w:tc>
          <w:tcPr>
            <w:tcW w:w="1984" w:type="dxa"/>
            <w:vAlign w:val="center"/>
          </w:tcPr>
          <w:p w14:paraId="34ED2151"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500 000 Kč</w:t>
            </w:r>
          </w:p>
        </w:tc>
        <w:tc>
          <w:tcPr>
            <w:tcW w:w="1701" w:type="dxa"/>
            <w:vAlign w:val="center"/>
          </w:tcPr>
          <w:p w14:paraId="0823EB22"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2021-2023</w:t>
            </w:r>
          </w:p>
        </w:tc>
      </w:tr>
      <w:tr w:rsidR="00365165" w:rsidRPr="008B054B" w14:paraId="5906A868" w14:textId="77777777" w:rsidTr="00365165">
        <w:trPr>
          <w:cantSplit/>
        </w:trPr>
        <w:tc>
          <w:tcPr>
            <w:tcW w:w="567" w:type="dxa"/>
            <w:vAlign w:val="center"/>
          </w:tcPr>
          <w:p w14:paraId="5304B25A"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7</w:t>
            </w:r>
          </w:p>
        </w:tc>
        <w:tc>
          <w:tcPr>
            <w:tcW w:w="2410" w:type="dxa"/>
            <w:vAlign w:val="center"/>
          </w:tcPr>
          <w:p w14:paraId="763AF5F7"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Býšť</w:t>
            </w:r>
          </w:p>
        </w:tc>
        <w:tc>
          <w:tcPr>
            <w:tcW w:w="3828" w:type="dxa"/>
            <w:vAlign w:val="center"/>
          </w:tcPr>
          <w:p w14:paraId="4EFB0BAD"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Rekonstrukce varhan</w:t>
            </w:r>
          </w:p>
        </w:tc>
        <w:tc>
          <w:tcPr>
            <w:tcW w:w="1984" w:type="dxa"/>
            <w:vAlign w:val="center"/>
          </w:tcPr>
          <w:p w14:paraId="0FFBCAEF"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200 000 Kč</w:t>
            </w:r>
          </w:p>
        </w:tc>
        <w:tc>
          <w:tcPr>
            <w:tcW w:w="1701" w:type="dxa"/>
            <w:vAlign w:val="center"/>
          </w:tcPr>
          <w:p w14:paraId="49A4F98E"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2021-2023</w:t>
            </w:r>
          </w:p>
        </w:tc>
      </w:tr>
      <w:tr w:rsidR="00365165" w:rsidRPr="008B054B" w14:paraId="2111BE2A" w14:textId="77777777" w:rsidTr="00365165">
        <w:trPr>
          <w:cantSplit/>
        </w:trPr>
        <w:tc>
          <w:tcPr>
            <w:tcW w:w="567" w:type="dxa"/>
            <w:vAlign w:val="center"/>
          </w:tcPr>
          <w:p w14:paraId="6F77863B"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8</w:t>
            </w:r>
          </w:p>
        </w:tc>
        <w:tc>
          <w:tcPr>
            <w:tcW w:w="2410" w:type="dxa"/>
            <w:vAlign w:val="center"/>
          </w:tcPr>
          <w:p w14:paraId="57656737"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Býšť</w:t>
            </w:r>
          </w:p>
        </w:tc>
        <w:tc>
          <w:tcPr>
            <w:tcW w:w="3828" w:type="dxa"/>
            <w:vAlign w:val="center"/>
          </w:tcPr>
          <w:p w14:paraId="68358477"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Oplocení dětského hřiště Býšť, doplnění prolézačky</w:t>
            </w:r>
          </w:p>
        </w:tc>
        <w:tc>
          <w:tcPr>
            <w:tcW w:w="1984" w:type="dxa"/>
            <w:vAlign w:val="center"/>
          </w:tcPr>
          <w:p w14:paraId="6827C11D"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200 000 Kč</w:t>
            </w:r>
          </w:p>
        </w:tc>
        <w:tc>
          <w:tcPr>
            <w:tcW w:w="1701" w:type="dxa"/>
            <w:vAlign w:val="center"/>
          </w:tcPr>
          <w:p w14:paraId="5828675A"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695577AC" w14:textId="77777777" w:rsidTr="00365165">
        <w:trPr>
          <w:cantSplit/>
        </w:trPr>
        <w:tc>
          <w:tcPr>
            <w:tcW w:w="567" w:type="dxa"/>
            <w:vAlign w:val="center"/>
          </w:tcPr>
          <w:p w14:paraId="40B91C43"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9</w:t>
            </w:r>
          </w:p>
        </w:tc>
        <w:tc>
          <w:tcPr>
            <w:tcW w:w="2410" w:type="dxa"/>
            <w:vAlign w:val="center"/>
          </w:tcPr>
          <w:p w14:paraId="187E095D"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Býšť</w:t>
            </w:r>
          </w:p>
        </w:tc>
        <w:tc>
          <w:tcPr>
            <w:tcW w:w="3828" w:type="dxa"/>
            <w:vAlign w:val="center"/>
          </w:tcPr>
          <w:p w14:paraId="3639F227"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Obnova a doplnění herních prvků dětských hřišť</w:t>
            </w:r>
          </w:p>
        </w:tc>
        <w:tc>
          <w:tcPr>
            <w:tcW w:w="1984" w:type="dxa"/>
            <w:vAlign w:val="center"/>
          </w:tcPr>
          <w:p w14:paraId="680B92F0"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500 000 Kč</w:t>
            </w:r>
          </w:p>
        </w:tc>
        <w:tc>
          <w:tcPr>
            <w:tcW w:w="1701" w:type="dxa"/>
            <w:vAlign w:val="center"/>
          </w:tcPr>
          <w:p w14:paraId="1F10FA0D"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1FC2F426" w14:textId="77777777" w:rsidTr="00365165">
        <w:trPr>
          <w:cantSplit/>
        </w:trPr>
        <w:tc>
          <w:tcPr>
            <w:tcW w:w="567" w:type="dxa"/>
            <w:vAlign w:val="center"/>
          </w:tcPr>
          <w:p w14:paraId="0EDCEF1C"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10</w:t>
            </w:r>
          </w:p>
        </w:tc>
        <w:tc>
          <w:tcPr>
            <w:tcW w:w="2410" w:type="dxa"/>
            <w:vAlign w:val="center"/>
          </w:tcPr>
          <w:p w14:paraId="4CCDAEAF"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Býšť</w:t>
            </w:r>
          </w:p>
        </w:tc>
        <w:tc>
          <w:tcPr>
            <w:tcW w:w="3828" w:type="dxa"/>
            <w:vAlign w:val="center"/>
          </w:tcPr>
          <w:p w14:paraId="09B33B2E"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Oprava hráze a revitalizace starého koupaliště v Býšti</w:t>
            </w:r>
          </w:p>
        </w:tc>
        <w:tc>
          <w:tcPr>
            <w:tcW w:w="1984" w:type="dxa"/>
            <w:vAlign w:val="center"/>
          </w:tcPr>
          <w:p w14:paraId="3BF211C1"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4 000 000 Kč</w:t>
            </w:r>
          </w:p>
        </w:tc>
        <w:tc>
          <w:tcPr>
            <w:tcW w:w="1701" w:type="dxa"/>
            <w:vAlign w:val="center"/>
          </w:tcPr>
          <w:p w14:paraId="509FDBE0"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2021-2025</w:t>
            </w:r>
          </w:p>
        </w:tc>
      </w:tr>
      <w:tr w:rsidR="00365165" w:rsidRPr="008B054B" w14:paraId="122C5B2F" w14:textId="77777777" w:rsidTr="00365165">
        <w:trPr>
          <w:cantSplit/>
        </w:trPr>
        <w:tc>
          <w:tcPr>
            <w:tcW w:w="567" w:type="dxa"/>
            <w:vAlign w:val="center"/>
          </w:tcPr>
          <w:p w14:paraId="151D0C21"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11</w:t>
            </w:r>
          </w:p>
        </w:tc>
        <w:tc>
          <w:tcPr>
            <w:tcW w:w="2410" w:type="dxa"/>
            <w:vAlign w:val="center"/>
          </w:tcPr>
          <w:p w14:paraId="16671BEB"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Býšť</w:t>
            </w:r>
          </w:p>
        </w:tc>
        <w:tc>
          <w:tcPr>
            <w:tcW w:w="3828" w:type="dxa"/>
            <w:vAlign w:val="center"/>
          </w:tcPr>
          <w:p w14:paraId="0CA6B641"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Modernizace tenisového hřiště v Hrachovišti</w:t>
            </w:r>
          </w:p>
        </w:tc>
        <w:tc>
          <w:tcPr>
            <w:tcW w:w="1984" w:type="dxa"/>
            <w:vAlign w:val="center"/>
          </w:tcPr>
          <w:p w14:paraId="72AA91B5"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700 000 Kč</w:t>
            </w:r>
          </w:p>
        </w:tc>
        <w:tc>
          <w:tcPr>
            <w:tcW w:w="1701" w:type="dxa"/>
            <w:vAlign w:val="center"/>
          </w:tcPr>
          <w:p w14:paraId="14A4D281"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4BD154F8" w14:textId="77777777" w:rsidTr="00365165">
        <w:trPr>
          <w:cantSplit/>
        </w:trPr>
        <w:tc>
          <w:tcPr>
            <w:tcW w:w="567" w:type="dxa"/>
            <w:vAlign w:val="center"/>
          </w:tcPr>
          <w:p w14:paraId="4AB2D604"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12</w:t>
            </w:r>
          </w:p>
        </w:tc>
        <w:tc>
          <w:tcPr>
            <w:tcW w:w="2410" w:type="dxa"/>
            <w:vAlign w:val="center"/>
          </w:tcPr>
          <w:p w14:paraId="49C93D48"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Býšť</w:t>
            </w:r>
          </w:p>
        </w:tc>
        <w:tc>
          <w:tcPr>
            <w:tcW w:w="3828" w:type="dxa"/>
            <w:vAlign w:val="center"/>
          </w:tcPr>
          <w:p w14:paraId="4840C73A"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Výstavba kabin na fotbalovém hřišti</w:t>
            </w:r>
          </w:p>
        </w:tc>
        <w:tc>
          <w:tcPr>
            <w:tcW w:w="1984" w:type="dxa"/>
            <w:vAlign w:val="center"/>
          </w:tcPr>
          <w:p w14:paraId="7827CE43"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13 000 000 Kč</w:t>
            </w:r>
          </w:p>
        </w:tc>
        <w:tc>
          <w:tcPr>
            <w:tcW w:w="1701" w:type="dxa"/>
            <w:vAlign w:val="center"/>
          </w:tcPr>
          <w:p w14:paraId="2A20EA82"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7B925494" w14:textId="77777777" w:rsidTr="00365165">
        <w:trPr>
          <w:cantSplit/>
        </w:trPr>
        <w:tc>
          <w:tcPr>
            <w:tcW w:w="567" w:type="dxa"/>
            <w:vAlign w:val="center"/>
          </w:tcPr>
          <w:p w14:paraId="38B57C78"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13</w:t>
            </w:r>
          </w:p>
        </w:tc>
        <w:tc>
          <w:tcPr>
            <w:tcW w:w="2410" w:type="dxa"/>
            <w:vAlign w:val="center"/>
          </w:tcPr>
          <w:p w14:paraId="2574E149"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Býšť</w:t>
            </w:r>
          </w:p>
        </w:tc>
        <w:tc>
          <w:tcPr>
            <w:tcW w:w="3828" w:type="dxa"/>
            <w:vAlign w:val="center"/>
          </w:tcPr>
          <w:p w14:paraId="0FF37142"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Vybavení interiéru kabin na fotbalovém hřišti</w:t>
            </w:r>
          </w:p>
        </w:tc>
        <w:tc>
          <w:tcPr>
            <w:tcW w:w="1984" w:type="dxa"/>
            <w:vAlign w:val="center"/>
          </w:tcPr>
          <w:p w14:paraId="094CAC40"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1 000 000 Kč</w:t>
            </w:r>
          </w:p>
        </w:tc>
        <w:tc>
          <w:tcPr>
            <w:tcW w:w="1701" w:type="dxa"/>
            <w:vAlign w:val="center"/>
          </w:tcPr>
          <w:p w14:paraId="5D78BA5C"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10116C5B" w14:textId="77777777" w:rsidTr="00365165">
        <w:trPr>
          <w:cantSplit/>
        </w:trPr>
        <w:tc>
          <w:tcPr>
            <w:tcW w:w="567" w:type="dxa"/>
            <w:vAlign w:val="center"/>
          </w:tcPr>
          <w:p w14:paraId="37C3A6F4"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14</w:t>
            </w:r>
          </w:p>
        </w:tc>
        <w:tc>
          <w:tcPr>
            <w:tcW w:w="2410" w:type="dxa"/>
            <w:vAlign w:val="center"/>
          </w:tcPr>
          <w:p w14:paraId="67E8BBC6"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Býšť</w:t>
            </w:r>
          </w:p>
        </w:tc>
        <w:tc>
          <w:tcPr>
            <w:tcW w:w="3828" w:type="dxa"/>
            <w:vAlign w:val="center"/>
          </w:tcPr>
          <w:p w14:paraId="667892AA"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Oplocení víceúčelového hřiště</w:t>
            </w:r>
          </w:p>
        </w:tc>
        <w:tc>
          <w:tcPr>
            <w:tcW w:w="1984" w:type="dxa"/>
            <w:vAlign w:val="center"/>
          </w:tcPr>
          <w:p w14:paraId="3A9F67A3"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500 000 Kč</w:t>
            </w:r>
          </w:p>
        </w:tc>
        <w:tc>
          <w:tcPr>
            <w:tcW w:w="1701" w:type="dxa"/>
            <w:vAlign w:val="center"/>
          </w:tcPr>
          <w:p w14:paraId="1057B6ED"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150F028F" w14:textId="77777777" w:rsidTr="00365165">
        <w:trPr>
          <w:cantSplit/>
        </w:trPr>
        <w:tc>
          <w:tcPr>
            <w:tcW w:w="567" w:type="dxa"/>
            <w:vAlign w:val="center"/>
          </w:tcPr>
          <w:p w14:paraId="077692C3"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15</w:t>
            </w:r>
          </w:p>
        </w:tc>
        <w:tc>
          <w:tcPr>
            <w:tcW w:w="2410" w:type="dxa"/>
            <w:vAlign w:val="center"/>
          </w:tcPr>
          <w:p w14:paraId="6AE9030D"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Dolní Roveň</w:t>
            </w:r>
          </w:p>
        </w:tc>
        <w:tc>
          <w:tcPr>
            <w:tcW w:w="3828" w:type="dxa"/>
            <w:vAlign w:val="center"/>
          </w:tcPr>
          <w:p w14:paraId="0826FD1E"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Modernizace knihoven</w:t>
            </w:r>
          </w:p>
        </w:tc>
        <w:tc>
          <w:tcPr>
            <w:tcW w:w="1984" w:type="dxa"/>
            <w:vAlign w:val="center"/>
          </w:tcPr>
          <w:p w14:paraId="5AC910E2"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100 000 Kč</w:t>
            </w:r>
          </w:p>
        </w:tc>
        <w:tc>
          <w:tcPr>
            <w:tcW w:w="1701" w:type="dxa"/>
            <w:vAlign w:val="center"/>
          </w:tcPr>
          <w:p w14:paraId="6E9995A6"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4F969302" w14:textId="77777777" w:rsidTr="00365165">
        <w:trPr>
          <w:cantSplit/>
        </w:trPr>
        <w:tc>
          <w:tcPr>
            <w:tcW w:w="567" w:type="dxa"/>
            <w:vAlign w:val="center"/>
          </w:tcPr>
          <w:p w14:paraId="7BE1E829"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16</w:t>
            </w:r>
          </w:p>
        </w:tc>
        <w:tc>
          <w:tcPr>
            <w:tcW w:w="2410" w:type="dxa"/>
            <w:vAlign w:val="center"/>
          </w:tcPr>
          <w:p w14:paraId="24946049"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Dolní Roveň</w:t>
            </w:r>
          </w:p>
        </w:tc>
        <w:tc>
          <w:tcPr>
            <w:tcW w:w="3828" w:type="dxa"/>
            <w:vAlign w:val="center"/>
          </w:tcPr>
          <w:p w14:paraId="6B3E9FDE"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Rekonstrukce kulturního domu v Horní Rovni</w:t>
            </w:r>
          </w:p>
        </w:tc>
        <w:tc>
          <w:tcPr>
            <w:tcW w:w="1984" w:type="dxa"/>
            <w:vAlign w:val="center"/>
          </w:tcPr>
          <w:p w14:paraId="5C87EF33"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1 000 000 Kč</w:t>
            </w:r>
          </w:p>
        </w:tc>
        <w:tc>
          <w:tcPr>
            <w:tcW w:w="1701" w:type="dxa"/>
            <w:vAlign w:val="center"/>
          </w:tcPr>
          <w:p w14:paraId="65F0526A"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379E510B" w14:textId="77777777" w:rsidTr="00365165">
        <w:trPr>
          <w:cantSplit/>
        </w:trPr>
        <w:tc>
          <w:tcPr>
            <w:tcW w:w="567" w:type="dxa"/>
            <w:vAlign w:val="center"/>
          </w:tcPr>
          <w:p w14:paraId="5E92A025"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17</w:t>
            </w:r>
          </w:p>
        </w:tc>
        <w:tc>
          <w:tcPr>
            <w:tcW w:w="2410" w:type="dxa"/>
            <w:vAlign w:val="center"/>
          </w:tcPr>
          <w:p w14:paraId="3A16A547"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Dolní Roveň</w:t>
            </w:r>
          </w:p>
        </w:tc>
        <w:tc>
          <w:tcPr>
            <w:tcW w:w="3828" w:type="dxa"/>
            <w:vAlign w:val="center"/>
          </w:tcPr>
          <w:p w14:paraId="11CF559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Rekonstrukce střechy Kulturního domu v Komárově</w:t>
            </w:r>
          </w:p>
        </w:tc>
        <w:tc>
          <w:tcPr>
            <w:tcW w:w="1984" w:type="dxa"/>
            <w:vAlign w:val="center"/>
          </w:tcPr>
          <w:p w14:paraId="5A13F9B8"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200 000 Kč</w:t>
            </w:r>
          </w:p>
        </w:tc>
        <w:tc>
          <w:tcPr>
            <w:tcW w:w="1701" w:type="dxa"/>
            <w:vAlign w:val="center"/>
          </w:tcPr>
          <w:p w14:paraId="4B5FDC96"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0DC8C2FE" w14:textId="77777777" w:rsidTr="00365165">
        <w:trPr>
          <w:cantSplit/>
        </w:trPr>
        <w:tc>
          <w:tcPr>
            <w:tcW w:w="567" w:type="dxa"/>
            <w:vAlign w:val="center"/>
          </w:tcPr>
          <w:p w14:paraId="4F97D1B6"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18</w:t>
            </w:r>
          </w:p>
        </w:tc>
        <w:tc>
          <w:tcPr>
            <w:tcW w:w="2410" w:type="dxa"/>
            <w:vAlign w:val="center"/>
          </w:tcPr>
          <w:p w14:paraId="0E550E3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Dolní Roveň</w:t>
            </w:r>
          </w:p>
        </w:tc>
        <w:tc>
          <w:tcPr>
            <w:tcW w:w="3828" w:type="dxa"/>
            <w:vAlign w:val="center"/>
          </w:tcPr>
          <w:p w14:paraId="700FC279"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Rekonstrukce areálu za sokolovnou v Dolní Rovni</w:t>
            </w:r>
          </w:p>
        </w:tc>
        <w:tc>
          <w:tcPr>
            <w:tcW w:w="1984" w:type="dxa"/>
            <w:vAlign w:val="center"/>
          </w:tcPr>
          <w:p w14:paraId="27A4A261"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2 000 000 Kč</w:t>
            </w:r>
          </w:p>
        </w:tc>
        <w:tc>
          <w:tcPr>
            <w:tcW w:w="1701" w:type="dxa"/>
            <w:vAlign w:val="center"/>
          </w:tcPr>
          <w:p w14:paraId="71F637D4"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67B31381" w14:textId="77777777" w:rsidTr="00365165">
        <w:trPr>
          <w:cantSplit/>
        </w:trPr>
        <w:tc>
          <w:tcPr>
            <w:tcW w:w="567" w:type="dxa"/>
            <w:vAlign w:val="center"/>
          </w:tcPr>
          <w:p w14:paraId="69ED513A"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19</w:t>
            </w:r>
          </w:p>
        </w:tc>
        <w:tc>
          <w:tcPr>
            <w:tcW w:w="2410" w:type="dxa"/>
            <w:vAlign w:val="center"/>
          </w:tcPr>
          <w:p w14:paraId="50521EC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Dolní Roveň</w:t>
            </w:r>
          </w:p>
        </w:tc>
        <w:tc>
          <w:tcPr>
            <w:tcW w:w="3828" w:type="dxa"/>
            <w:vAlign w:val="center"/>
          </w:tcPr>
          <w:p w14:paraId="79745431"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Úprava míst pro setkání v Komárově, Horní Rovni a Litětinách</w:t>
            </w:r>
          </w:p>
        </w:tc>
        <w:tc>
          <w:tcPr>
            <w:tcW w:w="1984" w:type="dxa"/>
            <w:vAlign w:val="center"/>
          </w:tcPr>
          <w:p w14:paraId="7ECEE511"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500 000 Kč</w:t>
            </w:r>
          </w:p>
        </w:tc>
        <w:tc>
          <w:tcPr>
            <w:tcW w:w="1701" w:type="dxa"/>
            <w:vAlign w:val="center"/>
          </w:tcPr>
          <w:p w14:paraId="6236B463"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521A56BF" w14:textId="77777777" w:rsidTr="00365165">
        <w:trPr>
          <w:cantSplit/>
        </w:trPr>
        <w:tc>
          <w:tcPr>
            <w:tcW w:w="567" w:type="dxa"/>
            <w:vAlign w:val="center"/>
          </w:tcPr>
          <w:p w14:paraId="5C001806"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w:t>
            </w:r>
          </w:p>
        </w:tc>
        <w:tc>
          <w:tcPr>
            <w:tcW w:w="2410" w:type="dxa"/>
            <w:vAlign w:val="center"/>
          </w:tcPr>
          <w:p w14:paraId="0AA6880F"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Dolní Roveň</w:t>
            </w:r>
          </w:p>
        </w:tc>
        <w:tc>
          <w:tcPr>
            <w:tcW w:w="3828" w:type="dxa"/>
            <w:vAlign w:val="center"/>
          </w:tcPr>
          <w:p w14:paraId="31BE4DD0"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Obnova a doplnění herních prvků dětských hřišť</w:t>
            </w:r>
          </w:p>
        </w:tc>
        <w:tc>
          <w:tcPr>
            <w:tcW w:w="1984" w:type="dxa"/>
            <w:vAlign w:val="center"/>
          </w:tcPr>
          <w:p w14:paraId="6CBBFE66"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500 000 Kč</w:t>
            </w:r>
          </w:p>
        </w:tc>
        <w:tc>
          <w:tcPr>
            <w:tcW w:w="1701" w:type="dxa"/>
            <w:vAlign w:val="center"/>
          </w:tcPr>
          <w:p w14:paraId="031B8718"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4C9DF17C" w14:textId="77777777" w:rsidTr="00365165">
        <w:trPr>
          <w:cantSplit/>
        </w:trPr>
        <w:tc>
          <w:tcPr>
            <w:tcW w:w="567" w:type="dxa"/>
            <w:vAlign w:val="center"/>
          </w:tcPr>
          <w:p w14:paraId="577EAB9D"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21</w:t>
            </w:r>
          </w:p>
        </w:tc>
        <w:tc>
          <w:tcPr>
            <w:tcW w:w="2410" w:type="dxa"/>
            <w:vAlign w:val="center"/>
          </w:tcPr>
          <w:p w14:paraId="318A88CB"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Dolní Roveň</w:t>
            </w:r>
          </w:p>
        </w:tc>
        <w:tc>
          <w:tcPr>
            <w:tcW w:w="3828" w:type="dxa"/>
            <w:vAlign w:val="center"/>
          </w:tcPr>
          <w:p w14:paraId="2AAE96A9"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Rekonstrukce Sokolovny</w:t>
            </w:r>
          </w:p>
        </w:tc>
        <w:tc>
          <w:tcPr>
            <w:tcW w:w="1984" w:type="dxa"/>
            <w:vAlign w:val="center"/>
          </w:tcPr>
          <w:p w14:paraId="06D68CBE"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20 0000 000 Kč</w:t>
            </w:r>
          </w:p>
        </w:tc>
        <w:tc>
          <w:tcPr>
            <w:tcW w:w="1701" w:type="dxa"/>
            <w:vAlign w:val="center"/>
          </w:tcPr>
          <w:p w14:paraId="6FE2031A"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6BB1BD71" w14:textId="77777777" w:rsidTr="00365165">
        <w:trPr>
          <w:cantSplit/>
        </w:trPr>
        <w:tc>
          <w:tcPr>
            <w:tcW w:w="567" w:type="dxa"/>
            <w:vAlign w:val="center"/>
          </w:tcPr>
          <w:p w14:paraId="6245F13F"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22</w:t>
            </w:r>
          </w:p>
        </w:tc>
        <w:tc>
          <w:tcPr>
            <w:tcW w:w="2410" w:type="dxa"/>
            <w:vAlign w:val="center"/>
          </w:tcPr>
          <w:p w14:paraId="3044D781"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Dolní Roveň</w:t>
            </w:r>
          </w:p>
        </w:tc>
        <w:tc>
          <w:tcPr>
            <w:tcW w:w="3828" w:type="dxa"/>
            <w:vAlign w:val="center"/>
          </w:tcPr>
          <w:p w14:paraId="5C0C2CA1"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Rekonstrukce víceúčelového sportoviště</w:t>
            </w:r>
          </w:p>
        </w:tc>
        <w:tc>
          <w:tcPr>
            <w:tcW w:w="1984" w:type="dxa"/>
            <w:vAlign w:val="center"/>
          </w:tcPr>
          <w:p w14:paraId="5A19023D"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200 000 Kč</w:t>
            </w:r>
          </w:p>
        </w:tc>
        <w:tc>
          <w:tcPr>
            <w:tcW w:w="1701" w:type="dxa"/>
            <w:vAlign w:val="center"/>
          </w:tcPr>
          <w:p w14:paraId="0C77D1A1"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1F1C207A" w14:textId="77777777" w:rsidTr="00365165">
        <w:trPr>
          <w:cantSplit/>
        </w:trPr>
        <w:tc>
          <w:tcPr>
            <w:tcW w:w="567" w:type="dxa"/>
            <w:vAlign w:val="center"/>
          </w:tcPr>
          <w:p w14:paraId="1CBD7B7C"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23</w:t>
            </w:r>
          </w:p>
        </w:tc>
        <w:tc>
          <w:tcPr>
            <w:tcW w:w="2410" w:type="dxa"/>
            <w:vAlign w:val="center"/>
          </w:tcPr>
          <w:p w14:paraId="2C36F906"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Dolní Roveň</w:t>
            </w:r>
          </w:p>
        </w:tc>
        <w:tc>
          <w:tcPr>
            <w:tcW w:w="3828" w:type="dxa"/>
            <w:vAlign w:val="center"/>
          </w:tcPr>
          <w:p w14:paraId="53FC1EC4"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Výstavba sportovní haly (využití i pro potřeby ZŠ)</w:t>
            </w:r>
          </w:p>
        </w:tc>
        <w:tc>
          <w:tcPr>
            <w:tcW w:w="1984" w:type="dxa"/>
            <w:vAlign w:val="center"/>
          </w:tcPr>
          <w:p w14:paraId="0A3518E7"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40 000 000 Kč</w:t>
            </w:r>
          </w:p>
        </w:tc>
        <w:tc>
          <w:tcPr>
            <w:tcW w:w="1701" w:type="dxa"/>
            <w:vAlign w:val="center"/>
          </w:tcPr>
          <w:p w14:paraId="32090546"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7DB5F6EB" w14:textId="77777777" w:rsidTr="00365165">
        <w:trPr>
          <w:cantSplit/>
        </w:trPr>
        <w:tc>
          <w:tcPr>
            <w:tcW w:w="567" w:type="dxa"/>
            <w:vAlign w:val="center"/>
          </w:tcPr>
          <w:p w14:paraId="1516BE31"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24</w:t>
            </w:r>
          </w:p>
        </w:tc>
        <w:tc>
          <w:tcPr>
            <w:tcW w:w="2410" w:type="dxa"/>
            <w:vAlign w:val="center"/>
          </w:tcPr>
          <w:p w14:paraId="248B176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Dolní Roveň</w:t>
            </w:r>
          </w:p>
        </w:tc>
        <w:tc>
          <w:tcPr>
            <w:tcW w:w="3828" w:type="dxa"/>
            <w:vAlign w:val="center"/>
          </w:tcPr>
          <w:p w14:paraId="070E57DD"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Vybudování workoutového hřiště</w:t>
            </w:r>
          </w:p>
        </w:tc>
        <w:tc>
          <w:tcPr>
            <w:tcW w:w="1984" w:type="dxa"/>
            <w:vAlign w:val="center"/>
          </w:tcPr>
          <w:p w14:paraId="4C4D73A7"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1 000 000 Kč</w:t>
            </w:r>
          </w:p>
        </w:tc>
        <w:tc>
          <w:tcPr>
            <w:tcW w:w="1701" w:type="dxa"/>
            <w:vAlign w:val="center"/>
          </w:tcPr>
          <w:p w14:paraId="525ABA9D"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6CAE4875" w14:textId="77777777" w:rsidTr="00365165">
        <w:trPr>
          <w:cantSplit/>
        </w:trPr>
        <w:tc>
          <w:tcPr>
            <w:tcW w:w="567" w:type="dxa"/>
            <w:vAlign w:val="center"/>
          </w:tcPr>
          <w:p w14:paraId="48CE8610"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25</w:t>
            </w:r>
          </w:p>
        </w:tc>
        <w:tc>
          <w:tcPr>
            <w:tcW w:w="2410" w:type="dxa"/>
            <w:vAlign w:val="center"/>
          </w:tcPr>
          <w:p w14:paraId="35F9F4D8"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Dolní Roveň</w:t>
            </w:r>
          </w:p>
        </w:tc>
        <w:tc>
          <w:tcPr>
            <w:tcW w:w="3828" w:type="dxa"/>
            <w:vAlign w:val="center"/>
          </w:tcPr>
          <w:p w14:paraId="5132E4E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Vybudování závodní tratě pro hasičský sport</w:t>
            </w:r>
          </w:p>
        </w:tc>
        <w:tc>
          <w:tcPr>
            <w:tcW w:w="1984" w:type="dxa"/>
            <w:vAlign w:val="center"/>
          </w:tcPr>
          <w:p w14:paraId="28852580"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2 500 000 Kč</w:t>
            </w:r>
          </w:p>
        </w:tc>
        <w:tc>
          <w:tcPr>
            <w:tcW w:w="1701" w:type="dxa"/>
            <w:vAlign w:val="center"/>
          </w:tcPr>
          <w:p w14:paraId="16FC6B55"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6F70FA1F" w14:textId="77777777" w:rsidTr="00365165">
        <w:trPr>
          <w:cantSplit/>
        </w:trPr>
        <w:tc>
          <w:tcPr>
            <w:tcW w:w="567" w:type="dxa"/>
            <w:vAlign w:val="center"/>
          </w:tcPr>
          <w:p w14:paraId="751EB3A0"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26</w:t>
            </w:r>
          </w:p>
        </w:tc>
        <w:tc>
          <w:tcPr>
            <w:tcW w:w="2410" w:type="dxa"/>
            <w:vAlign w:val="center"/>
          </w:tcPr>
          <w:p w14:paraId="35DDFC62"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Dolní Roveň</w:t>
            </w:r>
          </w:p>
        </w:tc>
        <w:tc>
          <w:tcPr>
            <w:tcW w:w="3828" w:type="dxa"/>
            <w:vAlign w:val="center"/>
          </w:tcPr>
          <w:p w14:paraId="20280DCD"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Vybudování dětského bike parku</w:t>
            </w:r>
          </w:p>
        </w:tc>
        <w:tc>
          <w:tcPr>
            <w:tcW w:w="1984" w:type="dxa"/>
            <w:vAlign w:val="center"/>
          </w:tcPr>
          <w:p w14:paraId="3BA62EEA"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700 000 Kč</w:t>
            </w:r>
          </w:p>
        </w:tc>
        <w:tc>
          <w:tcPr>
            <w:tcW w:w="1701" w:type="dxa"/>
            <w:vAlign w:val="center"/>
          </w:tcPr>
          <w:p w14:paraId="71629EBF"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151443BB" w14:textId="77777777" w:rsidTr="00365165">
        <w:trPr>
          <w:cantSplit/>
        </w:trPr>
        <w:tc>
          <w:tcPr>
            <w:tcW w:w="567" w:type="dxa"/>
            <w:vAlign w:val="center"/>
          </w:tcPr>
          <w:p w14:paraId="5C387750"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27</w:t>
            </w:r>
          </w:p>
        </w:tc>
        <w:tc>
          <w:tcPr>
            <w:tcW w:w="2410" w:type="dxa"/>
            <w:vAlign w:val="center"/>
          </w:tcPr>
          <w:p w14:paraId="7D46223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Dolní Ředice</w:t>
            </w:r>
          </w:p>
        </w:tc>
        <w:tc>
          <w:tcPr>
            <w:tcW w:w="3828" w:type="dxa"/>
            <w:vAlign w:val="center"/>
          </w:tcPr>
          <w:p w14:paraId="069C4067"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Kulturní zařízení - úprava větrání, rekuperace, přístavba salonku, přístavba sálu</w:t>
            </w:r>
          </w:p>
        </w:tc>
        <w:tc>
          <w:tcPr>
            <w:tcW w:w="1984" w:type="dxa"/>
            <w:vAlign w:val="center"/>
          </w:tcPr>
          <w:p w14:paraId="335F5269"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5 000 000 Kč</w:t>
            </w:r>
          </w:p>
        </w:tc>
        <w:tc>
          <w:tcPr>
            <w:tcW w:w="1701" w:type="dxa"/>
            <w:vAlign w:val="center"/>
          </w:tcPr>
          <w:p w14:paraId="6AE95950"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2021-2023</w:t>
            </w:r>
          </w:p>
        </w:tc>
      </w:tr>
      <w:tr w:rsidR="00365165" w:rsidRPr="008B054B" w14:paraId="2DA6F5D4" w14:textId="77777777" w:rsidTr="00365165">
        <w:trPr>
          <w:cantSplit/>
        </w:trPr>
        <w:tc>
          <w:tcPr>
            <w:tcW w:w="567" w:type="dxa"/>
            <w:vAlign w:val="center"/>
          </w:tcPr>
          <w:p w14:paraId="4577258A"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28</w:t>
            </w:r>
          </w:p>
        </w:tc>
        <w:tc>
          <w:tcPr>
            <w:tcW w:w="2410" w:type="dxa"/>
            <w:vAlign w:val="center"/>
          </w:tcPr>
          <w:p w14:paraId="06E7F95A"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Dolní Ředice</w:t>
            </w:r>
          </w:p>
        </w:tc>
        <w:tc>
          <w:tcPr>
            <w:tcW w:w="3828" w:type="dxa"/>
            <w:vAlign w:val="center"/>
          </w:tcPr>
          <w:p w14:paraId="0C55997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Dětské hřiště - dovybavení novými prvky</w:t>
            </w:r>
          </w:p>
        </w:tc>
        <w:tc>
          <w:tcPr>
            <w:tcW w:w="1984" w:type="dxa"/>
            <w:vAlign w:val="center"/>
          </w:tcPr>
          <w:p w14:paraId="4AEDEED5"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500 000 Kč</w:t>
            </w:r>
          </w:p>
        </w:tc>
        <w:tc>
          <w:tcPr>
            <w:tcW w:w="1701" w:type="dxa"/>
            <w:vAlign w:val="center"/>
          </w:tcPr>
          <w:p w14:paraId="24F0317B"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683BEAE2" w14:textId="77777777" w:rsidTr="00365165">
        <w:trPr>
          <w:cantSplit/>
        </w:trPr>
        <w:tc>
          <w:tcPr>
            <w:tcW w:w="567" w:type="dxa"/>
            <w:vAlign w:val="center"/>
          </w:tcPr>
          <w:p w14:paraId="79319E0E"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29</w:t>
            </w:r>
          </w:p>
        </w:tc>
        <w:tc>
          <w:tcPr>
            <w:tcW w:w="2410" w:type="dxa"/>
            <w:vAlign w:val="center"/>
          </w:tcPr>
          <w:p w14:paraId="7F896955"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Dolní Ředice</w:t>
            </w:r>
          </w:p>
        </w:tc>
        <w:tc>
          <w:tcPr>
            <w:tcW w:w="3828" w:type="dxa"/>
            <w:vAlign w:val="center"/>
          </w:tcPr>
          <w:p w14:paraId="559AD172"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Sportovní a tělovýchovné zařízení - dovybavení a modernizace sportovišť</w:t>
            </w:r>
          </w:p>
        </w:tc>
        <w:tc>
          <w:tcPr>
            <w:tcW w:w="1984" w:type="dxa"/>
            <w:vAlign w:val="center"/>
          </w:tcPr>
          <w:p w14:paraId="2F61EE16"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500 000 Kč</w:t>
            </w:r>
          </w:p>
        </w:tc>
        <w:tc>
          <w:tcPr>
            <w:tcW w:w="1701" w:type="dxa"/>
            <w:vAlign w:val="center"/>
          </w:tcPr>
          <w:p w14:paraId="5AF79C81"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2020-2022</w:t>
            </w:r>
          </w:p>
        </w:tc>
      </w:tr>
      <w:tr w:rsidR="00365165" w:rsidRPr="008B054B" w14:paraId="6463C52F" w14:textId="77777777" w:rsidTr="00365165">
        <w:trPr>
          <w:cantSplit/>
        </w:trPr>
        <w:tc>
          <w:tcPr>
            <w:tcW w:w="567" w:type="dxa"/>
            <w:vAlign w:val="center"/>
          </w:tcPr>
          <w:p w14:paraId="5DAEE120"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30</w:t>
            </w:r>
          </w:p>
        </w:tc>
        <w:tc>
          <w:tcPr>
            <w:tcW w:w="2410" w:type="dxa"/>
            <w:vAlign w:val="center"/>
          </w:tcPr>
          <w:p w14:paraId="18FF8097"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Dolní Ředice</w:t>
            </w:r>
          </w:p>
        </w:tc>
        <w:tc>
          <w:tcPr>
            <w:tcW w:w="3828" w:type="dxa"/>
            <w:vAlign w:val="center"/>
          </w:tcPr>
          <w:p w14:paraId="1CF4CCEA"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Výstavba beachvolejbalového hřiště a tenisové stěny</w:t>
            </w:r>
          </w:p>
        </w:tc>
        <w:tc>
          <w:tcPr>
            <w:tcW w:w="1984" w:type="dxa"/>
            <w:vAlign w:val="center"/>
          </w:tcPr>
          <w:p w14:paraId="7665FF5A"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2 500 000 Kč</w:t>
            </w:r>
          </w:p>
        </w:tc>
        <w:tc>
          <w:tcPr>
            <w:tcW w:w="1701" w:type="dxa"/>
            <w:vAlign w:val="center"/>
          </w:tcPr>
          <w:p w14:paraId="42021170"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1E23671E" w14:textId="77777777" w:rsidTr="00365165">
        <w:trPr>
          <w:cantSplit/>
        </w:trPr>
        <w:tc>
          <w:tcPr>
            <w:tcW w:w="567" w:type="dxa"/>
            <w:vAlign w:val="center"/>
          </w:tcPr>
          <w:p w14:paraId="6290918F"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31</w:t>
            </w:r>
          </w:p>
        </w:tc>
        <w:tc>
          <w:tcPr>
            <w:tcW w:w="2410" w:type="dxa"/>
            <w:vAlign w:val="center"/>
          </w:tcPr>
          <w:p w14:paraId="5F2D13F5" w14:textId="77777777" w:rsidR="00365165" w:rsidRPr="0020638D" w:rsidRDefault="00365165" w:rsidP="00365165">
            <w:pPr>
              <w:rPr>
                <w:rFonts w:asciiTheme="minorHAnsi" w:hAnsiTheme="minorHAnsi" w:cstheme="minorHAnsi"/>
                <w:sz w:val="20"/>
              </w:rPr>
            </w:pPr>
            <w:r w:rsidRPr="0020638D">
              <w:rPr>
                <w:rFonts w:asciiTheme="minorHAnsi" w:hAnsiTheme="minorHAnsi" w:cstheme="minorHAnsi"/>
                <w:sz w:val="20"/>
              </w:rPr>
              <w:t>Město Holice</w:t>
            </w:r>
          </w:p>
        </w:tc>
        <w:tc>
          <w:tcPr>
            <w:tcW w:w="3828" w:type="dxa"/>
            <w:vAlign w:val="center"/>
          </w:tcPr>
          <w:p w14:paraId="5F638541" w14:textId="77777777" w:rsidR="00365165" w:rsidRPr="0020638D" w:rsidRDefault="00365165" w:rsidP="00365165">
            <w:pPr>
              <w:rPr>
                <w:rFonts w:asciiTheme="minorHAnsi" w:hAnsiTheme="minorHAnsi" w:cstheme="minorHAnsi"/>
                <w:sz w:val="20"/>
              </w:rPr>
            </w:pPr>
            <w:r w:rsidRPr="0020638D">
              <w:rPr>
                <w:rFonts w:asciiTheme="minorHAnsi" w:hAnsiTheme="minorHAnsi" w:cstheme="minorHAnsi"/>
                <w:sz w:val="20"/>
              </w:rPr>
              <w:t>Rekonstrukce kulturního domu (včetně knihovny, učebny, muzeum historie Holic, obřadní síň…)</w:t>
            </w:r>
          </w:p>
        </w:tc>
        <w:tc>
          <w:tcPr>
            <w:tcW w:w="1984" w:type="dxa"/>
            <w:vAlign w:val="center"/>
          </w:tcPr>
          <w:p w14:paraId="07FBF3FF" w14:textId="77777777" w:rsidR="00365165" w:rsidRPr="0020638D" w:rsidRDefault="00365165" w:rsidP="00365165">
            <w:pPr>
              <w:jc w:val="right"/>
              <w:rPr>
                <w:rFonts w:asciiTheme="minorHAnsi" w:hAnsiTheme="minorHAnsi" w:cstheme="minorHAnsi"/>
                <w:sz w:val="20"/>
              </w:rPr>
            </w:pPr>
            <w:r w:rsidRPr="0020638D">
              <w:rPr>
                <w:rFonts w:asciiTheme="minorHAnsi" w:hAnsiTheme="minorHAnsi" w:cstheme="minorHAnsi"/>
                <w:sz w:val="20"/>
              </w:rPr>
              <w:t>25 000 000 Kč</w:t>
            </w:r>
          </w:p>
        </w:tc>
        <w:tc>
          <w:tcPr>
            <w:tcW w:w="1701" w:type="dxa"/>
            <w:vAlign w:val="center"/>
          </w:tcPr>
          <w:p w14:paraId="67CC27E5" w14:textId="77777777" w:rsidR="00365165" w:rsidRPr="0020638D" w:rsidRDefault="00365165" w:rsidP="00365165">
            <w:pPr>
              <w:jc w:val="center"/>
              <w:rPr>
                <w:rFonts w:asciiTheme="minorHAnsi" w:hAnsiTheme="minorHAnsi" w:cstheme="minorHAnsi"/>
                <w:sz w:val="20"/>
              </w:rPr>
            </w:pPr>
            <w:r w:rsidRPr="0020638D">
              <w:rPr>
                <w:rFonts w:asciiTheme="minorHAnsi" w:hAnsiTheme="minorHAnsi" w:cstheme="minorHAnsi"/>
                <w:sz w:val="20"/>
              </w:rPr>
              <w:t>2021-2027</w:t>
            </w:r>
          </w:p>
        </w:tc>
      </w:tr>
      <w:tr w:rsidR="00365165" w:rsidRPr="008B054B" w14:paraId="03D0123F" w14:textId="77777777" w:rsidTr="00365165">
        <w:trPr>
          <w:cantSplit/>
        </w:trPr>
        <w:tc>
          <w:tcPr>
            <w:tcW w:w="567" w:type="dxa"/>
            <w:vAlign w:val="center"/>
          </w:tcPr>
          <w:p w14:paraId="4F37A517"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32</w:t>
            </w:r>
          </w:p>
        </w:tc>
        <w:tc>
          <w:tcPr>
            <w:tcW w:w="2410" w:type="dxa"/>
            <w:vAlign w:val="center"/>
          </w:tcPr>
          <w:p w14:paraId="24C5503A" w14:textId="77777777" w:rsidR="00365165" w:rsidRPr="0020638D" w:rsidRDefault="00365165" w:rsidP="00365165">
            <w:pPr>
              <w:rPr>
                <w:rFonts w:asciiTheme="minorHAnsi" w:hAnsiTheme="minorHAnsi" w:cstheme="minorHAnsi"/>
                <w:sz w:val="20"/>
              </w:rPr>
            </w:pPr>
            <w:r w:rsidRPr="0020638D">
              <w:rPr>
                <w:rFonts w:asciiTheme="minorHAnsi" w:hAnsiTheme="minorHAnsi" w:cstheme="minorHAnsi"/>
                <w:sz w:val="20"/>
              </w:rPr>
              <w:t>Město Holice</w:t>
            </w:r>
          </w:p>
        </w:tc>
        <w:tc>
          <w:tcPr>
            <w:tcW w:w="3828" w:type="dxa"/>
            <w:vAlign w:val="center"/>
          </w:tcPr>
          <w:p w14:paraId="40A397FD" w14:textId="77777777" w:rsidR="00365165" w:rsidRPr="0020638D" w:rsidRDefault="00365165" w:rsidP="00365165">
            <w:pPr>
              <w:rPr>
                <w:rFonts w:asciiTheme="minorHAnsi" w:hAnsiTheme="minorHAnsi" w:cstheme="minorHAnsi"/>
                <w:sz w:val="20"/>
              </w:rPr>
            </w:pPr>
            <w:r w:rsidRPr="0020638D">
              <w:rPr>
                <w:rFonts w:asciiTheme="minorHAnsi" w:hAnsiTheme="minorHAnsi" w:cstheme="minorHAnsi"/>
                <w:sz w:val="20"/>
              </w:rPr>
              <w:t>Dokončit zázemí letního kina</w:t>
            </w:r>
          </w:p>
        </w:tc>
        <w:tc>
          <w:tcPr>
            <w:tcW w:w="1984" w:type="dxa"/>
            <w:vAlign w:val="center"/>
          </w:tcPr>
          <w:p w14:paraId="5F0A935C" w14:textId="77777777" w:rsidR="00365165" w:rsidRPr="0020638D" w:rsidRDefault="00365165" w:rsidP="00365165">
            <w:pPr>
              <w:jc w:val="right"/>
              <w:rPr>
                <w:rFonts w:asciiTheme="minorHAnsi" w:hAnsiTheme="minorHAnsi" w:cstheme="minorHAnsi"/>
                <w:sz w:val="20"/>
              </w:rPr>
            </w:pPr>
          </w:p>
        </w:tc>
        <w:tc>
          <w:tcPr>
            <w:tcW w:w="1701" w:type="dxa"/>
            <w:vAlign w:val="center"/>
          </w:tcPr>
          <w:p w14:paraId="33C41115" w14:textId="77777777" w:rsidR="00365165" w:rsidRPr="0020638D" w:rsidRDefault="00365165" w:rsidP="00365165">
            <w:pPr>
              <w:jc w:val="center"/>
              <w:rPr>
                <w:rFonts w:asciiTheme="minorHAnsi" w:hAnsiTheme="minorHAnsi" w:cstheme="minorHAnsi"/>
                <w:sz w:val="20"/>
              </w:rPr>
            </w:pPr>
            <w:r w:rsidRPr="0020638D">
              <w:rPr>
                <w:rFonts w:asciiTheme="minorHAnsi" w:hAnsiTheme="minorHAnsi" w:cstheme="minorHAnsi"/>
                <w:sz w:val="20"/>
              </w:rPr>
              <w:t>2021-2027</w:t>
            </w:r>
          </w:p>
        </w:tc>
      </w:tr>
      <w:tr w:rsidR="00365165" w:rsidRPr="008B054B" w14:paraId="234229E8" w14:textId="77777777" w:rsidTr="00365165">
        <w:trPr>
          <w:cantSplit/>
        </w:trPr>
        <w:tc>
          <w:tcPr>
            <w:tcW w:w="567" w:type="dxa"/>
            <w:vAlign w:val="center"/>
          </w:tcPr>
          <w:p w14:paraId="6058B687"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lastRenderedPageBreak/>
              <w:t>33</w:t>
            </w:r>
          </w:p>
        </w:tc>
        <w:tc>
          <w:tcPr>
            <w:tcW w:w="2410" w:type="dxa"/>
            <w:vAlign w:val="center"/>
          </w:tcPr>
          <w:p w14:paraId="465F495C" w14:textId="77777777" w:rsidR="00365165" w:rsidRPr="0020638D" w:rsidRDefault="00365165" w:rsidP="00365165">
            <w:pPr>
              <w:rPr>
                <w:rFonts w:asciiTheme="minorHAnsi" w:hAnsiTheme="minorHAnsi" w:cstheme="minorHAnsi"/>
                <w:sz w:val="20"/>
              </w:rPr>
            </w:pPr>
            <w:r w:rsidRPr="0020638D">
              <w:rPr>
                <w:rFonts w:asciiTheme="minorHAnsi" w:hAnsiTheme="minorHAnsi" w:cstheme="minorHAnsi"/>
                <w:sz w:val="20"/>
              </w:rPr>
              <w:t>Město Holice</w:t>
            </w:r>
          </w:p>
        </w:tc>
        <w:tc>
          <w:tcPr>
            <w:tcW w:w="3828" w:type="dxa"/>
            <w:vAlign w:val="center"/>
          </w:tcPr>
          <w:p w14:paraId="508E32FA" w14:textId="77777777" w:rsidR="00365165" w:rsidRPr="0020638D" w:rsidRDefault="00365165" w:rsidP="00365165">
            <w:pPr>
              <w:rPr>
                <w:rFonts w:asciiTheme="minorHAnsi" w:hAnsiTheme="minorHAnsi" w:cstheme="minorHAnsi"/>
                <w:sz w:val="20"/>
              </w:rPr>
            </w:pPr>
            <w:r w:rsidRPr="0020638D">
              <w:rPr>
                <w:rFonts w:asciiTheme="minorHAnsi" w:hAnsiTheme="minorHAnsi" w:cstheme="minorHAnsi"/>
                <w:sz w:val="20"/>
              </w:rPr>
              <w:t>Výstavba hřbitovního domku</w:t>
            </w:r>
          </w:p>
        </w:tc>
        <w:tc>
          <w:tcPr>
            <w:tcW w:w="1984" w:type="dxa"/>
            <w:vAlign w:val="center"/>
          </w:tcPr>
          <w:p w14:paraId="7A467184" w14:textId="77777777" w:rsidR="00365165" w:rsidRPr="0020638D" w:rsidRDefault="00365165" w:rsidP="00365165">
            <w:pPr>
              <w:jc w:val="right"/>
              <w:rPr>
                <w:rFonts w:asciiTheme="minorHAnsi" w:hAnsiTheme="minorHAnsi" w:cstheme="minorHAnsi"/>
                <w:sz w:val="20"/>
              </w:rPr>
            </w:pPr>
            <w:r w:rsidRPr="0020638D">
              <w:rPr>
                <w:rFonts w:asciiTheme="minorHAnsi" w:hAnsiTheme="minorHAnsi" w:cstheme="minorHAnsi"/>
                <w:sz w:val="20"/>
              </w:rPr>
              <w:t>4 000 000 Kč</w:t>
            </w:r>
          </w:p>
        </w:tc>
        <w:tc>
          <w:tcPr>
            <w:tcW w:w="1701" w:type="dxa"/>
            <w:vAlign w:val="center"/>
          </w:tcPr>
          <w:p w14:paraId="7B7DC6D7" w14:textId="77777777" w:rsidR="00365165" w:rsidRPr="0020638D" w:rsidRDefault="00365165" w:rsidP="00365165">
            <w:pPr>
              <w:jc w:val="center"/>
              <w:rPr>
                <w:rFonts w:asciiTheme="minorHAnsi" w:hAnsiTheme="minorHAnsi" w:cstheme="minorHAnsi"/>
                <w:sz w:val="20"/>
              </w:rPr>
            </w:pPr>
            <w:r w:rsidRPr="0020638D">
              <w:rPr>
                <w:rFonts w:asciiTheme="minorHAnsi" w:hAnsiTheme="minorHAnsi" w:cstheme="minorHAnsi"/>
                <w:sz w:val="20"/>
              </w:rPr>
              <w:t>2021-2027</w:t>
            </w:r>
          </w:p>
        </w:tc>
      </w:tr>
      <w:tr w:rsidR="00365165" w:rsidRPr="008B054B" w14:paraId="13BE4049" w14:textId="77777777" w:rsidTr="00365165">
        <w:trPr>
          <w:cantSplit/>
        </w:trPr>
        <w:tc>
          <w:tcPr>
            <w:tcW w:w="567" w:type="dxa"/>
            <w:vAlign w:val="center"/>
          </w:tcPr>
          <w:p w14:paraId="3C4E703D"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34</w:t>
            </w:r>
          </w:p>
        </w:tc>
        <w:tc>
          <w:tcPr>
            <w:tcW w:w="2410" w:type="dxa"/>
            <w:vAlign w:val="center"/>
          </w:tcPr>
          <w:p w14:paraId="2834AE87" w14:textId="77777777" w:rsidR="00365165" w:rsidRPr="0020638D" w:rsidRDefault="00365165" w:rsidP="00365165">
            <w:pPr>
              <w:rPr>
                <w:rFonts w:asciiTheme="minorHAnsi" w:hAnsiTheme="minorHAnsi" w:cstheme="minorHAnsi"/>
                <w:sz w:val="20"/>
              </w:rPr>
            </w:pPr>
            <w:r w:rsidRPr="0020638D">
              <w:rPr>
                <w:rFonts w:asciiTheme="minorHAnsi" w:hAnsiTheme="minorHAnsi" w:cstheme="minorHAnsi"/>
                <w:sz w:val="20"/>
              </w:rPr>
              <w:t>Město Holice</w:t>
            </w:r>
          </w:p>
        </w:tc>
        <w:tc>
          <w:tcPr>
            <w:tcW w:w="3828" w:type="dxa"/>
            <w:vAlign w:val="center"/>
          </w:tcPr>
          <w:p w14:paraId="081826C5" w14:textId="77777777" w:rsidR="00365165" w:rsidRPr="0020638D" w:rsidRDefault="00365165" w:rsidP="00365165">
            <w:pPr>
              <w:rPr>
                <w:rFonts w:asciiTheme="minorHAnsi" w:hAnsiTheme="minorHAnsi" w:cstheme="minorHAnsi"/>
                <w:sz w:val="20"/>
              </w:rPr>
            </w:pPr>
            <w:r w:rsidRPr="0020638D">
              <w:rPr>
                <w:rFonts w:asciiTheme="minorHAnsi" w:hAnsiTheme="minorHAnsi" w:cstheme="minorHAnsi"/>
                <w:sz w:val="20"/>
              </w:rPr>
              <w:t>Rozšíření dětského hřiště u Dětského domu</w:t>
            </w:r>
          </w:p>
        </w:tc>
        <w:tc>
          <w:tcPr>
            <w:tcW w:w="1984" w:type="dxa"/>
            <w:vAlign w:val="center"/>
          </w:tcPr>
          <w:p w14:paraId="2194101C" w14:textId="77777777" w:rsidR="00365165" w:rsidRPr="0020638D" w:rsidRDefault="00365165" w:rsidP="00365165">
            <w:pPr>
              <w:jc w:val="right"/>
              <w:rPr>
                <w:rFonts w:asciiTheme="minorHAnsi" w:hAnsiTheme="minorHAnsi" w:cstheme="minorHAnsi"/>
                <w:sz w:val="20"/>
              </w:rPr>
            </w:pPr>
          </w:p>
        </w:tc>
        <w:tc>
          <w:tcPr>
            <w:tcW w:w="1701" w:type="dxa"/>
            <w:vAlign w:val="center"/>
          </w:tcPr>
          <w:p w14:paraId="483AD305" w14:textId="77777777" w:rsidR="00365165" w:rsidRPr="0020638D" w:rsidRDefault="00365165" w:rsidP="00365165">
            <w:pPr>
              <w:jc w:val="center"/>
              <w:rPr>
                <w:rFonts w:asciiTheme="minorHAnsi" w:hAnsiTheme="minorHAnsi" w:cstheme="minorHAnsi"/>
                <w:sz w:val="20"/>
              </w:rPr>
            </w:pPr>
            <w:r w:rsidRPr="0020638D">
              <w:rPr>
                <w:rFonts w:asciiTheme="minorHAnsi" w:hAnsiTheme="minorHAnsi" w:cstheme="minorHAnsi"/>
                <w:sz w:val="20"/>
              </w:rPr>
              <w:t>2021-2027</w:t>
            </w:r>
          </w:p>
        </w:tc>
      </w:tr>
      <w:tr w:rsidR="00365165" w:rsidRPr="008B054B" w14:paraId="3DD017E1" w14:textId="77777777" w:rsidTr="00365165">
        <w:trPr>
          <w:cantSplit/>
        </w:trPr>
        <w:tc>
          <w:tcPr>
            <w:tcW w:w="567" w:type="dxa"/>
            <w:vAlign w:val="center"/>
          </w:tcPr>
          <w:p w14:paraId="04B4DF5B"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35</w:t>
            </w:r>
          </w:p>
        </w:tc>
        <w:tc>
          <w:tcPr>
            <w:tcW w:w="2410" w:type="dxa"/>
            <w:vAlign w:val="center"/>
          </w:tcPr>
          <w:p w14:paraId="29E94754" w14:textId="77777777" w:rsidR="00365165" w:rsidRPr="0020638D" w:rsidRDefault="00365165" w:rsidP="00365165">
            <w:pPr>
              <w:rPr>
                <w:rFonts w:asciiTheme="minorHAnsi" w:hAnsiTheme="minorHAnsi" w:cstheme="minorHAnsi"/>
                <w:sz w:val="20"/>
              </w:rPr>
            </w:pPr>
            <w:r w:rsidRPr="0020638D">
              <w:rPr>
                <w:rFonts w:asciiTheme="minorHAnsi" w:hAnsiTheme="minorHAnsi" w:cstheme="minorHAnsi"/>
                <w:sz w:val="20"/>
              </w:rPr>
              <w:t>Město Holice</w:t>
            </w:r>
          </w:p>
        </w:tc>
        <w:tc>
          <w:tcPr>
            <w:tcW w:w="3828" w:type="dxa"/>
            <w:vAlign w:val="center"/>
          </w:tcPr>
          <w:p w14:paraId="75622DDD" w14:textId="77777777" w:rsidR="00365165" w:rsidRPr="0020638D" w:rsidRDefault="00365165" w:rsidP="00365165">
            <w:pPr>
              <w:rPr>
                <w:rFonts w:asciiTheme="minorHAnsi" w:hAnsiTheme="minorHAnsi" w:cstheme="minorHAnsi"/>
                <w:sz w:val="20"/>
              </w:rPr>
            </w:pPr>
            <w:r w:rsidRPr="0020638D">
              <w:rPr>
                <w:rFonts w:asciiTheme="minorHAnsi" w:hAnsiTheme="minorHAnsi" w:cstheme="minorHAnsi"/>
                <w:sz w:val="20"/>
              </w:rPr>
              <w:t>Dokončení rekonstrukce zázemí na hřišti „Lipák“ (sociální zázemí)</w:t>
            </w:r>
          </w:p>
        </w:tc>
        <w:tc>
          <w:tcPr>
            <w:tcW w:w="1984" w:type="dxa"/>
            <w:vAlign w:val="center"/>
          </w:tcPr>
          <w:p w14:paraId="52867B02" w14:textId="77777777" w:rsidR="00365165" w:rsidRPr="0020638D" w:rsidRDefault="00365165" w:rsidP="00365165">
            <w:pPr>
              <w:jc w:val="right"/>
              <w:rPr>
                <w:rFonts w:asciiTheme="minorHAnsi" w:hAnsiTheme="minorHAnsi" w:cstheme="minorHAnsi"/>
                <w:sz w:val="20"/>
              </w:rPr>
            </w:pPr>
            <w:r w:rsidRPr="0020638D">
              <w:rPr>
                <w:rFonts w:asciiTheme="minorHAnsi" w:hAnsiTheme="minorHAnsi" w:cstheme="minorHAnsi"/>
                <w:sz w:val="20"/>
              </w:rPr>
              <w:t>5 000 000 Kč</w:t>
            </w:r>
          </w:p>
        </w:tc>
        <w:tc>
          <w:tcPr>
            <w:tcW w:w="1701" w:type="dxa"/>
            <w:vAlign w:val="center"/>
          </w:tcPr>
          <w:p w14:paraId="0C29E202" w14:textId="77777777" w:rsidR="00365165" w:rsidRPr="0020638D" w:rsidRDefault="00365165" w:rsidP="00365165">
            <w:pPr>
              <w:jc w:val="center"/>
              <w:rPr>
                <w:rFonts w:asciiTheme="minorHAnsi" w:hAnsiTheme="minorHAnsi" w:cstheme="minorHAnsi"/>
                <w:sz w:val="20"/>
              </w:rPr>
            </w:pPr>
            <w:r w:rsidRPr="0020638D">
              <w:rPr>
                <w:rFonts w:asciiTheme="minorHAnsi" w:hAnsiTheme="minorHAnsi" w:cstheme="minorHAnsi"/>
                <w:sz w:val="20"/>
              </w:rPr>
              <w:t>2021-2027</w:t>
            </w:r>
          </w:p>
        </w:tc>
      </w:tr>
      <w:tr w:rsidR="00365165" w:rsidRPr="008B054B" w14:paraId="6FF09288" w14:textId="77777777" w:rsidTr="00365165">
        <w:trPr>
          <w:cantSplit/>
        </w:trPr>
        <w:tc>
          <w:tcPr>
            <w:tcW w:w="567" w:type="dxa"/>
            <w:vAlign w:val="center"/>
          </w:tcPr>
          <w:p w14:paraId="7330F292"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36</w:t>
            </w:r>
          </w:p>
        </w:tc>
        <w:tc>
          <w:tcPr>
            <w:tcW w:w="2410" w:type="dxa"/>
            <w:vAlign w:val="center"/>
          </w:tcPr>
          <w:p w14:paraId="37D6B118" w14:textId="77777777" w:rsidR="00365165" w:rsidRPr="0020638D" w:rsidRDefault="00365165" w:rsidP="00365165">
            <w:pPr>
              <w:rPr>
                <w:rFonts w:asciiTheme="minorHAnsi" w:hAnsiTheme="minorHAnsi" w:cstheme="minorHAnsi"/>
                <w:sz w:val="20"/>
              </w:rPr>
            </w:pPr>
            <w:r w:rsidRPr="0020638D">
              <w:rPr>
                <w:rFonts w:asciiTheme="minorHAnsi" w:hAnsiTheme="minorHAnsi" w:cstheme="minorHAnsi"/>
                <w:sz w:val="20"/>
              </w:rPr>
              <w:t>Město Holice</w:t>
            </w:r>
          </w:p>
        </w:tc>
        <w:tc>
          <w:tcPr>
            <w:tcW w:w="3828" w:type="dxa"/>
            <w:vAlign w:val="center"/>
          </w:tcPr>
          <w:p w14:paraId="4254A855" w14:textId="77777777" w:rsidR="00365165" w:rsidRPr="0020638D" w:rsidRDefault="00365165" w:rsidP="00365165">
            <w:pPr>
              <w:rPr>
                <w:rFonts w:asciiTheme="minorHAnsi" w:hAnsiTheme="minorHAnsi" w:cstheme="minorHAnsi"/>
                <w:sz w:val="20"/>
              </w:rPr>
            </w:pPr>
            <w:r w:rsidRPr="0020638D">
              <w:rPr>
                <w:rFonts w:asciiTheme="minorHAnsi" w:hAnsiTheme="minorHAnsi" w:cstheme="minorHAnsi"/>
                <w:sz w:val="20"/>
              </w:rPr>
              <w:t>Výstavba nové sportovní haly</w:t>
            </w:r>
          </w:p>
        </w:tc>
        <w:tc>
          <w:tcPr>
            <w:tcW w:w="1984" w:type="dxa"/>
            <w:vAlign w:val="center"/>
          </w:tcPr>
          <w:p w14:paraId="44CA8AB6" w14:textId="77777777" w:rsidR="00365165" w:rsidRPr="0020638D" w:rsidRDefault="00365165" w:rsidP="00365165">
            <w:pPr>
              <w:jc w:val="right"/>
              <w:rPr>
                <w:rFonts w:asciiTheme="minorHAnsi" w:hAnsiTheme="minorHAnsi" w:cstheme="minorHAnsi"/>
                <w:sz w:val="20"/>
              </w:rPr>
            </w:pPr>
            <w:r w:rsidRPr="0020638D">
              <w:rPr>
                <w:rFonts w:asciiTheme="minorHAnsi" w:hAnsiTheme="minorHAnsi" w:cstheme="minorHAnsi"/>
                <w:sz w:val="20"/>
              </w:rPr>
              <w:t>65 000 000 Kč</w:t>
            </w:r>
          </w:p>
        </w:tc>
        <w:tc>
          <w:tcPr>
            <w:tcW w:w="1701" w:type="dxa"/>
            <w:vAlign w:val="center"/>
          </w:tcPr>
          <w:p w14:paraId="29384D0C" w14:textId="77777777" w:rsidR="00365165" w:rsidRPr="0020638D" w:rsidRDefault="00365165" w:rsidP="00365165">
            <w:pPr>
              <w:jc w:val="center"/>
              <w:rPr>
                <w:rFonts w:asciiTheme="minorHAnsi" w:hAnsiTheme="minorHAnsi" w:cstheme="minorHAnsi"/>
                <w:sz w:val="20"/>
              </w:rPr>
            </w:pPr>
            <w:r w:rsidRPr="0020638D">
              <w:rPr>
                <w:rFonts w:asciiTheme="minorHAnsi" w:hAnsiTheme="minorHAnsi" w:cstheme="minorHAnsi"/>
                <w:sz w:val="20"/>
              </w:rPr>
              <w:t>2021-2027</w:t>
            </w:r>
          </w:p>
        </w:tc>
      </w:tr>
      <w:tr w:rsidR="00365165" w:rsidRPr="008B054B" w14:paraId="3E6551B2" w14:textId="77777777" w:rsidTr="00365165">
        <w:trPr>
          <w:cantSplit/>
        </w:trPr>
        <w:tc>
          <w:tcPr>
            <w:tcW w:w="567" w:type="dxa"/>
            <w:vAlign w:val="center"/>
          </w:tcPr>
          <w:p w14:paraId="7B326F0D"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37</w:t>
            </w:r>
          </w:p>
        </w:tc>
        <w:tc>
          <w:tcPr>
            <w:tcW w:w="2410" w:type="dxa"/>
            <w:vAlign w:val="center"/>
          </w:tcPr>
          <w:p w14:paraId="58DB4B78" w14:textId="77777777" w:rsidR="00365165" w:rsidRPr="0020638D" w:rsidRDefault="00365165" w:rsidP="00365165">
            <w:pPr>
              <w:rPr>
                <w:rFonts w:asciiTheme="minorHAnsi" w:hAnsiTheme="minorHAnsi" w:cstheme="minorHAnsi"/>
                <w:sz w:val="20"/>
              </w:rPr>
            </w:pPr>
            <w:r w:rsidRPr="0020638D">
              <w:rPr>
                <w:rFonts w:asciiTheme="minorHAnsi" w:hAnsiTheme="minorHAnsi" w:cstheme="minorHAnsi"/>
                <w:sz w:val="20"/>
              </w:rPr>
              <w:t>Město Holice</w:t>
            </w:r>
          </w:p>
        </w:tc>
        <w:tc>
          <w:tcPr>
            <w:tcW w:w="3828" w:type="dxa"/>
            <w:vAlign w:val="center"/>
          </w:tcPr>
          <w:p w14:paraId="6FEB1D46" w14:textId="77777777" w:rsidR="00365165" w:rsidRPr="0020638D" w:rsidRDefault="00365165" w:rsidP="00365165">
            <w:pPr>
              <w:rPr>
                <w:rFonts w:asciiTheme="minorHAnsi" w:hAnsiTheme="minorHAnsi" w:cstheme="minorHAnsi"/>
                <w:sz w:val="20"/>
              </w:rPr>
            </w:pPr>
            <w:r w:rsidRPr="0020638D">
              <w:rPr>
                <w:rFonts w:asciiTheme="minorHAnsi" w:hAnsiTheme="minorHAnsi" w:cstheme="minorHAnsi"/>
                <w:sz w:val="20"/>
              </w:rPr>
              <w:t>Rekonstrukce sociálního zázemí sportovní haly</w:t>
            </w:r>
          </w:p>
        </w:tc>
        <w:tc>
          <w:tcPr>
            <w:tcW w:w="1984" w:type="dxa"/>
            <w:vAlign w:val="center"/>
          </w:tcPr>
          <w:p w14:paraId="29CEE8BD" w14:textId="77777777" w:rsidR="00365165" w:rsidRPr="0020638D" w:rsidRDefault="00365165" w:rsidP="00365165">
            <w:pPr>
              <w:jc w:val="right"/>
              <w:rPr>
                <w:rFonts w:asciiTheme="minorHAnsi" w:hAnsiTheme="minorHAnsi" w:cstheme="minorHAnsi"/>
                <w:sz w:val="20"/>
              </w:rPr>
            </w:pPr>
            <w:r w:rsidRPr="0020638D">
              <w:rPr>
                <w:rFonts w:asciiTheme="minorHAnsi" w:hAnsiTheme="minorHAnsi" w:cstheme="minorHAnsi"/>
                <w:sz w:val="20"/>
              </w:rPr>
              <w:t>10 000 000 Kč</w:t>
            </w:r>
          </w:p>
        </w:tc>
        <w:tc>
          <w:tcPr>
            <w:tcW w:w="1701" w:type="dxa"/>
            <w:vAlign w:val="center"/>
          </w:tcPr>
          <w:p w14:paraId="01C35A21" w14:textId="77777777" w:rsidR="00365165" w:rsidRPr="0020638D" w:rsidRDefault="00365165" w:rsidP="00365165">
            <w:pPr>
              <w:jc w:val="center"/>
              <w:rPr>
                <w:rFonts w:asciiTheme="minorHAnsi" w:hAnsiTheme="minorHAnsi" w:cstheme="minorHAnsi"/>
                <w:sz w:val="20"/>
              </w:rPr>
            </w:pPr>
            <w:r w:rsidRPr="0020638D">
              <w:rPr>
                <w:rFonts w:asciiTheme="minorHAnsi" w:hAnsiTheme="minorHAnsi" w:cstheme="minorHAnsi"/>
                <w:sz w:val="20"/>
              </w:rPr>
              <w:t>2021-2027</w:t>
            </w:r>
          </w:p>
        </w:tc>
      </w:tr>
      <w:tr w:rsidR="00365165" w:rsidRPr="008B054B" w14:paraId="4D439D20" w14:textId="77777777" w:rsidTr="00365165">
        <w:trPr>
          <w:cantSplit/>
        </w:trPr>
        <w:tc>
          <w:tcPr>
            <w:tcW w:w="567" w:type="dxa"/>
            <w:vAlign w:val="center"/>
          </w:tcPr>
          <w:p w14:paraId="4FFBEBDD"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38</w:t>
            </w:r>
          </w:p>
        </w:tc>
        <w:tc>
          <w:tcPr>
            <w:tcW w:w="2410" w:type="dxa"/>
            <w:vAlign w:val="center"/>
          </w:tcPr>
          <w:p w14:paraId="0E9451BC" w14:textId="77777777" w:rsidR="00365165" w:rsidRPr="0020638D" w:rsidRDefault="00365165" w:rsidP="00365165">
            <w:pPr>
              <w:rPr>
                <w:rFonts w:asciiTheme="minorHAnsi" w:hAnsiTheme="minorHAnsi" w:cstheme="minorHAnsi"/>
                <w:sz w:val="20"/>
              </w:rPr>
            </w:pPr>
            <w:r w:rsidRPr="0020638D">
              <w:rPr>
                <w:rFonts w:asciiTheme="minorHAnsi" w:hAnsiTheme="minorHAnsi" w:cstheme="minorHAnsi"/>
                <w:sz w:val="20"/>
              </w:rPr>
              <w:t>Město Holice</w:t>
            </w:r>
          </w:p>
        </w:tc>
        <w:tc>
          <w:tcPr>
            <w:tcW w:w="3828" w:type="dxa"/>
            <w:vAlign w:val="center"/>
          </w:tcPr>
          <w:p w14:paraId="6B10419B" w14:textId="77777777" w:rsidR="00365165" w:rsidRPr="0020638D" w:rsidRDefault="00365165" w:rsidP="00365165">
            <w:pPr>
              <w:rPr>
                <w:rFonts w:asciiTheme="minorHAnsi" w:hAnsiTheme="minorHAnsi" w:cstheme="minorHAnsi"/>
                <w:sz w:val="20"/>
              </w:rPr>
            </w:pPr>
            <w:r w:rsidRPr="0020638D">
              <w:rPr>
                <w:rFonts w:asciiTheme="minorHAnsi" w:hAnsiTheme="minorHAnsi" w:cstheme="minorHAnsi"/>
                <w:sz w:val="20"/>
              </w:rPr>
              <w:t>Sportovní hala oprava palubovky</w:t>
            </w:r>
          </w:p>
        </w:tc>
        <w:tc>
          <w:tcPr>
            <w:tcW w:w="1984" w:type="dxa"/>
            <w:vAlign w:val="center"/>
          </w:tcPr>
          <w:p w14:paraId="69B1CCDE" w14:textId="77777777" w:rsidR="00365165" w:rsidRPr="0020638D" w:rsidRDefault="00365165" w:rsidP="00365165">
            <w:pPr>
              <w:jc w:val="right"/>
              <w:rPr>
                <w:rFonts w:asciiTheme="minorHAnsi" w:hAnsiTheme="minorHAnsi" w:cstheme="minorHAnsi"/>
                <w:sz w:val="20"/>
              </w:rPr>
            </w:pPr>
            <w:r w:rsidRPr="0020638D">
              <w:rPr>
                <w:rFonts w:asciiTheme="minorHAnsi" w:hAnsiTheme="minorHAnsi" w:cstheme="minorHAnsi"/>
                <w:sz w:val="20"/>
              </w:rPr>
              <w:t>600 000 Kč</w:t>
            </w:r>
          </w:p>
        </w:tc>
        <w:tc>
          <w:tcPr>
            <w:tcW w:w="1701" w:type="dxa"/>
            <w:vAlign w:val="center"/>
          </w:tcPr>
          <w:p w14:paraId="650D60B3" w14:textId="77777777" w:rsidR="00365165" w:rsidRPr="0020638D" w:rsidRDefault="00365165" w:rsidP="00365165">
            <w:pPr>
              <w:jc w:val="center"/>
              <w:rPr>
                <w:rFonts w:asciiTheme="minorHAnsi" w:hAnsiTheme="minorHAnsi" w:cstheme="minorHAnsi"/>
                <w:sz w:val="20"/>
              </w:rPr>
            </w:pPr>
            <w:r w:rsidRPr="0020638D">
              <w:rPr>
                <w:rFonts w:asciiTheme="minorHAnsi" w:hAnsiTheme="minorHAnsi" w:cstheme="minorHAnsi"/>
                <w:sz w:val="20"/>
              </w:rPr>
              <w:t>2021-2027</w:t>
            </w:r>
          </w:p>
        </w:tc>
      </w:tr>
      <w:tr w:rsidR="00365165" w:rsidRPr="008B054B" w14:paraId="05CD0B72" w14:textId="77777777" w:rsidTr="00365165">
        <w:trPr>
          <w:cantSplit/>
        </w:trPr>
        <w:tc>
          <w:tcPr>
            <w:tcW w:w="567" w:type="dxa"/>
            <w:vAlign w:val="center"/>
          </w:tcPr>
          <w:p w14:paraId="35EFB642"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39</w:t>
            </w:r>
          </w:p>
        </w:tc>
        <w:tc>
          <w:tcPr>
            <w:tcW w:w="2410" w:type="dxa"/>
            <w:vAlign w:val="center"/>
          </w:tcPr>
          <w:p w14:paraId="482FCF74" w14:textId="77777777" w:rsidR="00365165" w:rsidRPr="0020638D" w:rsidRDefault="00365165" w:rsidP="00365165">
            <w:pPr>
              <w:rPr>
                <w:rFonts w:asciiTheme="minorHAnsi" w:hAnsiTheme="minorHAnsi" w:cstheme="minorHAnsi"/>
                <w:sz w:val="20"/>
              </w:rPr>
            </w:pPr>
            <w:r w:rsidRPr="0020638D">
              <w:rPr>
                <w:rFonts w:asciiTheme="minorHAnsi" w:hAnsiTheme="minorHAnsi" w:cstheme="minorHAnsi"/>
                <w:sz w:val="20"/>
              </w:rPr>
              <w:t>Město Holice</w:t>
            </w:r>
          </w:p>
        </w:tc>
        <w:tc>
          <w:tcPr>
            <w:tcW w:w="3828" w:type="dxa"/>
            <w:vAlign w:val="center"/>
          </w:tcPr>
          <w:p w14:paraId="6D3667EF" w14:textId="77777777" w:rsidR="00365165" w:rsidRPr="0020638D" w:rsidRDefault="00365165" w:rsidP="00365165">
            <w:pPr>
              <w:rPr>
                <w:rFonts w:asciiTheme="minorHAnsi" w:hAnsiTheme="minorHAnsi" w:cstheme="minorHAnsi"/>
                <w:sz w:val="20"/>
              </w:rPr>
            </w:pPr>
            <w:r w:rsidRPr="0020638D">
              <w:rPr>
                <w:rFonts w:asciiTheme="minorHAnsi" w:hAnsiTheme="minorHAnsi" w:cstheme="minorHAnsi"/>
                <w:sz w:val="20"/>
              </w:rPr>
              <w:t>Stanovení dalšího postupu doplnění sportovišť městského stadionu a města</w:t>
            </w:r>
          </w:p>
        </w:tc>
        <w:tc>
          <w:tcPr>
            <w:tcW w:w="1984" w:type="dxa"/>
            <w:vAlign w:val="center"/>
          </w:tcPr>
          <w:p w14:paraId="5B3E3103" w14:textId="77777777" w:rsidR="00365165" w:rsidRPr="0020638D" w:rsidRDefault="00365165" w:rsidP="00365165">
            <w:pPr>
              <w:jc w:val="right"/>
              <w:rPr>
                <w:rFonts w:asciiTheme="minorHAnsi" w:hAnsiTheme="minorHAnsi" w:cstheme="minorHAnsi"/>
                <w:sz w:val="20"/>
              </w:rPr>
            </w:pPr>
          </w:p>
        </w:tc>
        <w:tc>
          <w:tcPr>
            <w:tcW w:w="1701" w:type="dxa"/>
            <w:vAlign w:val="center"/>
          </w:tcPr>
          <w:p w14:paraId="7BEB1D39" w14:textId="77777777" w:rsidR="00365165" w:rsidRPr="0020638D" w:rsidRDefault="00365165" w:rsidP="00365165">
            <w:pPr>
              <w:jc w:val="center"/>
              <w:rPr>
                <w:rFonts w:asciiTheme="minorHAnsi" w:hAnsiTheme="minorHAnsi" w:cstheme="minorHAnsi"/>
                <w:sz w:val="20"/>
              </w:rPr>
            </w:pPr>
            <w:r w:rsidRPr="0020638D">
              <w:rPr>
                <w:rFonts w:asciiTheme="minorHAnsi" w:hAnsiTheme="minorHAnsi" w:cstheme="minorHAnsi"/>
                <w:sz w:val="20"/>
              </w:rPr>
              <w:t>2021</w:t>
            </w:r>
          </w:p>
        </w:tc>
      </w:tr>
      <w:tr w:rsidR="00365165" w:rsidRPr="008B054B" w14:paraId="0CEB788D" w14:textId="77777777" w:rsidTr="00365165">
        <w:trPr>
          <w:cantSplit/>
        </w:trPr>
        <w:tc>
          <w:tcPr>
            <w:tcW w:w="567" w:type="dxa"/>
            <w:vAlign w:val="center"/>
          </w:tcPr>
          <w:p w14:paraId="263CD1EF"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40</w:t>
            </w:r>
          </w:p>
        </w:tc>
        <w:tc>
          <w:tcPr>
            <w:tcW w:w="2410" w:type="dxa"/>
            <w:vAlign w:val="center"/>
          </w:tcPr>
          <w:p w14:paraId="064E762D"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Město Horní Jelení</w:t>
            </w:r>
          </w:p>
        </w:tc>
        <w:tc>
          <w:tcPr>
            <w:tcW w:w="3828" w:type="dxa"/>
            <w:vAlign w:val="center"/>
          </w:tcPr>
          <w:p w14:paraId="0B18403E"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Rekonstrukce knihovny</w:t>
            </w:r>
          </w:p>
        </w:tc>
        <w:tc>
          <w:tcPr>
            <w:tcW w:w="1984" w:type="dxa"/>
            <w:vAlign w:val="center"/>
          </w:tcPr>
          <w:p w14:paraId="3C653E39"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2 000 000 Kč</w:t>
            </w:r>
          </w:p>
        </w:tc>
        <w:tc>
          <w:tcPr>
            <w:tcW w:w="1701" w:type="dxa"/>
            <w:vAlign w:val="center"/>
          </w:tcPr>
          <w:p w14:paraId="1310F749"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1B63DDB6" w14:textId="77777777" w:rsidTr="00365165">
        <w:trPr>
          <w:cantSplit/>
        </w:trPr>
        <w:tc>
          <w:tcPr>
            <w:tcW w:w="567" w:type="dxa"/>
            <w:vAlign w:val="center"/>
          </w:tcPr>
          <w:p w14:paraId="407C6235"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41</w:t>
            </w:r>
          </w:p>
        </w:tc>
        <w:tc>
          <w:tcPr>
            <w:tcW w:w="2410" w:type="dxa"/>
            <w:vAlign w:val="center"/>
          </w:tcPr>
          <w:p w14:paraId="7ED072CD"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Město Horní Jelení</w:t>
            </w:r>
          </w:p>
        </w:tc>
        <w:tc>
          <w:tcPr>
            <w:tcW w:w="3828" w:type="dxa"/>
            <w:vAlign w:val="center"/>
          </w:tcPr>
          <w:p w14:paraId="1DD123BA"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Příprava pozemku Dolního Rybníku</w:t>
            </w:r>
          </w:p>
        </w:tc>
        <w:tc>
          <w:tcPr>
            <w:tcW w:w="1984" w:type="dxa"/>
            <w:vAlign w:val="center"/>
          </w:tcPr>
          <w:p w14:paraId="7B5456C8"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1 000 000 Kč</w:t>
            </w:r>
          </w:p>
        </w:tc>
        <w:tc>
          <w:tcPr>
            <w:tcW w:w="1701" w:type="dxa"/>
            <w:vAlign w:val="center"/>
          </w:tcPr>
          <w:p w14:paraId="6D922A0B"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44CA5295" w14:textId="77777777" w:rsidTr="00365165">
        <w:trPr>
          <w:cantSplit/>
        </w:trPr>
        <w:tc>
          <w:tcPr>
            <w:tcW w:w="567" w:type="dxa"/>
            <w:vAlign w:val="center"/>
          </w:tcPr>
          <w:p w14:paraId="613D5061"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42</w:t>
            </w:r>
          </w:p>
        </w:tc>
        <w:tc>
          <w:tcPr>
            <w:tcW w:w="2410" w:type="dxa"/>
            <w:vAlign w:val="center"/>
          </w:tcPr>
          <w:p w14:paraId="08417B19"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Město Horní Jelení</w:t>
            </w:r>
          </w:p>
        </w:tc>
        <w:tc>
          <w:tcPr>
            <w:tcW w:w="3828" w:type="dxa"/>
            <w:vAlign w:val="center"/>
          </w:tcPr>
          <w:p w14:paraId="531C2A19"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Výměna prvků na dětských hřištích</w:t>
            </w:r>
          </w:p>
        </w:tc>
        <w:tc>
          <w:tcPr>
            <w:tcW w:w="1984" w:type="dxa"/>
            <w:vAlign w:val="center"/>
          </w:tcPr>
          <w:p w14:paraId="7A87EDE0"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1 000 000 Kč</w:t>
            </w:r>
          </w:p>
        </w:tc>
        <w:tc>
          <w:tcPr>
            <w:tcW w:w="1701" w:type="dxa"/>
            <w:vAlign w:val="center"/>
          </w:tcPr>
          <w:p w14:paraId="4BBDA0B0"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5D226DDA" w14:textId="77777777" w:rsidTr="00365165">
        <w:trPr>
          <w:cantSplit/>
        </w:trPr>
        <w:tc>
          <w:tcPr>
            <w:tcW w:w="567" w:type="dxa"/>
            <w:vAlign w:val="center"/>
          </w:tcPr>
          <w:p w14:paraId="20CF0562"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43</w:t>
            </w:r>
          </w:p>
        </w:tc>
        <w:tc>
          <w:tcPr>
            <w:tcW w:w="2410" w:type="dxa"/>
            <w:vAlign w:val="center"/>
          </w:tcPr>
          <w:p w14:paraId="410E3F9E"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Město Horní Jelení</w:t>
            </w:r>
          </w:p>
        </w:tc>
        <w:tc>
          <w:tcPr>
            <w:tcW w:w="3828" w:type="dxa"/>
            <w:vAlign w:val="center"/>
          </w:tcPr>
          <w:p w14:paraId="5AAB6105"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Oplocení kurtů</w:t>
            </w:r>
          </w:p>
        </w:tc>
        <w:tc>
          <w:tcPr>
            <w:tcW w:w="1984" w:type="dxa"/>
            <w:vAlign w:val="center"/>
          </w:tcPr>
          <w:p w14:paraId="7BB5E7BC"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400 000 Kč</w:t>
            </w:r>
          </w:p>
        </w:tc>
        <w:tc>
          <w:tcPr>
            <w:tcW w:w="1701" w:type="dxa"/>
            <w:vAlign w:val="center"/>
          </w:tcPr>
          <w:p w14:paraId="0C881F38"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53AC0DDC" w14:textId="77777777" w:rsidTr="00365165">
        <w:trPr>
          <w:cantSplit/>
        </w:trPr>
        <w:tc>
          <w:tcPr>
            <w:tcW w:w="567" w:type="dxa"/>
            <w:vAlign w:val="center"/>
          </w:tcPr>
          <w:p w14:paraId="0CDD1B1E"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44</w:t>
            </w:r>
          </w:p>
        </w:tc>
        <w:tc>
          <w:tcPr>
            <w:tcW w:w="2410" w:type="dxa"/>
            <w:vAlign w:val="center"/>
          </w:tcPr>
          <w:p w14:paraId="1965F5FD"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Horní Ředice</w:t>
            </w:r>
          </w:p>
        </w:tc>
        <w:tc>
          <w:tcPr>
            <w:tcW w:w="3828" w:type="dxa"/>
            <w:vAlign w:val="center"/>
          </w:tcPr>
          <w:p w14:paraId="779AA534"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Vybavení společenského sálu</w:t>
            </w:r>
          </w:p>
        </w:tc>
        <w:tc>
          <w:tcPr>
            <w:tcW w:w="1984" w:type="dxa"/>
            <w:vAlign w:val="center"/>
          </w:tcPr>
          <w:p w14:paraId="02C0A1DF"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150 000 Kč</w:t>
            </w:r>
          </w:p>
        </w:tc>
        <w:tc>
          <w:tcPr>
            <w:tcW w:w="1701" w:type="dxa"/>
            <w:vAlign w:val="center"/>
          </w:tcPr>
          <w:p w14:paraId="330EA3BB"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62FD0B7A" w14:textId="77777777" w:rsidTr="00365165">
        <w:trPr>
          <w:cantSplit/>
        </w:trPr>
        <w:tc>
          <w:tcPr>
            <w:tcW w:w="567" w:type="dxa"/>
            <w:vAlign w:val="center"/>
          </w:tcPr>
          <w:p w14:paraId="0A9C81FF"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45</w:t>
            </w:r>
          </w:p>
        </w:tc>
        <w:tc>
          <w:tcPr>
            <w:tcW w:w="2410" w:type="dxa"/>
            <w:vAlign w:val="center"/>
          </w:tcPr>
          <w:p w14:paraId="3133DBA5"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Horní Ředice</w:t>
            </w:r>
          </w:p>
        </w:tc>
        <w:tc>
          <w:tcPr>
            <w:tcW w:w="3828" w:type="dxa"/>
            <w:vAlign w:val="center"/>
          </w:tcPr>
          <w:p w14:paraId="2D7E11C6"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Oprava hřbitovní zdi, rekonstrukce zvonice</w:t>
            </w:r>
          </w:p>
        </w:tc>
        <w:tc>
          <w:tcPr>
            <w:tcW w:w="1984" w:type="dxa"/>
            <w:vAlign w:val="center"/>
          </w:tcPr>
          <w:p w14:paraId="587CA1AF"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1 000 000 Kč</w:t>
            </w:r>
          </w:p>
        </w:tc>
        <w:tc>
          <w:tcPr>
            <w:tcW w:w="1701" w:type="dxa"/>
            <w:vAlign w:val="center"/>
          </w:tcPr>
          <w:p w14:paraId="40539EBA"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1A0DC06B" w14:textId="77777777" w:rsidTr="00365165">
        <w:trPr>
          <w:cantSplit/>
        </w:trPr>
        <w:tc>
          <w:tcPr>
            <w:tcW w:w="567" w:type="dxa"/>
            <w:vAlign w:val="center"/>
          </w:tcPr>
          <w:p w14:paraId="20AE3338"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46</w:t>
            </w:r>
          </w:p>
        </w:tc>
        <w:tc>
          <w:tcPr>
            <w:tcW w:w="2410" w:type="dxa"/>
            <w:vAlign w:val="center"/>
          </w:tcPr>
          <w:p w14:paraId="55EFB466"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Horní Ředice</w:t>
            </w:r>
          </w:p>
        </w:tc>
        <w:tc>
          <w:tcPr>
            <w:tcW w:w="3828" w:type="dxa"/>
            <w:vAlign w:val="center"/>
          </w:tcPr>
          <w:p w14:paraId="67E88AB7"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Výstavba dětských hřišť</w:t>
            </w:r>
          </w:p>
        </w:tc>
        <w:tc>
          <w:tcPr>
            <w:tcW w:w="1984" w:type="dxa"/>
            <w:vAlign w:val="center"/>
          </w:tcPr>
          <w:p w14:paraId="5F1E6A44"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4 000 000 Kč</w:t>
            </w:r>
          </w:p>
        </w:tc>
        <w:tc>
          <w:tcPr>
            <w:tcW w:w="1701" w:type="dxa"/>
            <w:vAlign w:val="center"/>
          </w:tcPr>
          <w:p w14:paraId="2CDFA01A"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2020-2022</w:t>
            </w:r>
          </w:p>
        </w:tc>
      </w:tr>
      <w:tr w:rsidR="00365165" w:rsidRPr="008B054B" w14:paraId="1420E6BE" w14:textId="77777777" w:rsidTr="00365165">
        <w:trPr>
          <w:cantSplit/>
        </w:trPr>
        <w:tc>
          <w:tcPr>
            <w:tcW w:w="567" w:type="dxa"/>
            <w:vAlign w:val="center"/>
          </w:tcPr>
          <w:p w14:paraId="1C9B7A7A"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47</w:t>
            </w:r>
          </w:p>
        </w:tc>
        <w:tc>
          <w:tcPr>
            <w:tcW w:w="2410" w:type="dxa"/>
            <w:vAlign w:val="center"/>
          </w:tcPr>
          <w:p w14:paraId="13B6573D"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Horní Ředice</w:t>
            </w:r>
          </w:p>
        </w:tc>
        <w:tc>
          <w:tcPr>
            <w:tcW w:w="3828" w:type="dxa"/>
            <w:vAlign w:val="center"/>
          </w:tcPr>
          <w:p w14:paraId="553D8C7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Výstavba nové tělocvičny</w:t>
            </w:r>
          </w:p>
        </w:tc>
        <w:tc>
          <w:tcPr>
            <w:tcW w:w="1984" w:type="dxa"/>
            <w:vAlign w:val="center"/>
          </w:tcPr>
          <w:p w14:paraId="35435C45"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30 000 000 Kč</w:t>
            </w:r>
          </w:p>
        </w:tc>
        <w:tc>
          <w:tcPr>
            <w:tcW w:w="1701" w:type="dxa"/>
            <w:vAlign w:val="center"/>
          </w:tcPr>
          <w:p w14:paraId="74379A21"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2020-2022</w:t>
            </w:r>
          </w:p>
        </w:tc>
      </w:tr>
      <w:tr w:rsidR="00365165" w:rsidRPr="008B054B" w14:paraId="170DE931" w14:textId="77777777" w:rsidTr="00365165">
        <w:trPr>
          <w:cantSplit/>
        </w:trPr>
        <w:tc>
          <w:tcPr>
            <w:tcW w:w="567" w:type="dxa"/>
            <w:vAlign w:val="center"/>
          </w:tcPr>
          <w:p w14:paraId="4D40B926"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48</w:t>
            </w:r>
          </w:p>
        </w:tc>
        <w:tc>
          <w:tcPr>
            <w:tcW w:w="2410" w:type="dxa"/>
            <w:vAlign w:val="center"/>
          </w:tcPr>
          <w:p w14:paraId="470BD480"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Horní Ředice</w:t>
            </w:r>
          </w:p>
        </w:tc>
        <w:tc>
          <w:tcPr>
            <w:tcW w:w="3828" w:type="dxa"/>
            <w:vAlign w:val="center"/>
          </w:tcPr>
          <w:p w14:paraId="2BE40958"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Rekonstrukce kabin fotbalového hřiště</w:t>
            </w:r>
          </w:p>
        </w:tc>
        <w:tc>
          <w:tcPr>
            <w:tcW w:w="1984" w:type="dxa"/>
            <w:vAlign w:val="center"/>
          </w:tcPr>
          <w:p w14:paraId="66473C73"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3 000 000 Kč</w:t>
            </w:r>
          </w:p>
        </w:tc>
        <w:tc>
          <w:tcPr>
            <w:tcW w:w="1701" w:type="dxa"/>
            <w:vAlign w:val="center"/>
          </w:tcPr>
          <w:p w14:paraId="55E6EC8E"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2023</w:t>
            </w:r>
          </w:p>
        </w:tc>
      </w:tr>
      <w:tr w:rsidR="00365165" w:rsidRPr="008B054B" w14:paraId="11711025" w14:textId="77777777" w:rsidTr="00365165">
        <w:trPr>
          <w:cantSplit/>
        </w:trPr>
        <w:tc>
          <w:tcPr>
            <w:tcW w:w="567" w:type="dxa"/>
            <w:vAlign w:val="center"/>
          </w:tcPr>
          <w:p w14:paraId="0BB7BBF8"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49</w:t>
            </w:r>
          </w:p>
        </w:tc>
        <w:tc>
          <w:tcPr>
            <w:tcW w:w="2410" w:type="dxa"/>
            <w:vAlign w:val="center"/>
          </w:tcPr>
          <w:p w14:paraId="22B2D14B"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Horní Ředice</w:t>
            </w:r>
          </w:p>
        </w:tc>
        <w:tc>
          <w:tcPr>
            <w:tcW w:w="3828" w:type="dxa"/>
            <w:vAlign w:val="center"/>
          </w:tcPr>
          <w:p w14:paraId="4113E690"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Rekonstrukce víceúčelového hřiště (obvodové hrazení, osvětlení)</w:t>
            </w:r>
          </w:p>
        </w:tc>
        <w:tc>
          <w:tcPr>
            <w:tcW w:w="1984" w:type="dxa"/>
            <w:vAlign w:val="center"/>
          </w:tcPr>
          <w:p w14:paraId="3381049F"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2 000 000 Kč</w:t>
            </w:r>
          </w:p>
        </w:tc>
        <w:tc>
          <w:tcPr>
            <w:tcW w:w="1701" w:type="dxa"/>
            <w:vAlign w:val="center"/>
          </w:tcPr>
          <w:p w14:paraId="779B0739"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4A7AB01B" w14:textId="77777777" w:rsidTr="00365165">
        <w:trPr>
          <w:cantSplit/>
        </w:trPr>
        <w:tc>
          <w:tcPr>
            <w:tcW w:w="567" w:type="dxa"/>
            <w:vAlign w:val="center"/>
          </w:tcPr>
          <w:p w14:paraId="39850746"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50</w:t>
            </w:r>
          </w:p>
        </w:tc>
        <w:tc>
          <w:tcPr>
            <w:tcW w:w="2410" w:type="dxa"/>
            <w:vAlign w:val="center"/>
          </w:tcPr>
          <w:p w14:paraId="3F74EC3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Chvojenec</w:t>
            </w:r>
          </w:p>
        </w:tc>
        <w:tc>
          <w:tcPr>
            <w:tcW w:w="3828" w:type="dxa"/>
            <w:vAlign w:val="center"/>
          </w:tcPr>
          <w:p w14:paraId="0397918B"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Revitalizace Sokolovny</w:t>
            </w:r>
          </w:p>
        </w:tc>
        <w:tc>
          <w:tcPr>
            <w:tcW w:w="1984" w:type="dxa"/>
            <w:vAlign w:val="center"/>
          </w:tcPr>
          <w:p w14:paraId="68B72981"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10 000 000 Kč</w:t>
            </w:r>
          </w:p>
        </w:tc>
        <w:tc>
          <w:tcPr>
            <w:tcW w:w="1701" w:type="dxa"/>
            <w:vAlign w:val="center"/>
          </w:tcPr>
          <w:p w14:paraId="55C039EA"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2021-2023</w:t>
            </w:r>
          </w:p>
        </w:tc>
      </w:tr>
      <w:tr w:rsidR="00365165" w:rsidRPr="008B054B" w14:paraId="6000D5F4" w14:textId="77777777" w:rsidTr="00365165">
        <w:trPr>
          <w:cantSplit/>
        </w:trPr>
        <w:tc>
          <w:tcPr>
            <w:tcW w:w="567" w:type="dxa"/>
            <w:vAlign w:val="center"/>
          </w:tcPr>
          <w:p w14:paraId="5FC2DD70"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51</w:t>
            </w:r>
          </w:p>
        </w:tc>
        <w:tc>
          <w:tcPr>
            <w:tcW w:w="2410" w:type="dxa"/>
            <w:vAlign w:val="center"/>
          </w:tcPr>
          <w:p w14:paraId="51B60587"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Chvojenec</w:t>
            </w:r>
          </w:p>
        </w:tc>
        <w:tc>
          <w:tcPr>
            <w:tcW w:w="3828" w:type="dxa"/>
            <w:vAlign w:val="center"/>
          </w:tcPr>
          <w:p w14:paraId="4EFEDED7"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Rekonstrukce sportovních kabin</w:t>
            </w:r>
          </w:p>
        </w:tc>
        <w:tc>
          <w:tcPr>
            <w:tcW w:w="1984" w:type="dxa"/>
            <w:vAlign w:val="center"/>
          </w:tcPr>
          <w:p w14:paraId="22B7ACEF"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1 000 000 Kč</w:t>
            </w:r>
          </w:p>
        </w:tc>
        <w:tc>
          <w:tcPr>
            <w:tcW w:w="1701" w:type="dxa"/>
            <w:vAlign w:val="center"/>
          </w:tcPr>
          <w:p w14:paraId="7B720398"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0A93AF58" w14:textId="77777777" w:rsidTr="00365165">
        <w:trPr>
          <w:cantSplit/>
        </w:trPr>
        <w:tc>
          <w:tcPr>
            <w:tcW w:w="567" w:type="dxa"/>
            <w:vAlign w:val="center"/>
          </w:tcPr>
          <w:p w14:paraId="1B1CD586"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52</w:t>
            </w:r>
          </w:p>
        </w:tc>
        <w:tc>
          <w:tcPr>
            <w:tcW w:w="2410" w:type="dxa"/>
            <w:vAlign w:val="center"/>
          </w:tcPr>
          <w:p w14:paraId="3C382E07"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Jaroslav</w:t>
            </w:r>
          </w:p>
        </w:tc>
        <w:tc>
          <w:tcPr>
            <w:tcW w:w="3828" w:type="dxa"/>
            <w:vAlign w:val="center"/>
          </w:tcPr>
          <w:p w14:paraId="524A8CC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Knihovna - oprava podlahy a nové vnitřní vybavení</w:t>
            </w:r>
          </w:p>
        </w:tc>
        <w:tc>
          <w:tcPr>
            <w:tcW w:w="1984" w:type="dxa"/>
            <w:vAlign w:val="center"/>
          </w:tcPr>
          <w:p w14:paraId="1108482D"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100 000 Kč</w:t>
            </w:r>
          </w:p>
        </w:tc>
        <w:tc>
          <w:tcPr>
            <w:tcW w:w="1701" w:type="dxa"/>
            <w:vAlign w:val="center"/>
          </w:tcPr>
          <w:p w14:paraId="05C5A691"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5A86BDA4" w14:textId="77777777" w:rsidTr="00365165">
        <w:trPr>
          <w:cantSplit/>
        </w:trPr>
        <w:tc>
          <w:tcPr>
            <w:tcW w:w="567" w:type="dxa"/>
            <w:vAlign w:val="center"/>
          </w:tcPr>
          <w:p w14:paraId="5EBA6BF4"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53</w:t>
            </w:r>
          </w:p>
        </w:tc>
        <w:tc>
          <w:tcPr>
            <w:tcW w:w="2410" w:type="dxa"/>
            <w:vAlign w:val="center"/>
          </w:tcPr>
          <w:p w14:paraId="30CC5731"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Jaroslav</w:t>
            </w:r>
          </w:p>
        </w:tc>
        <w:tc>
          <w:tcPr>
            <w:tcW w:w="3828" w:type="dxa"/>
            <w:vAlign w:val="center"/>
          </w:tcPr>
          <w:p w14:paraId="2A39CDB1"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Budova bývalé školy - vybudování zázemí (kuchyňka) pro spolkovou činnost</w:t>
            </w:r>
          </w:p>
        </w:tc>
        <w:tc>
          <w:tcPr>
            <w:tcW w:w="1984" w:type="dxa"/>
            <w:vAlign w:val="center"/>
          </w:tcPr>
          <w:p w14:paraId="0694BF71"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150 000 Kč</w:t>
            </w:r>
          </w:p>
        </w:tc>
        <w:tc>
          <w:tcPr>
            <w:tcW w:w="1701" w:type="dxa"/>
            <w:vAlign w:val="center"/>
          </w:tcPr>
          <w:p w14:paraId="1381181D"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5DE9CF68" w14:textId="77777777" w:rsidTr="00365165">
        <w:trPr>
          <w:cantSplit/>
        </w:trPr>
        <w:tc>
          <w:tcPr>
            <w:tcW w:w="567" w:type="dxa"/>
            <w:vAlign w:val="center"/>
          </w:tcPr>
          <w:p w14:paraId="7E2623C0"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54</w:t>
            </w:r>
          </w:p>
        </w:tc>
        <w:tc>
          <w:tcPr>
            <w:tcW w:w="2410" w:type="dxa"/>
            <w:vAlign w:val="center"/>
          </w:tcPr>
          <w:p w14:paraId="18368187"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Jaroslav</w:t>
            </w:r>
          </w:p>
        </w:tc>
        <w:tc>
          <w:tcPr>
            <w:tcW w:w="3828" w:type="dxa"/>
            <w:vAlign w:val="center"/>
          </w:tcPr>
          <w:p w14:paraId="7E13C66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Budova bývalé školy - rekonstrukce nových záchodů a sprchy</w:t>
            </w:r>
          </w:p>
        </w:tc>
        <w:tc>
          <w:tcPr>
            <w:tcW w:w="1984" w:type="dxa"/>
            <w:vAlign w:val="center"/>
          </w:tcPr>
          <w:p w14:paraId="57B007C8"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100 000 Kč</w:t>
            </w:r>
          </w:p>
        </w:tc>
        <w:tc>
          <w:tcPr>
            <w:tcW w:w="1701" w:type="dxa"/>
            <w:vAlign w:val="center"/>
          </w:tcPr>
          <w:p w14:paraId="172768BD"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65FAC62E" w14:textId="77777777" w:rsidTr="00365165">
        <w:trPr>
          <w:cantSplit/>
        </w:trPr>
        <w:tc>
          <w:tcPr>
            <w:tcW w:w="567" w:type="dxa"/>
            <w:vAlign w:val="center"/>
          </w:tcPr>
          <w:p w14:paraId="6DC6C430"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55</w:t>
            </w:r>
          </w:p>
        </w:tc>
        <w:tc>
          <w:tcPr>
            <w:tcW w:w="2410" w:type="dxa"/>
            <w:vAlign w:val="center"/>
          </w:tcPr>
          <w:p w14:paraId="7D61457E"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Jaroslav</w:t>
            </w:r>
          </w:p>
        </w:tc>
        <w:tc>
          <w:tcPr>
            <w:tcW w:w="3828" w:type="dxa"/>
            <w:vAlign w:val="center"/>
          </w:tcPr>
          <w:p w14:paraId="17B3EDB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Oplocení a obnova/doplnění herních prvků dětského hřiště</w:t>
            </w:r>
          </w:p>
        </w:tc>
        <w:tc>
          <w:tcPr>
            <w:tcW w:w="1984" w:type="dxa"/>
            <w:vAlign w:val="center"/>
          </w:tcPr>
          <w:p w14:paraId="6CB3FB9E"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300 000 Kč</w:t>
            </w:r>
          </w:p>
        </w:tc>
        <w:tc>
          <w:tcPr>
            <w:tcW w:w="1701" w:type="dxa"/>
            <w:vAlign w:val="center"/>
          </w:tcPr>
          <w:p w14:paraId="4FC8D0B0"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39C16544" w14:textId="77777777" w:rsidTr="00365165">
        <w:trPr>
          <w:cantSplit/>
        </w:trPr>
        <w:tc>
          <w:tcPr>
            <w:tcW w:w="567" w:type="dxa"/>
            <w:vAlign w:val="center"/>
          </w:tcPr>
          <w:p w14:paraId="6091AF2C"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56</w:t>
            </w:r>
          </w:p>
        </w:tc>
        <w:tc>
          <w:tcPr>
            <w:tcW w:w="2410" w:type="dxa"/>
            <w:vAlign w:val="center"/>
          </w:tcPr>
          <w:p w14:paraId="4FFA0A5E"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Jaroslav</w:t>
            </w:r>
          </w:p>
        </w:tc>
        <w:tc>
          <w:tcPr>
            <w:tcW w:w="3828" w:type="dxa"/>
            <w:vAlign w:val="center"/>
          </w:tcPr>
          <w:p w14:paraId="466C9AC1"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Osvětlení víceúčelového hřiště</w:t>
            </w:r>
          </w:p>
        </w:tc>
        <w:tc>
          <w:tcPr>
            <w:tcW w:w="1984" w:type="dxa"/>
            <w:vAlign w:val="center"/>
          </w:tcPr>
          <w:p w14:paraId="4F79B973"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170 000 Kč</w:t>
            </w:r>
          </w:p>
        </w:tc>
        <w:tc>
          <w:tcPr>
            <w:tcW w:w="1701" w:type="dxa"/>
            <w:vAlign w:val="center"/>
          </w:tcPr>
          <w:p w14:paraId="0BCC5ABB"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03E628C9" w14:textId="77777777" w:rsidTr="00365165">
        <w:trPr>
          <w:cantSplit/>
        </w:trPr>
        <w:tc>
          <w:tcPr>
            <w:tcW w:w="567" w:type="dxa"/>
            <w:vAlign w:val="center"/>
          </w:tcPr>
          <w:p w14:paraId="4B56B76C"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57</w:t>
            </w:r>
          </w:p>
        </w:tc>
        <w:tc>
          <w:tcPr>
            <w:tcW w:w="2410" w:type="dxa"/>
            <w:vAlign w:val="center"/>
          </w:tcPr>
          <w:p w14:paraId="58C77C48"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Nová Ves</w:t>
            </w:r>
          </w:p>
        </w:tc>
        <w:tc>
          <w:tcPr>
            <w:tcW w:w="3828" w:type="dxa"/>
            <w:vAlign w:val="center"/>
          </w:tcPr>
          <w:p w14:paraId="77F7AC05"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Víceúčelové hřiště</w:t>
            </w:r>
          </w:p>
        </w:tc>
        <w:tc>
          <w:tcPr>
            <w:tcW w:w="1984" w:type="dxa"/>
            <w:vAlign w:val="center"/>
          </w:tcPr>
          <w:p w14:paraId="738F4229"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1 000 000 Kč</w:t>
            </w:r>
          </w:p>
        </w:tc>
        <w:tc>
          <w:tcPr>
            <w:tcW w:w="1701" w:type="dxa"/>
            <w:vAlign w:val="center"/>
          </w:tcPr>
          <w:p w14:paraId="59EA12F5"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0266C413" w14:textId="77777777" w:rsidTr="00365165">
        <w:trPr>
          <w:cantSplit/>
        </w:trPr>
        <w:tc>
          <w:tcPr>
            <w:tcW w:w="567" w:type="dxa"/>
            <w:vAlign w:val="center"/>
          </w:tcPr>
          <w:p w14:paraId="2FB74A16"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58</w:t>
            </w:r>
          </w:p>
        </w:tc>
        <w:tc>
          <w:tcPr>
            <w:tcW w:w="2410" w:type="dxa"/>
            <w:vAlign w:val="center"/>
          </w:tcPr>
          <w:p w14:paraId="25A20822"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Nová Ves</w:t>
            </w:r>
          </w:p>
        </w:tc>
        <w:tc>
          <w:tcPr>
            <w:tcW w:w="3828" w:type="dxa"/>
            <w:vAlign w:val="center"/>
          </w:tcPr>
          <w:p w14:paraId="541EC788"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Prvky pro workoutové hřiště</w:t>
            </w:r>
          </w:p>
        </w:tc>
        <w:tc>
          <w:tcPr>
            <w:tcW w:w="1984" w:type="dxa"/>
            <w:vAlign w:val="center"/>
          </w:tcPr>
          <w:p w14:paraId="3BD99BAD"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500 000 Kč</w:t>
            </w:r>
          </w:p>
        </w:tc>
        <w:tc>
          <w:tcPr>
            <w:tcW w:w="1701" w:type="dxa"/>
            <w:vAlign w:val="center"/>
          </w:tcPr>
          <w:p w14:paraId="26360B93"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1451427A" w14:textId="77777777" w:rsidTr="00365165">
        <w:trPr>
          <w:cantSplit/>
        </w:trPr>
        <w:tc>
          <w:tcPr>
            <w:tcW w:w="567" w:type="dxa"/>
            <w:vAlign w:val="center"/>
          </w:tcPr>
          <w:p w14:paraId="3B7CACD3"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59</w:t>
            </w:r>
          </w:p>
        </w:tc>
        <w:tc>
          <w:tcPr>
            <w:tcW w:w="2410" w:type="dxa"/>
            <w:vAlign w:val="center"/>
          </w:tcPr>
          <w:p w14:paraId="38FEDCAB"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Nová Ves</w:t>
            </w:r>
          </w:p>
        </w:tc>
        <w:tc>
          <w:tcPr>
            <w:tcW w:w="3828" w:type="dxa"/>
            <w:vAlign w:val="center"/>
          </w:tcPr>
          <w:p w14:paraId="24645793"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Pumptrack (dráha pro kola)</w:t>
            </w:r>
          </w:p>
        </w:tc>
        <w:tc>
          <w:tcPr>
            <w:tcW w:w="1984" w:type="dxa"/>
            <w:vAlign w:val="center"/>
          </w:tcPr>
          <w:p w14:paraId="388078DF" w14:textId="77777777" w:rsidR="00365165" w:rsidRPr="008B054B" w:rsidRDefault="00365165" w:rsidP="00365165">
            <w:pPr>
              <w:jc w:val="right"/>
              <w:rPr>
                <w:rFonts w:asciiTheme="minorHAnsi" w:hAnsiTheme="minorHAnsi" w:cstheme="minorHAnsi"/>
                <w:sz w:val="20"/>
              </w:rPr>
            </w:pPr>
          </w:p>
        </w:tc>
        <w:tc>
          <w:tcPr>
            <w:tcW w:w="1701" w:type="dxa"/>
            <w:vAlign w:val="center"/>
          </w:tcPr>
          <w:p w14:paraId="33A9CE04"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4AE6D284" w14:textId="77777777" w:rsidTr="00365165">
        <w:trPr>
          <w:cantSplit/>
        </w:trPr>
        <w:tc>
          <w:tcPr>
            <w:tcW w:w="567" w:type="dxa"/>
            <w:vAlign w:val="center"/>
          </w:tcPr>
          <w:p w14:paraId="0C6FFFB1"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60</w:t>
            </w:r>
          </w:p>
        </w:tc>
        <w:tc>
          <w:tcPr>
            <w:tcW w:w="2410" w:type="dxa"/>
            <w:vAlign w:val="center"/>
          </w:tcPr>
          <w:p w14:paraId="3FB0D3B6"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Ostřetín</w:t>
            </w:r>
          </w:p>
        </w:tc>
        <w:tc>
          <w:tcPr>
            <w:tcW w:w="3828" w:type="dxa"/>
            <w:vAlign w:val="center"/>
          </w:tcPr>
          <w:p w14:paraId="7DB6BF9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Rekonstrukce kulturního domu</w:t>
            </w:r>
          </w:p>
        </w:tc>
        <w:tc>
          <w:tcPr>
            <w:tcW w:w="1984" w:type="dxa"/>
            <w:vAlign w:val="center"/>
          </w:tcPr>
          <w:p w14:paraId="66E1C359"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5 000 000 Kč</w:t>
            </w:r>
          </w:p>
        </w:tc>
        <w:tc>
          <w:tcPr>
            <w:tcW w:w="1701" w:type="dxa"/>
            <w:vAlign w:val="center"/>
          </w:tcPr>
          <w:p w14:paraId="7E101AF3"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2DA1ABB7" w14:textId="77777777" w:rsidTr="00365165">
        <w:trPr>
          <w:cantSplit/>
        </w:trPr>
        <w:tc>
          <w:tcPr>
            <w:tcW w:w="567" w:type="dxa"/>
            <w:vAlign w:val="center"/>
          </w:tcPr>
          <w:p w14:paraId="1426DD8F"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61</w:t>
            </w:r>
          </w:p>
        </w:tc>
        <w:tc>
          <w:tcPr>
            <w:tcW w:w="2410" w:type="dxa"/>
            <w:vAlign w:val="center"/>
          </w:tcPr>
          <w:p w14:paraId="320E74FE"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Ostřetín</w:t>
            </w:r>
          </w:p>
        </w:tc>
        <w:tc>
          <w:tcPr>
            <w:tcW w:w="3828" w:type="dxa"/>
            <w:vAlign w:val="center"/>
          </w:tcPr>
          <w:p w14:paraId="6FAAF708"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Vybudování nového kulturního centra ve Vysoké u Holic + přestěhování knihovny</w:t>
            </w:r>
          </w:p>
        </w:tc>
        <w:tc>
          <w:tcPr>
            <w:tcW w:w="1984" w:type="dxa"/>
            <w:vAlign w:val="center"/>
          </w:tcPr>
          <w:p w14:paraId="0CD3E80B"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10 000 000 Kč</w:t>
            </w:r>
          </w:p>
        </w:tc>
        <w:tc>
          <w:tcPr>
            <w:tcW w:w="1701" w:type="dxa"/>
            <w:vAlign w:val="center"/>
          </w:tcPr>
          <w:p w14:paraId="3879A452"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46926E69" w14:textId="77777777" w:rsidTr="00365165">
        <w:trPr>
          <w:cantSplit/>
        </w:trPr>
        <w:tc>
          <w:tcPr>
            <w:tcW w:w="567" w:type="dxa"/>
            <w:vAlign w:val="center"/>
          </w:tcPr>
          <w:p w14:paraId="2E4561B9"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62</w:t>
            </w:r>
          </w:p>
        </w:tc>
        <w:tc>
          <w:tcPr>
            <w:tcW w:w="2410" w:type="dxa"/>
            <w:vAlign w:val="center"/>
          </w:tcPr>
          <w:p w14:paraId="36C2D2AB"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Ostřetín</w:t>
            </w:r>
          </w:p>
        </w:tc>
        <w:tc>
          <w:tcPr>
            <w:tcW w:w="3828" w:type="dxa"/>
            <w:vAlign w:val="center"/>
          </w:tcPr>
          <w:p w14:paraId="6B18C981"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Oprava hřbitovní zdi</w:t>
            </w:r>
          </w:p>
        </w:tc>
        <w:tc>
          <w:tcPr>
            <w:tcW w:w="1984" w:type="dxa"/>
            <w:vAlign w:val="center"/>
          </w:tcPr>
          <w:p w14:paraId="30F73C78"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600 000 Kč</w:t>
            </w:r>
          </w:p>
        </w:tc>
        <w:tc>
          <w:tcPr>
            <w:tcW w:w="1701" w:type="dxa"/>
            <w:vAlign w:val="center"/>
          </w:tcPr>
          <w:p w14:paraId="17D7A2EF"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2022</w:t>
            </w:r>
          </w:p>
        </w:tc>
      </w:tr>
      <w:tr w:rsidR="00365165" w:rsidRPr="008B054B" w14:paraId="352B2EF9" w14:textId="77777777" w:rsidTr="00365165">
        <w:trPr>
          <w:cantSplit/>
        </w:trPr>
        <w:tc>
          <w:tcPr>
            <w:tcW w:w="567" w:type="dxa"/>
            <w:vAlign w:val="center"/>
          </w:tcPr>
          <w:p w14:paraId="7AA285D6"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63</w:t>
            </w:r>
          </w:p>
        </w:tc>
        <w:tc>
          <w:tcPr>
            <w:tcW w:w="2410" w:type="dxa"/>
            <w:vAlign w:val="center"/>
          </w:tcPr>
          <w:p w14:paraId="47F55ED3"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Ostřetín</w:t>
            </w:r>
          </w:p>
        </w:tc>
        <w:tc>
          <w:tcPr>
            <w:tcW w:w="3828" w:type="dxa"/>
            <w:vAlign w:val="center"/>
          </w:tcPr>
          <w:p w14:paraId="2B4396B3"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Oprava kostela</w:t>
            </w:r>
          </w:p>
        </w:tc>
        <w:tc>
          <w:tcPr>
            <w:tcW w:w="1984" w:type="dxa"/>
            <w:vAlign w:val="center"/>
          </w:tcPr>
          <w:p w14:paraId="5AF926E5"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1 000 000 Kč</w:t>
            </w:r>
          </w:p>
        </w:tc>
        <w:tc>
          <w:tcPr>
            <w:tcW w:w="1701" w:type="dxa"/>
            <w:vAlign w:val="center"/>
          </w:tcPr>
          <w:p w14:paraId="2355FF2D"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1EDC76C2" w14:textId="77777777" w:rsidTr="00365165">
        <w:trPr>
          <w:cantSplit/>
        </w:trPr>
        <w:tc>
          <w:tcPr>
            <w:tcW w:w="567" w:type="dxa"/>
            <w:vAlign w:val="center"/>
          </w:tcPr>
          <w:p w14:paraId="54B5E730"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64</w:t>
            </w:r>
          </w:p>
        </w:tc>
        <w:tc>
          <w:tcPr>
            <w:tcW w:w="2410" w:type="dxa"/>
            <w:vAlign w:val="center"/>
          </w:tcPr>
          <w:p w14:paraId="61730962"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Ostřetín</w:t>
            </w:r>
          </w:p>
        </w:tc>
        <w:tc>
          <w:tcPr>
            <w:tcW w:w="3828" w:type="dxa"/>
            <w:vAlign w:val="center"/>
          </w:tcPr>
          <w:p w14:paraId="153BD27D"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Dětské hřiště</w:t>
            </w:r>
          </w:p>
        </w:tc>
        <w:tc>
          <w:tcPr>
            <w:tcW w:w="1984" w:type="dxa"/>
            <w:vAlign w:val="center"/>
          </w:tcPr>
          <w:p w14:paraId="3306CFBD"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750 000 Kč</w:t>
            </w:r>
          </w:p>
        </w:tc>
        <w:tc>
          <w:tcPr>
            <w:tcW w:w="1701" w:type="dxa"/>
            <w:vAlign w:val="center"/>
          </w:tcPr>
          <w:p w14:paraId="275C66B2"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w:t>
            </w:r>
          </w:p>
        </w:tc>
      </w:tr>
      <w:tr w:rsidR="00365165" w:rsidRPr="008B054B" w14:paraId="7BDD5B85" w14:textId="77777777" w:rsidTr="00365165">
        <w:trPr>
          <w:cantSplit/>
        </w:trPr>
        <w:tc>
          <w:tcPr>
            <w:tcW w:w="567" w:type="dxa"/>
            <w:vAlign w:val="center"/>
          </w:tcPr>
          <w:p w14:paraId="0AC4BDE2"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65</w:t>
            </w:r>
          </w:p>
        </w:tc>
        <w:tc>
          <w:tcPr>
            <w:tcW w:w="2410" w:type="dxa"/>
            <w:vAlign w:val="center"/>
          </w:tcPr>
          <w:p w14:paraId="38B52C91"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Ostřetín</w:t>
            </w:r>
          </w:p>
        </w:tc>
        <w:tc>
          <w:tcPr>
            <w:tcW w:w="3828" w:type="dxa"/>
            <w:vAlign w:val="center"/>
          </w:tcPr>
          <w:p w14:paraId="197B89A0"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Víceúčelové hřiště</w:t>
            </w:r>
          </w:p>
        </w:tc>
        <w:tc>
          <w:tcPr>
            <w:tcW w:w="1984" w:type="dxa"/>
            <w:vAlign w:val="center"/>
          </w:tcPr>
          <w:p w14:paraId="335B7586"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700 000 Kč</w:t>
            </w:r>
          </w:p>
        </w:tc>
        <w:tc>
          <w:tcPr>
            <w:tcW w:w="1701" w:type="dxa"/>
            <w:vAlign w:val="center"/>
          </w:tcPr>
          <w:p w14:paraId="56B86A93"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w:t>
            </w:r>
          </w:p>
        </w:tc>
      </w:tr>
      <w:tr w:rsidR="00365165" w:rsidRPr="008B054B" w14:paraId="0F245ADB" w14:textId="77777777" w:rsidTr="00365165">
        <w:trPr>
          <w:cantSplit/>
        </w:trPr>
        <w:tc>
          <w:tcPr>
            <w:tcW w:w="567" w:type="dxa"/>
            <w:vAlign w:val="center"/>
          </w:tcPr>
          <w:p w14:paraId="760D0083"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66</w:t>
            </w:r>
          </w:p>
        </w:tc>
        <w:tc>
          <w:tcPr>
            <w:tcW w:w="2410" w:type="dxa"/>
            <w:vAlign w:val="center"/>
          </w:tcPr>
          <w:p w14:paraId="6BD9A3E3"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Ostřetín</w:t>
            </w:r>
          </w:p>
        </w:tc>
        <w:tc>
          <w:tcPr>
            <w:tcW w:w="3828" w:type="dxa"/>
            <w:vAlign w:val="center"/>
          </w:tcPr>
          <w:p w14:paraId="177136E0"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Tělocvična</w:t>
            </w:r>
          </w:p>
        </w:tc>
        <w:tc>
          <w:tcPr>
            <w:tcW w:w="1984" w:type="dxa"/>
            <w:vAlign w:val="center"/>
          </w:tcPr>
          <w:p w14:paraId="6D52E924"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25 000 000 Kč</w:t>
            </w:r>
          </w:p>
        </w:tc>
        <w:tc>
          <w:tcPr>
            <w:tcW w:w="1701" w:type="dxa"/>
            <w:vAlign w:val="center"/>
          </w:tcPr>
          <w:p w14:paraId="20C70C02"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2023</w:t>
            </w:r>
          </w:p>
        </w:tc>
      </w:tr>
      <w:tr w:rsidR="00365165" w:rsidRPr="008B054B" w14:paraId="0012B4B3" w14:textId="77777777" w:rsidTr="00365165">
        <w:trPr>
          <w:cantSplit/>
        </w:trPr>
        <w:tc>
          <w:tcPr>
            <w:tcW w:w="567" w:type="dxa"/>
            <w:vAlign w:val="center"/>
          </w:tcPr>
          <w:p w14:paraId="00BE4AE5"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67</w:t>
            </w:r>
          </w:p>
        </w:tc>
        <w:tc>
          <w:tcPr>
            <w:tcW w:w="2410" w:type="dxa"/>
            <w:vAlign w:val="center"/>
          </w:tcPr>
          <w:p w14:paraId="1F4BE3A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Ostřetín</w:t>
            </w:r>
          </w:p>
        </w:tc>
        <w:tc>
          <w:tcPr>
            <w:tcW w:w="3828" w:type="dxa"/>
            <w:vAlign w:val="center"/>
          </w:tcPr>
          <w:p w14:paraId="3D6A04F8"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Fotbalové hřiště</w:t>
            </w:r>
          </w:p>
        </w:tc>
        <w:tc>
          <w:tcPr>
            <w:tcW w:w="1984" w:type="dxa"/>
            <w:vAlign w:val="center"/>
          </w:tcPr>
          <w:p w14:paraId="274D6803"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2 000 000 Kč</w:t>
            </w:r>
          </w:p>
        </w:tc>
        <w:tc>
          <w:tcPr>
            <w:tcW w:w="1701" w:type="dxa"/>
            <w:vAlign w:val="center"/>
          </w:tcPr>
          <w:p w14:paraId="5F9C0903"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2CDFDC3B" w14:textId="77777777" w:rsidTr="00365165">
        <w:trPr>
          <w:cantSplit/>
        </w:trPr>
        <w:tc>
          <w:tcPr>
            <w:tcW w:w="567" w:type="dxa"/>
            <w:vAlign w:val="center"/>
          </w:tcPr>
          <w:p w14:paraId="68AAED20"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68</w:t>
            </w:r>
          </w:p>
        </w:tc>
        <w:tc>
          <w:tcPr>
            <w:tcW w:w="2410" w:type="dxa"/>
            <w:vAlign w:val="center"/>
          </w:tcPr>
          <w:p w14:paraId="0057C404"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Poběžovice u Holic</w:t>
            </w:r>
          </w:p>
        </w:tc>
        <w:tc>
          <w:tcPr>
            <w:tcW w:w="3828" w:type="dxa"/>
            <w:vAlign w:val="center"/>
          </w:tcPr>
          <w:p w14:paraId="420770F8"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Obecní knihovna - stavební úpravy a pořízení nového vybavení</w:t>
            </w:r>
          </w:p>
        </w:tc>
        <w:tc>
          <w:tcPr>
            <w:tcW w:w="1984" w:type="dxa"/>
            <w:vAlign w:val="center"/>
          </w:tcPr>
          <w:p w14:paraId="3285B7AF"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300 000 Kč</w:t>
            </w:r>
          </w:p>
        </w:tc>
        <w:tc>
          <w:tcPr>
            <w:tcW w:w="1701" w:type="dxa"/>
            <w:vAlign w:val="center"/>
          </w:tcPr>
          <w:p w14:paraId="4EE4716A"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10F308BD" w14:textId="77777777" w:rsidTr="00365165">
        <w:trPr>
          <w:cantSplit/>
        </w:trPr>
        <w:tc>
          <w:tcPr>
            <w:tcW w:w="567" w:type="dxa"/>
            <w:vAlign w:val="center"/>
          </w:tcPr>
          <w:p w14:paraId="23108C6A"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69</w:t>
            </w:r>
          </w:p>
        </w:tc>
        <w:tc>
          <w:tcPr>
            <w:tcW w:w="2410" w:type="dxa"/>
            <w:vAlign w:val="center"/>
          </w:tcPr>
          <w:p w14:paraId="4CE79533"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Poběžovice u Holic</w:t>
            </w:r>
          </w:p>
        </w:tc>
        <w:tc>
          <w:tcPr>
            <w:tcW w:w="3828" w:type="dxa"/>
            <w:vAlign w:val="center"/>
          </w:tcPr>
          <w:p w14:paraId="6B53A56F"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Společenské centrum Rákosníček - stavební úpravy (např. sociální zařízení, topení, klimatizace, …) a pořízení nového vybavení</w:t>
            </w:r>
          </w:p>
        </w:tc>
        <w:tc>
          <w:tcPr>
            <w:tcW w:w="1984" w:type="dxa"/>
            <w:vAlign w:val="center"/>
          </w:tcPr>
          <w:p w14:paraId="02FE8059"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1 000 000 Kč</w:t>
            </w:r>
          </w:p>
        </w:tc>
        <w:tc>
          <w:tcPr>
            <w:tcW w:w="1701" w:type="dxa"/>
            <w:vAlign w:val="center"/>
          </w:tcPr>
          <w:p w14:paraId="788E94E5"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37F44E61" w14:textId="77777777" w:rsidTr="00365165">
        <w:trPr>
          <w:cantSplit/>
        </w:trPr>
        <w:tc>
          <w:tcPr>
            <w:tcW w:w="567" w:type="dxa"/>
            <w:vAlign w:val="center"/>
          </w:tcPr>
          <w:p w14:paraId="56A2E225"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70</w:t>
            </w:r>
          </w:p>
        </w:tc>
        <w:tc>
          <w:tcPr>
            <w:tcW w:w="2410" w:type="dxa"/>
            <w:vAlign w:val="center"/>
          </w:tcPr>
          <w:p w14:paraId="41CA9B14"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Poběžovice u Holic</w:t>
            </w:r>
          </w:p>
        </w:tc>
        <w:tc>
          <w:tcPr>
            <w:tcW w:w="3828" w:type="dxa"/>
            <w:vAlign w:val="center"/>
          </w:tcPr>
          <w:p w14:paraId="14AC2EDA"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Doplnění/výměna herních prvků současného dětského hřiště,</w:t>
            </w:r>
            <w:r w:rsidRPr="008B054B">
              <w:rPr>
                <w:rFonts w:asciiTheme="minorHAnsi" w:hAnsiTheme="minorHAnsi" w:cstheme="minorHAnsi"/>
                <w:sz w:val="20"/>
              </w:rPr>
              <w:br/>
              <w:t>vznik nových herních zón po obci</w:t>
            </w:r>
          </w:p>
        </w:tc>
        <w:tc>
          <w:tcPr>
            <w:tcW w:w="1984" w:type="dxa"/>
            <w:vAlign w:val="center"/>
          </w:tcPr>
          <w:p w14:paraId="2C8E19D8"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200 000 Kč</w:t>
            </w:r>
          </w:p>
        </w:tc>
        <w:tc>
          <w:tcPr>
            <w:tcW w:w="1701" w:type="dxa"/>
            <w:vAlign w:val="center"/>
          </w:tcPr>
          <w:p w14:paraId="6282333B"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57F33E89" w14:textId="77777777" w:rsidTr="00365165">
        <w:trPr>
          <w:cantSplit/>
        </w:trPr>
        <w:tc>
          <w:tcPr>
            <w:tcW w:w="567" w:type="dxa"/>
            <w:vAlign w:val="center"/>
          </w:tcPr>
          <w:p w14:paraId="326FA0F4"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71</w:t>
            </w:r>
          </w:p>
        </w:tc>
        <w:tc>
          <w:tcPr>
            <w:tcW w:w="2410" w:type="dxa"/>
            <w:vAlign w:val="center"/>
          </w:tcPr>
          <w:p w14:paraId="7F7E6F94"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Poběžovice u Holic</w:t>
            </w:r>
          </w:p>
        </w:tc>
        <w:tc>
          <w:tcPr>
            <w:tcW w:w="3828" w:type="dxa"/>
            <w:vAlign w:val="center"/>
          </w:tcPr>
          <w:p w14:paraId="308B70C9"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Vybudování multifunkčního hřiště</w:t>
            </w:r>
          </w:p>
        </w:tc>
        <w:tc>
          <w:tcPr>
            <w:tcW w:w="1984" w:type="dxa"/>
            <w:vAlign w:val="center"/>
          </w:tcPr>
          <w:p w14:paraId="707297C6"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5 000 000 Kč</w:t>
            </w:r>
          </w:p>
        </w:tc>
        <w:tc>
          <w:tcPr>
            <w:tcW w:w="1701" w:type="dxa"/>
            <w:vAlign w:val="center"/>
          </w:tcPr>
          <w:p w14:paraId="77356F14"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52C62FC9" w14:textId="77777777" w:rsidTr="00365165">
        <w:trPr>
          <w:cantSplit/>
        </w:trPr>
        <w:tc>
          <w:tcPr>
            <w:tcW w:w="567" w:type="dxa"/>
            <w:vAlign w:val="center"/>
          </w:tcPr>
          <w:p w14:paraId="29B2F9BE"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lastRenderedPageBreak/>
              <w:t>72</w:t>
            </w:r>
          </w:p>
        </w:tc>
        <w:tc>
          <w:tcPr>
            <w:tcW w:w="2410" w:type="dxa"/>
            <w:vAlign w:val="center"/>
          </w:tcPr>
          <w:p w14:paraId="5223BE0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Radhošť</w:t>
            </w:r>
          </w:p>
        </w:tc>
        <w:tc>
          <w:tcPr>
            <w:tcW w:w="3828" w:type="dxa"/>
            <w:vAlign w:val="center"/>
          </w:tcPr>
          <w:p w14:paraId="403EABE6"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Rekonstrukce ohradní zdi kostela sv. Jiří v Radhošti</w:t>
            </w:r>
          </w:p>
        </w:tc>
        <w:tc>
          <w:tcPr>
            <w:tcW w:w="1984" w:type="dxa"/>
            <w:vAlign w:val="center"/>
          </w:tcPr>
          <w:p w14:paraId="3F5572B8"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5 000 000 Kč</w:t>
            </w:r>
          </w:p>
        </w:tc>
        <w:tc>
          <w:tcPr>
            <w:tcW w:w="1701" w:type="dxa"/>
            <w:vAlign w:val="center"/>
          </w:tcPr>
          <w:p w14:paraId="4C1EC05B"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1AF87FAE" w14:textId="77777777" w:rsidTr="00365165">
        <w:trPr>
          <w:cantSplit/>
        </w:trPr>
        <w:tc>
          <w:tcPr>
            <w:tcW w:w="567" w:type="dxa"/>
            <w:vAlign w:val="center"/>
          </w:tcPr>
          <w:p w14:paraId="18240BDC"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73</w:t>
            </w:r>
          </w:p>
        </w:tc>
        <w:tc>
          <w:tcPr>
            <w:tcW w:w="2410" w:type="dxa"/>
            <w:vAlign w:val="center"/>
          </w:tcPr>
          <w:p w14:paraId="39E7C898"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Radhošť</w:t>
            </w:r>
          </w:p>
        </w:tc>
        <w:tc>
          <w:tcPr>
            <w:tcW w:w="3828" w:type="dxa"/>
            <w:vAlign w:val="center"/>
          </w:tcPr>
          <w:p w14:paraId="0C07489D"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Vznik nových herních zón po obci + cvičební prvky</w:t>
            </w:r>
          </w:p>
        </w:tc>
        <w:tc>
          <w:tcPr>
            <w:tcW w:w="1984" w:type="dxa"/>
            <w:vAlign w:val="center"/>
          </w:tcPr>
          <w:p w14:paraId="0E7956E6"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300 000 Kč</w:t>
            </w:r>
          </w:p>
        </w:tc>
        <w:tc>
          <w:tcPr>
            <w:tcW w:w="1701" w:type="dxa"/>
            <w:vAlign w:val="center"/>
          </w:tcPr>
          <w:p w14:paraId="6007814E"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4FCC1E26" w14:textId="77777777" w:rsidTr="00365165">
        <w:trPr>
          <w:cantSplit/>
        </w:trPr>
        <w:tc>
          <w:tcPr>
            <w:tcW w:w="567" w:type="dxa"/>
            <w:vAlign w:val="center"/>
          </w:tcPr>
          <w:p w14:paraId="4A46F0BB"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74</w:t>
            </w:r>
          </w:p>
        </w:tc>
        <w:tc>
          <w:tcPr>
            <w:tcW w:w="2410" w:type="dxa"/>
            <w:vAlign w:val="center"/>
          </w:tcPr>
          <w:p w14:paraId="1E8E0A74"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Radhošť</w:t>
            </w:r>
          </w:p>
        </w:tc>
        <w:tc>
          <w:tcPr>
            <w:tcW w:w="3828" w:type="dxa"/>
            <w:vAlign w:val="center"/>
          </w:tcPr>
          <w:p w14:paraId="4A33D9C9"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Rekonstrukce a vybavení sokolovny</w:t>
            </w:r>
          </w:p>
        </w:tc>
        <w:tc>
          <w:tcPr>
            <w:tcW w:w="1984" w:type="dxa"/>
            <w:vAlign w:val="center"/>
          </w:tcPr>
          <w:p w14:paraId="4236BF19"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2 000 000 Kč</w:t>
            </w:r>
          </w:p>
        </w:tc>
        <w:tc>
          <w:tcPr>
            <w:tcW w:w="1701" w:type="dxa"/>
            <w:vAlign w:val="center"/>
          </w:tcPr>
          <w:p w14:paraId="494DFC12"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347C4F60" w14:textId="77777777" w:rsidTr="00365165">
        <w:trPr>
          <w:cantSplit/>
        </w:trPr>
        <w:tc>
          <w:tcPr>
            <w:tcW w:w="567" w:type="dxa"/>
            <w:vAlign w:val="center"/>
          </w:tcPr>
          <w:p w14:paraId="64AD68F3"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75</w:t>
            </w:r>
          </w:p>
        </w:tc>
        <w:tc>
          <w:tcPr>
            <w:tcW w:w="2410" w:type="dxa"/>
            <w:vAlign w:val="center"/>
          </w:tcPr>
          <w:p w14:paraId="6BA0279D"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Radhošť</w:t>
            </w:r>
          </w:p>
        </w:tc>
        <w:tc>
          <w:tcPr>
            <w:tcW w:w="3828" w:type="dxa"/>
            <w:vAlign w:val="center"/>
          </w:tcPr>
          <w:p w14:paraId="7A1C9D1B"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Rekonstrukce víceúčelového hřiště</w:t>
            </w:r>
          </w:p>
        </w:tc>
        <w:tc>
          <w:tcPr>
            <w:tcW w:w="1984" w:type="dxa"/>
            <w:vAlign w:val="center"/>
          </w:tcPr>
          <w:p w14:paraId="36C40461"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4 000 000 Kč</w:t>
            </w:r>
          </w:p>
        </w:tc>
        <w:tc>
          <w:tcPr>
            <w:tcW w:w="1701" w:type="dxa"/>
            <w:vAlign w:val="center"/>
          </w:tcPr>
          <w:p w14:paraId="18E8C28D"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26A1E91E" w14:textId="77777777" w:rsidTr="00365165">
        <w:trPr>
          <w:cantSplit/>
        </w:trPr>
        <w:tc>
          <w:tcPr>
            <w:tcW w:w="567" w:type="dxa"/>
            <w:vAlign w:val="center"/>
          </w:tcPr>
          <w:p w14:paraId="1FFDD98A"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76</w:t>
            </w:r>
          </w:p>
        </w:tc>
        <w:tc>
          <w:tcPr>
            <w:tcW w:w="2410" w:type="dxa"/>
            <w:vAlign w:val="center"/>
          </w:tcPr>
          <w:p w14:paraId="688F376E"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Trusnov</w:t>
            </w:r>
          </w:p>
        </w:tc>
        <w:tc>
          <w:tcPr>
            <w:tcW w:w="3828" w:type="dxa"/>
            <w:vAlign w:val="center"/>
          </w:tcPr>
          <w:p w14:paraId="594E6EEB"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Kulturní dům - přístavba, výměna oken, nové podhledy, osvětlení</w:t>
            </w:r>
          </w:p>
        </w:tc>
        <w:tc>
          <w:tcPr>
            <w:tcW w:w="1984" w:type="dxa"/>
            <w:vAlign w:val="center"/>
          </w:tcPr>
          <w:p w14:paraId="31022628"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1 000 000 Kč</w:t>
            </w:r>
          </w:p>
        </w:tc>
        <w:tc>
          <w:tcPr>
            <w:tcW w:w="1701" w:type="dxa"/>
            <w:vAlign w:val="center"/>
          </w:tcPr>
          <w:p w14:paraId="3A7E9EE1"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500B97F6" w14:textId="77777777" w:rsidTr="00365165">
        <w:trPr>
          <w:cantSplit/>
        </w:trPr>
        <w:tc>
          <w:tcPr>
            <w:tcW w:w="567" w:type="dxa"/>
            <w:vAlign w:val="center"/>
          </w:tcPr>
          <w:p w14:paraId="2C78F366"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77</w:t>
            </w:r>
          </w:p>
        </w:tc>
        <w:tc>
          <w:tcPr>
            <w:tcW w:w="2410" w:type="dxa"/>
            <w:vAlign w:val="center"/>
          </w:tcPr>
          <w:p w14:paraId="371E5F2E"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Trusnov</w:t>
            </w:r>
          </w:p>
        </w:tc>
        <w:tc>
          <w:tcPr>
            <w:tcW w:w="3828" w:type="dxa"/>
            <w:vAlign w:val="center"/>
          </w:tcPr>
          <w:p w14:paraId="23363A5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Hasičská zbrojnice Opočno - výměna střechy, oken</w:t>
            </w:r>
          </w:p>
        </w:tc>
        <w:tc>
          <w:tcPr>
            <w:tcW w:w="1984" w:type="dxa"/>
            <w:vAlign w:val="center"/>
          </w:tcPr>
          <w:p w14:paraId="72699C4F"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300 000 Kč</w:t>
            </w:r>
          </w:p>
        </w:tc>
        <w:tc>
          <w:tcPr>
            <w:tcW w:w="1701" w:type="dxa"/>
            <w:vAlign w:val="center"/>
          </w:tcPr>
          <w:p w14:paraId="589E6813"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7F0200E8" w14:textId="77777777" w:rsidTr="00365165">
        <w:trPr>
          <w:cantSplit/>
        </w:trPr>
        <w:tc>
          <w:tcPr>
            <w:tcW w:w="567" w:type="dxa"/>
            <w:vAlign w:val="center"/>
          </w:tcPr>
          <w:p w14:paraId="67D1AA42"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78</w:t>
            </w:r>
          </w:p>
        </w:tc>
        <w:tc>
          <w:tcPr>
            <w:tcW w:w="2410" w:type="dxa"/>
            <w:vAlign w:val="center"/>
          </w:tcPr>
          <w:p w14:paraId="717D8369"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Trusnov</w:t>
            </w:r>
          </w:p>
        </w:tc>
        <w:tc>
          <w:tcPr>
            <w:tcW w:w="3828" w:type="dxa"/>
            <w:vAlign w:val="center"/>
          </w:tcPr>
          <w:p w14:paraId="77274063"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Budova bývalé školy - oprava podlahy</w:t>
            </w:r>
          </w:p>
        </w:tc>
        <w:tc>
          <w:tcPr>
            <w:tcW w:w="1984" w:type="dxa"/>
            <w:vAlign w:val="center"/>
          </w:tcPr>
          <w:p w14:paraId="37DE0FB9"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500 000 Kč</w:t>
            </w:r>
          </w:p>
        </w:tc>
        <w:tc>
          <w:tcPr>
            <w:tcW w:w="1701" w:type="dxa"/>
            <w:vAlign w:val="center"/>
          </w:tcPr>
          <w:p w14:paraId="5D0E0C7D"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7FD94F24" w14:textId="77777777" w:rsidTr="00365165">
        <w:trPr>
          <w:cantSplit/>
        </w:trPr>
        <w:tc>
          <w:tcPr>
            <w:tcW w:w="567" w:type="dxa"/>
            <w:vAlign w:val="center"/>
          </w:tcPr>
          <w:p w14:paraId="0AE9BAE5"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79</w:t>
            </w:r>
          </w:p>
        </w:tc>
        <w:tc>
          <w:tcPr>
            <w:tcW w:w="2410" w:type="dxa"/>
            <w:vAlign w:val="center"/>
          </w:tcPr>
          <w:p w14:paraId="43B3AB59"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Trusnov</w:t>
            </w:r>
          </w:p>
        </w:tc>
        <w:tc>
          <w:tcPr>
            <w:tcW w:w="3828" w:type="dxa"/>
            <w:vAlign w:val="center"/>
          </w:tcPr>
          <w:p w14:paraId="5EC14C19"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Úprava tělocvičny</w:t>
            </w:r>
          </w:p>
        </w:tc>
        <w:tc>
          <w:tcPr>
            <w:tcW w:w="1984" w:type="dxa"/>
            <w:vAlign w:val="center"/>
          </w:tcPr>
          <w:p w14:paraId="389141F6"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800 000 Kč</w:t>
            </w:r>
          </w:p>
        </w:tc>
        <w:tc>
          <w:tcPr>
            <w:tcW w:w="1701" w:type="dxa"/>
            <w:vAlign w:val="center"/>
          </w:tcPr>
          <w:p w14:paraId="379C3CE8"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0F373D8B" w14:textId="77777777" w:rsidTr="00365165">
        <w:trPr>
          <w:cantSplit/>
        </w:trPr>
        <w:tc>
          <w:tcPr>
            <w:tcW w:w="567" w:type="dxa"/>
            <w:vAlign w:val="center"/>
          </w:tcPr>
          <w:p w14:paraId="4EBE277E"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80</w:t>
            </w:r>
          </w:p>
        </w:tc>
        <w:tc>
          <w:tcPr>
            <w:tcW w:w="2410" w:type="dxa"/>
            <w:vAlign w:val="center"/>
          </w:tcPr>
          <w:p w14:paraId="6FFDD993"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Trusnov</w:t>
            </w:r>
          </w:p>
        </w:tc>
        <w:tc>
          <w:tcPr>
            <w:tcW w:w="3828" w:type="dxa"/>
            <w:vAlign w:val="center"/>
          </w:tcPr>
          <w:p w14:paraId="7890BD35"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Rekonstrukce volejbalového hřiště</w:t>
            </w:r>
          </w:p>
        </w:tc>
        <w:tc>
          <w:tcPr>
            <w:tcW w:w="1984" w:type="dxa"/>
            <w:vAlign w:val="center"/>
          </w:tcPr>
          <w:p w14:paraId="63B78E2B"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800 000 Kč</w:t>
            </w:r>
          </w:p>
        </w:tc>
        <w:tc>
          <w:tcPr>
            <w:tcW w:w="1701" w:type="dxa"/>
            <w:vAlign w:val="center"/>
          </w:tcPr>
          <w:p w14:paraId="13D5E177"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1C0F1617" w14:textId="77777777" w:rsidTr="00365165">
        <w:trPr>
          <w:cantSplit/>
        </w:trPr>
        <w:tc>
          <w:tcPr>
            <w:tcW w:w="567" w:type="dxa"/>
            <w:vAlign w:val="center"/>
          </w:tcPr>
          <w:p w14:paraId="5540B085"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81</w:t>
            </w:r>
          </w:p>
        </w:tc>
        <w:tc>
          <w:tcPr>
            <w:tcW w:w="2410" w:type="dxa"/>
            <w:vAlign w:val="center"/>
          </w:tcPr>
          <w:p w14:paraId="2DC0D2E8"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Týnišťko</w:t>
            </w:r>
          </w:p>
        </w:tc>
        <w:tc>
          <w:tcPr>
            <w:tcW w:w="3828" w:type="dxa"/>
            <w:vAlign w:val="center"/>
          </w:tcPr>
          <w:p w14:paraId="5967DA08"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Multimediální vybavení obecního sálu</w:t>
            </w:r>
          </w:p>
        </w:tc>
        <w:tc>
          <w:tcPr>
            <w:tcW w:w="1984" w:type="dxa"/>
            <w:vAlign w:val="center"/>
          </w:tcPr>
          <w:p w14:paraId="00245740"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100 000 Kč</w:t>
            </w:r>
          </w:p>
        </w:tc>
        <w:tc>
          <w:tcPr>
            <w:tcW w:w="1701" w:type="dxa"/>
            <w:vAlign w:val="center"/>
          </w:tcPr>
          <w:p w14:paraId="0D33ECC6"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65749FF9" w14:textId="77777777" w:rsidTr="00365165">
        <w:trPr>
          <w:cantSplit/>
        </w:trPr>
        <w:tc>
          <w:tcPr>
            <w:tcW w:w="567" w:type="dxa"/>
            <w:vAlign w:val="center"/>
          </w:tcPr>
          <w:p w14:paraId="09CF2E04"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82</w:t>
            </w:r>
          </w:p>
        </w:tc>
        <w:tc>
          <w:tcPr>
            <w:tcW w:w="2410" w:type="dxa"/>
            <w:vAlign w:val="center"/>
          </w:tcPr>
          <w:p w14:paraId="6C25067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Uhersko</w:t>
            </w:r>
          </w:p>
        </w:tc>
        <w:tc>
          <w:tcPr>
            <w:tcW w:w="3828" w:type="dxa"/>
            <w:vAlign w:val="center"/>
          </w:tcPr>
          <w:p w14:paraId="6376BFFD"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Vybudování venkovní prostoru pro setkávání místních obyvatel před budovou obecního úřadu</w:t>
            </w:r>
          </w:p>
        </w:tc>
        <w:tc>
          <w:tcPr>
            <w:tcW w:w="1984" w:type="dxa"/>
            <w:vAlign w:val="center"/>
          </w:tcPr>
          <w:p w14:paraId="5DB03595"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1 000 000 Kč</w:t>
            </w:r>
          </w:p>
        </w:tc>
        <w:tc>
          <w:tcPr>
            <w:tcW w:w="1701" w:type="dxa"/>
            <w:vAlign w:val="center"/>
          </w:tcPr>
          <w:p w14:paraId="4C048BD1"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0B1EDF26" w14:textId="77777777" w:rsidTr="00365165">
        <w:trPr>
          <w:cantSplit/>
        </w:trPr>
        <w:tc>
          <w:tcPr>
            <w:tcW w:w="567" w:type="dxa"/>
            <w:vAlign w:val="center"/>
          </w:tcPr>
          <w:p w14:paraId="462A057F"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83</w:t>
            </w:r>
          </w:p>
        </w:tc>
        <w:tc>
          <w:tcPr>
            <w:tcW w:w="2410" w:type="dxa"/>
            <w:vAlign w:val="center"/>
          </w:tcPr>
          <w:p w14:paraId="5521C482"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Uhersko</w:t>
            </w:r>
          </w:p>
        </w:tc>
        <w:tc>
          <w:tcPr>
            <w:tcW w:w="3828" w:type="dxa"/>
            <w:vAlign w:val="center"/>
          </w:tcPr>
          <w:p w14:paraId="0B7C943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Výstavba multifunkčního hřiště</w:t>
            </w:r>
          </w:p>
        </w:tc>
        <w:tc>
          <w:tcPr>
            <w:tcW w:w="1984" w:type="dxa"/>
            <w:vAlign w:val="center"/>
          </w:tcPr>
          <w:p w14:paraId="454F6F94"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2 000 000 Kč</w:t>
            </w:r>
          </w:p>
        </w:tc>
        <w:tc>
          <w:tcPr>
            <w:tcW w:w="1701" w:type="dxa"/>
            <w:vAlign w:val="center"/>
          </w:tcPr>
          <w:p w14:paraId="137859EF"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2022-2023</w:t>
            </w:r>
          </w:p>
        </w:tc>
      </w:tr>
      <w:tr w:rsidR="00365165" w:rsidRPr="008B054B" w14:paraId="13B85CD1" w14:textId="77777777" w:rsidTr="00365165">
        <w:trPr>
          <w:cantSplit/>
        </w:trPr>
        <w:tc>
          <w:tcPr>
            <w:tcW w:w="567" w:type="dxa"/>
            <w:vAlign w:val="center"/>
          </w:tcPr>
          <w:p w14:paraId="3A63668F"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84</w:t>
            </w:r>
          </w:p>
        </w:tc>
        <w:tc>
          <w:tcPr>
            <w:tcW w:w="2410" w:type="dxa"/>
            <w:vAlign w:val="center"/>
          </w:tcPr>
          <w:p w14:paraId="126246CE"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Veliny</w:t>
            </w:r>
          </w:p>
        </w:tc>
        <w:tc>
          <w:tcPr>
            <w:tcW w:w="3828" w:type="dxa"/>
            <w:vAlign w:val="center"/>
          </w:tcPr>
          <w:p w14:paraId="5F4311EB"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Rekonstrukce podlahy a nové vybavení hasičského sálu</w:t>
            </w:r>
          </w:p>
        </w:tc>
        <w:tc>
          <w:tcPr>
            <w:tcW w:w="1984" w:type="dxa"/>
            <w:vAlign w:val="center"/>
          </w:tcPr>
          <w:p w14:paraId="2B135058"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300 000 Kč</w:t>
            </w:r>
          </w:p>
        </w:tc>
        <w:tc>
          <w:tcPr>
            <w:tcW w:w="1701" w:type="dxa"/>
            <w:vAlign w:val="center"/>
          </w:tcPr>
          <w:p w14:paraId="1EFE0FFF"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7439AF75" w14:textId="77777777" w:rsidTr="00365165">
        <w:trPr>
          <w:cantSplit/>
        </w:trPr>
        <w:tc>
          <w:tcPr>
            <w:tcW w:w="567" w:type="dxa"/>
            <w:vAlign w:val="center"/>
          </w:tcPr>
          <w:p w14:paraId="22CD73BA"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85</w:t>
            </w:r>
          </w:p>
        </w:tc>
        <w:tc>
          <w:tcPr>
            <w:tcW w:w="2410" w:type="dxa"/>
            <w:vAlign w:val="center"/>
          </w:tcPr>
          <w:p w14:paraId="3EDD6A15"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Veliny</w:t>
            </w:r>
          </w:p>
        </w:tc>
        <w:tc>
          <w:tcPr>
            <w:tcW w:w="3828" w:type="dxa"/>
            <w:vAlign w:val="center"/>
          </w:tcPr>
          <w:p w14:paraId="4F3B745B"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Obnova a doplnění herních prvků dětského hřiště</w:t>
            </w:r>
          </w:p>
        </w:tc>
        <w:tc>
          <w:tcPr>
            <w:tcW w:w="1984" w:type="dxa"/>
            <w:vAlign w:val="center"/>
          </w:tcPr>
          <w:p w14:paraId="36EBA0E6"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200 000 Kč</w:t>
            </w:r>
          </w:p>
        </w:tc>
        <w:tc>
          <w:tcPr>
            <w:tcW w:w="1701" w:type="dxa"/>
            <w:vAlign w:val="center"/>
          </w:tcPr>
          <w:p w14:paraId="0888693B"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11F31C14" w14:textId="77777777" w:rsidTr="00365165">
        <w:trPr>
          <w:cantSplit/>
        </w:trPr>
        <w:tc>
          <w:tcPr>
            <w:tcW w:w="567" w:type="dxa"/>
            <w:vAlign w:val="center"/>
          </w:tcPr>
          <w:p w14:paraId="640D1017"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86</w:t>
            </w:r>
          </w:p>
        </w:tc>
        <w:tc>
          <w:tcPr>
            <w:tcW w:w="2410" w:type="dxa"/>
            <w:vAlign w:val="center"/>
          </w:tcPr>
          <w:p w14:paraId="642F3478"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Veliny</w:t>
            </w:r>
          </w:p>
        </w:tc>
        <w:tc>
          <w:tcPr>
            <w:tcW w:w="3828" w:type="dxa"/>
            <w:vAlign w:val="center"/>
          </w:tcPr>
          <w:p w14:paraId="01FCD1F0"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Obnova sportovního areálu</w:t>
            </w:r>
          </w:p>
        </w:tc>
        <w:tc>
          <w:tcPr>
            <w:tcW w:w="1984" w:type="dxa"/>
            <w:vAlign w:val="center"/>
          </w:tcPr>
          <w:p w14:paraId="5B0E9EB5"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500 000 Kč</w:t>
            </w:r>
          </w:p>
        </w:tc>
        <w:tc>
          <w:tcPr>
            <w:tcW w:w="1701" w:type="dxa"/>
            <w:vAlign w:val="center"/>
          </w:tcPr>
          <w:p w14:paraId="5AEB5A46"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5E4866C0" w14:textId="77777777" w:rsidTr="00365165">
        <w:trPr>
          <w:cantSplit/>
        </w:trPr>
        <w:tc>
          <w:tcPr>
            <w:tcW w:w="567" w:type="dxa"/>
            <w:vAlign w:val="center"/>
          </w:tcPr>
          <w:p w14:paraId="3688ED47"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87</w:t>
            </w:r>
          </w:p>
        </w:tc>
        <w:tc>
          <w:tcPr>
            <w:tcW w:w="2410" w:type="dxa"/>
            <w:vAlign w:val="center"/>
          </w:tcPr>
          <w:p w14:paraId="3E03979B"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Veliny</w:t>
            </w:r>
          </w:p>
        </w:tc>
        <w:tc>
          <w:tcPr>
            <w:tcW w:w="3828" w:type="dxa"/>
            <w:vAlign w:val="center"/>
          </w:tcPr>
          <w:p w14:paraId="2ADBF4D8"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Pořízení cvičebních strojů do sportovního areálu</w:t>
            </w:r>
          </w:p>
        </w:tc>
        <w:tc>
          <w:tcPr>
            <w:tcW w:w="1984" w:type="dxa"/>
            <w:vAlign w:val="center"/>
          </w:tcPr>
          <w:p w14:paraId="534CCCA6"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300 000 Kč</w:t>
            </w:r>
          </w:p>
        </w:tc>
        <w:tc>
          <w:tcPr>
            <w:tcW w:w="1701" w:type="dxa"/>
            <w:vAlign w:val="center"/>
          </w:tcPr>
          <w:p w14:paraId="4453CF66"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6FE35E5C" w14:textId="77777777" w:rsidTr="00365165">
        <w:trPr>
          <w:cantSplit/>
        </w:trPr>
        <w:tc>
          <w:tcPr>
            <w:tcW w:w="567" w:type="dxa"/>
            <w:vAlign w:val="center"/>
          </w:tcPr>
          <w:p w14:paraId="1A9AC6C4"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88</w:t>
            </w:r>
          </w:p>
        </w:tc>
        <w:tc>
          <w:tcPr>
            <w:tcW w:w="2410" w:type="dxa"/>
            <w:vAlign w:val="center"/>
          </w:tcPr>
          <w:p w14:paraId="3EC82013"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Vysoké Chvojno</w:t>
            </w:r>
          </w:p>
        </w:tc>
        <w:tc>
          <w:tcPr>
            <w:tcW w:w="3828" w:type="dxa"/>
            <w:vAlign w:val="center"/>
          </w:tcPr>
          <w:p w14:paraId="1E834EB3"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Revitalizace budovy bývalé školy - vybudování multifunkčního centra</w:t>
            </w:r>
          </w:p>
        </w:tc>
        <w:tc>
          <w:tcPr>
            <w:tcW w:w="1984" w:type="dxa"/>
            <w:vAlign w:val="center"/>
          </w:tcPr>
          <w:p w14:paraId="2E6EDBAE"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15 000 000 Kč</w:t>
            </w:r>
          </w:p>
        </w:tc>
        <w:tc>
          <w:tcPr>
            <w:tcW w:w="1701" w:type="dxa"/>
            <w:vAlign w:val="center"/>
          </w:tcPr>
          <w:p w14:paraId="6DEE73F5"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2025</w:t>
            </w:r>
          </w:p>
        </w:tc>
      </w:tr>
      <w:tr w:rsidR="00365165" w:rsidRPr="008B054B" w14:paraId="56618A6B" w14:textId="77777777" w:rsidTr="00365165">
        <w:trPr>
          <w:cantSplit/>
        </w:trPr>
        <w:tc>
          <w:tcPr>
            <w:tcW w:w="567" w:type="dxa"/>
            <w:vAlign w:val="center"/>
          </w:tcPr>
          <w:p w14:paraId="00A7DFE5"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89</w:t>
            </w:r>
          </w:p>
        </w:tc>
        <w:tc>
          <w:tcPr>
            <w:tcW w:w="2410" w:type="dxa"/>
            <w:vAlign w:val="center"/>
          </w:tcPr>
          <w:p w14:paraId="4344FA08"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Vysoké Chvojno</w:t>
            </w:r>
          </w:p>
        </w:tc>
        <w:tc>
          <w:tcPr>
            <w:tcW w:w="3828" w:type="dxa"/>
            <w:vAlign w:val="center"/>
          </w:tcPr>
          <w:p w14:paraId="4838D455"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Rekonstrukce a obnova hřbitovní zdi a márnice</w:t>
            </w:r>
          </w:p>
        </w:tc>
        <w:tc>
          <w:tcPr>
            <w:tcW w:w="1984" w:type="dxa"/>
            <w:vAlign w:val="center"/>
          </w:tcPr>
          <w:p w14:paraId="47369480"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800 000 Kč</w:t>
            </w:r>
          </w:p>
        </w:tc>
        <w:tc>
          <w:tcPr>
            <w:tcW w:w="1701" w:type="dxa"/>
            <w:vAlign w:val="center"/>
          </w:tcPr>
          <w:p w14:paraId="13EBC141"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2023</w:t>
            </w:r>
          </w:p>
        </w:tc>
      </w:tr>
      <w:tr w:rsidR="00365165" w:rsidRPr="008B054B" w14:paraId="75C6D0EC" w14:textId="77777777" w:rsidTr="00365165">
        <w:trPr>
          <w:cantSplit/>
        </w:trPr>
        <w:tc>
          <w:tcPr>
            <w:tcW w:w="567" w:type="dxa"/>
            <w:vAlign w:val="center"/>
          </w:tcPr>
          <w:p w14:paraId="7708005C"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90</w:t>
            </w:r>
          </w:p>
        </w:tc>
        <w:tc>
          <w:tcPr>
            <w:tcW w:w="2410" w:type="dxa"/>
            <w:vAlign w:val="center"/>
          </w:tcPr>
          <w:p w14:paraId="0902D34B"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Vysoké Chvojno</w:t>
            </w:r>
          </w:p>
        </w:tc>
        <w:tc>
          <w:tcPr>
            <w:tcW w:w="3828" w:type="dxa"/>
            <w:vAlign w:val="center"/>
          </w:tcPr>
          <w:p w14:paraId="4C70A01D"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Renovace křížů na hřbitově</w:t>
            </w:r>
          </w:p>
        </w:tc>
        <w:tc>
          <w:tcPr>
            <w:tcW w:w="1984" w:type="dxa"/>
            <w:vAlign w:val="center"/>
          </w:tcPr>
          <w:p w14:paraId="17BB5766"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200 000 Kč</w:t>
            </w:r>
          </w:p>
        </w:tc>
        <w:tc>
          <w:tcPr>
            <w:tcW w:w="1701" w:type="dxa"/>
            <w:vAlign w:val="center"/>
          </w:tcPr>
          <w:p w14:paraId="091495E3"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2021-2022</w:t>
            </w:r>
          </w:p>
        </w:tc>
      </w:tr>
      <w:tr w:rsidR="00365165" w:rsidRPr="008B054B" w14:paraId="12AB8EA0" w14:textId="77777777" w:rsidTr="00365165">
        <w:trPr>
          <w:cantSplit/>
        </w:trPr>
        <w:tc>
          <w:tcPr>
            <w:tcW w:w="567" w:type="dxa"/>
            <w:vAlign w:val="center"/>
          </w:tcPr>
          <w:p w14:paraId="6749D50F"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91</w:t>
            </w:r>
          </w:p>
        </w:tc>
        <w:tc>
          <w:tcPr>
            <w:tcW w:w="2410" w:type="dxa"/>
            <w:vAlign w:val="center"/>
          </w:tcPr>
          <w:p w14:paraId="167F8CE0"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Vysoké Chvojno</w:t>
            </w:r>
          </w:p>
        </w:tc>
        <w:tc>
          <w:tcPr>
            <w:tcW w:w="3828" w:type="dxa"/>
            <w:vAlign w:val="center"/>
          </w:tcPr>
          <w:p w14:paraId="364C1A7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Obnova a doplnění herních prvků dětského hřiště</w:t>
            </w:r>
          </w:p>
        </w:tc>
        <w:tc>
          <w:tcPr>
            <w:tcW w:w="1984" w:type="dxa"/>
            <w:vAlign w:val="center"/>
          </w:tcPr>
          <w:p w14:paraId="20A0C7DD"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300 000 Kč</w:t>
            </w:r>
          </w:p>
        </w:tc>
        <w:tc>
          <w:tcPr>
            <w:tcW w:w="1701" w:type="dxa"/>
            <w:vAlign w:val="center"/>
          </w:tcPr>
          <w:p w14:paraId="53202155"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w:t>
            </w:r>
          </w:p>
        </w:tc>
      </w:tr>
      <w:tr w:rsidR="00365165" w:rsidRPr="008B054B" w14:paraId="13AEEAB7" w14:textId="77777777" w:rsidTr="00365165">
        <w:trPr>
          <w:cantSplit/>
        </w:trPr>
        <w:tc>
          <w:tcPr>
            <w:tcW w:w="567" w:type="dxa"/>
            <w:vAlign w:val="center"/>
          </w:tcPr>
          <w:p w14:paraId="5A8B544F"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92</w:t>
            </w:r>
          </w:p>
        </w:tc>
        <w:tc>
          <w:tcPr>
            <w:tcW w:w="2410" w:type="dxa"/>
            <w:vAlign w:val="center"/>
          </w:tcPr>
          <w:p w14:paraId="2E2E3FC7"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Vysoké Chvojno</w:t>
            </w:r>
          </w:p>
        </w:tc>
        <w:tc>
          <w:tcPr>
            <w:tcW w:w="3828" w:type="dxa"/>
            <w:vAlign w:val="center"/>
          </w:tcPr>
          <w:p w14:paraId="3F519068"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Rekonstrukce fotbalových kabin</w:t>
            </w:r>
          </w:p>
        </w:tc>
        <w:tc>
          <w:tcPr>
            <w:tcW w:w="1984" w:type="dxa"/>
            <w:vAlign w:val="center"/>
          </w:tcPr>
          <w:p w14:paraId="371DBAD3"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3 000 000 Kč</w:t>
            </w:r>
          </w:p>
        </w:tc>
        <w:tc>
          <w:tcPr>
            <w:tcW w:w="1701" w:type="dxa"/>
            <w:vAlign w:val="center"/>
          </w:tcPr>
          <w:p w14:paraId="0A9510B7"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2022</w:t>
            </w:r>
            <w:r w:rsidRPr="008B054B">
              <w:rPr>
                <w:rFonts w:asciiTheme="minorHAnsi" w:hAnsiTheme="minorHAnsi" w:cstheme="minorHAnsi"/>
                <w:sz w:val="20"/>
              </w:rPr>
              <w:br/>
            </w:r>
          </w:p>
        </w:tc>
      </w:tr>
      <w:tr w:rsidR="00365165" w:rsidRPr="008B054B" w14:paraId="797BFC5B" w14:textId="77777777" w:rsidTr="00365165">
        <w:trPr>
          <w:cantSplit/>
        </w:trPr>
        <w:tc>
          <w:tcPr>
            <w:tcW w:w="567" w:type="dxa"/>
            <w:vAlign w:val="center"/>
          </w:tcPr>
          <w:p w14:paraId="386F24BB"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93</w:t>
            </w:r>
          </w:p>
        </w:tc>
        <w:tc>
          <w:tcPr>
            <w:tcW w:w="2410" w:type="dxa"/>
            <w:vAlign w:val="center"/>
          </w:tcPr>
          <w:p w14:paraId="1AE0E0E5"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Vysoké Chvojno</w:t>
            </w:r>
          </w:p>
        </w:tc>
        <w:tc>
          <w:tcPr>
            <w:tcW w:w="3828" w:type="dxa"/>
            <w:vAlign w:val="center"/>
          </w:tcPr>
          <w:p w14:paraId="40206531"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Vybudování dalších sportovišť a sportovních prvků</w:t>
            </w:r>
          </w:p>
        </w:tc>
        <w:tc>
          <w:tcPr>
            <w:tcW w:w="1984" w:type="dxa"/>
            <w:vAlign w:val="center"/>
          </w:tcPr>
          <w:p w14:paraId="35D6E4E3"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4 000 000 Kč</w:t>
            </w:r>
          </w:p>
        </w:tc>
        <w:tc>
          <w:tcPr>
            <w:tcW w:w="1701" w:type="dxa"/>
            <w:vAlign w:val="center"/>
          </w:tcPr>
          <w:p w14:paraId="1017BB60"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2022</w:t>
            </w:r>
          </w:p>
        </w:tc>
      </w:tr>
      <w:tr w:rsidR="00365165" w:rsidRPr="008B054B" w14:paraId="1B509B81" w14:textId="77777777" w:rsidTr="00365165">
        <w:trPr>
          <w:cantSplit/>
        </w:trPr>
        <w:tc>
          <w:tcPr>
            <w:tcW w:w="567" w:type="dxa"/>
            <w:vAlign w:val="center"/>
          </w:tcPr>
          <w:p w14:paraId="248D2EE3"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94</w:t>
            </w:r>
          </w:p>
        </w:tc>
        <w:tc>
          <w:tcPr>
            <w:tcW w:w="2410" w:type="dxa"/>
            <w:vAlign w:val="center"/>
          </w:tcPr>
          <w:p w14:paraId="574C8FA8"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Dobrovolný svazek obcí Holicka</w:t>
            </w:r>
          </w:p>
        </w:tc>
        <w:tc>
          <w:tcPr>
            <w:tcW w:w="3828" w:type="dxa"/>
            <w:vAlign w:val="center"/>
          </w:tcPr>
          <w:p w14:paraId="2F300E07"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Hřiště a sportoviště v obcích mikroregionu</w:t>
            </w:r>
          </w:p>
        </w:tc>
        <w:tc>
          <w:tcPr>
            <w:tcW w:w="1984" w:type="dxa"/>
            <w:vAlign w:val="center"/>
          </w:tcPr>
          <w:p w14:paraId="6196EEE5"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7 000 000 Kč</w:t>
            </w:r>
          </w:p>
        </w:tc>
        <w:tc>
          <w:tcPr>
            <w:tcW w:w="1701" w:type="dxa"/>
            <w:vAlign w:val="center"/>
          </w:tcPr>
          <w:p w14:paraId="7657A48D"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2021-2022</w:t>
            </w:r>
          </w:p>
        </w:tc>
      </w:tr>
      <w:tr w:rsidR="00365165" w:rsidRPr="008B054B" w14:paraId="10408238" w14:textId="77777777" w:rsidTr="00BB281D">
        <w:trPr>
          <w:cantSplit/>
        </w:trPr>
        <w:tc>
          <w:tcPr>
            <w:tcW w:w="6805" w:type="dxa"/>
            <w:gridSpan w:val="3"/>
            <w:shd w:val="clear" w:color="auto" w:fill="D9D9D9" w:themeFill="background1" w:themeFillShade="D9"/>
            <w:vAlign w:val="center"/>
          </w:tcPr>
          <w:p w14:paraId="7E6A5516" w14:textId="77777777" w:rsidR="00365165" w:rsidRPr="008B054B" w:rsidRDefault="00365165" w:rsidP="00365165">
            <w:pPr>
              <w:rPr>
                <w:rFonts w:asciiTheme="minorHAnsi" w:hAnsiTheme="minorHAnsi" w:cstheme="minorHAnsi"/>
                <w:b/>
                <w:sz w:val="22"/>
              </w:rPr>
            </w:pPr>
            <w:r w:rsidRPr="008B054B">
              <w:rPr>
                <w:rFonts w:asciiTheme="minorHAnsi" w:hAnsiTheme="minorHAnsi" w:cstheme="minorHAnsi"/>
                <w:b/>
                <w:sz w:val="22"/>
              </w:rPr>
              <w:t>CELKEM</w:t>
            </w:r>
          </w:p>
        </w:tc>
        <w:tc>
          <w:tcPr>
            <w:tcW w:w="1984" w:type="dxa"/>
            <w:shd w:val="clear" w:color="auto" w:fill="D9D9D9" w:themeFill="background1" w:themeFillShade="D9"/>
            <w:vAlign w:val="center"/>
          </w:tcPr>
          <w:p w14:paraId="504F3A28" w14:textId="77777777" w:rsidR="00365165" w:rsidRPr="008B054B" w:rsidRDefault="00365165" w:rsidP="00365165">
            <w:pPr>
              <w:jc w:val="right"/>
              <w:rPr>
                <w:rFonts w:asciiTheme="minorHAnsi" w:hAnsiTheme="minorHAnsi" w:cstheme="minorHAnsi"/>
                <w:b/>
                <w:sz w:val="22"/>
              </w:rPr>
            </w:pPr>
            <w:r w:rsidRPr="008B054B">
              <w:rPr>
                <w:rFonts w:asciiTheme="minorHAnsi" w:hAnsiTheme="minorHAnsi" w:cstheme="minorHAnsi"/>
                <w:b/>
                <w:sz w:val="22"/>
              </w:rPr>
              <w:t>371 120 000 Kč</w:t>
            </w:r>
          </w:p>
        </w:tc>
        <w:tc>
          <w:tcPr>
            <w:tcW w:w="1701" w:type="dxa"/>
            <w:shd w:val="clear" w:color="auto" w:fill="D9D9D9" w:themeFill="background1" w:themeFillShade="D9"/>
            <w:vAlign w:val="center"/>
          </w:tcPr>
          <w:p w14:paraId="0A76F277" w14:textId="77777777" w:rsidR="00365165" w:rsidRPr="008B054B" w:rsidRDefault="00365165" w:rsidP="00365165">
            <w:pPr>
              <w:jc w:val="center"/>
              <w:rPr>
                <w:rFonts w:asciiTheme="minorHAnsi" w:hAnsiTheme="minorHAnsi" w:cstheme="minorHAnsi"/>
                <w:b/>
                <w:sz w:val="22"/>
              </w:rPr>
            </w:pPr>
          </w:p>
        </w:tc>
      </w:tr>
    </w:tbl>
    <w:p w14:paraId="15D060A8" w14:textId="77777777" w:rsidR="00365165" w:rsidRPr="00564C41" w:rsidRDefault="00365165" w:rsidP="00365165">
      <w:pPr>
        <w:spacing w:after="160" w:line="259" w:lineRule="auto"/>
        <w:jc w:val="right"/>
        <w:rPr>
          <w:rFonts w:asciiTheme="minorHAnsi" w:hAnsiTheme="minorHAnsi" w:cstheme="minorHAnsi"/>
          <w:sz w:val="18"/>
          <w:szCs w:val="22"/>
        </w:rPr>
      </w:pPr>
      <w:r w:rsidRPr="00564C41">
        <w:rPr>
          <w:rFonts w:asciiTheme="minorHAnsi" w:hAnsiTheme="minorHAnsi" w:cstheme="minorHAnsi"/>
          <w:sz w:val="18"/>
          <w:szCs w:val="22"/>
        </w:rPr>
        <w:t>Zdroj dat: vlastní šetření</w:t>
      </w:r>
    </w:p>
    <w:p w14:paraId="7618DD5A" w14:textId="77777777" w:rsidR="00365165" w:rsidRPr="008B054B" w:rsidRDefault="00365165" w:rsidP="00365165">
      <w:pPr>
        <w:spacing w:after="160" w:line="259" w:lineRule="auto"/>
        <w:jc w:val="both"/>
        <w:rPr>
          <w:rFonts w:asciiTheme="minorHAnsi" w:hAnsiTheme="minorHAnsi" w:cstheme="minorHAnsi"/>
          <w:sz w:val="22"/>
          <w:szCs w:val="22"/>
        </w:rPr>
      </w:pPr>
    </w:p>
    <w:p w14:paraId="32F0BB1C" w14:textId="77777777" w:rsidR="00365165" w:rsidRPr="008B054B" w:rsidRDefault="00365165" w:rsidP="00365165">
      <w:pPr>
        <w:spacing w:after="160" w:line="259" w:lineRule="auto"/>
        <w:jc w:val="both"/>
        <w:rPr>
          <w:rFonts w:asciiTheme="minorHAnsi" w:hAnsiTheme="minorHAnsi" w:cstheme="minorHAnsi"/>
          <w:sz w:val="22"/>
          <w:szCs w:val="22"/>
        </w:rPr>
      </w:pPr>
      <w:r w:rsidRPr="008B054B">
        <w:rPr>
          <w:rFonts w:asciiTheme="minorHAnsi" w:hAnsiTheme="minorHAnsi" w:cstheme="minorHAnsi"/>
          <w:sz w:val="22"/>
          <w:szCs w:val="22"/>
        </w:rPr>
        <w:t>Podpora kultury a sportu je jednou z největších potřeb na území Holicka (jak počtem projektů, tak i finanční potřebností). Vždyť tato infrastruktura je základem komunitního způsobu života. Kulturní a sportovní aktivity dělají obec atraktivní k životu a posilují pocit sounáležitosti místních občanů ke své obci.</w:t>
      </w:r>
    </w:p>
    <w:p w14:paraId="5846ECEC" w14:textId="77777777" w:rsidR="00365165" w:rsidRPr="008B054B" w:rsidRDefault="00365165" w:rsidP="00365165">
      <w:pPr>
        <w:spacing w:after="160" w:line="259" w:lineRule="auto"/>
        <w:jc w:val="both"/>
        <w:rPr>
          <w:rFonts w:asciiTheme="minorHAnsi" w:hAnsiTheme="minorHAnsi" w:cstheme="minorHAnsi"/>
          <w:sz w:val="22"/>
          <w:szCs w:val="22"/>
        </w:rPr>
      </w:pPr>
      <w:r w:rsidRPr="008B054B">
        <w:rPr>
          <w:rFonts w:asciiTheme="minorHAnsi" w:hAnsiTheme="minorHAnsi" w:cstheme="minorHAnsi"/>
          <w:sz w:val="22"/>
          <w:szCs w:val="22"/>
        </w:rPr>
        <w:t xml:space="preserve">Objekty určené pro kulturní, společenské či sportovní vyžití v některých případech trpí zhoršeným technickým stavem a rovněž jejich vnitřní vybavení je často zastaralé. Z tohoto důvodu vlastně všechny obce plánují v novém programovém období investice (nová výstavba, rekonstrukce, vybavení) buď do nějakého kulturního centra (kulturní dům, společenské centrum, sál, knihovna), do dětských hřišť nebo </w:t>
      </w:r>
      <w:r w:rsidRPr="008B054B">
        <w:rPr>
          <w:rFonts w:asciiTheme="minorHAnsi" w:hAnsiTheme="minorHAnsi" w:cstheme="minorHAnsi"/>
          <w:sz w:val="22"/>
          <w:szCs w:val="22"/>
        </w:rPr>
        <w:lastRenderedPageBreak/>
        <w:t>do sportovišť (víceúčelová hřiště, sokolovny, fotbalové kabiny, fotbalové hřiště, workoutové hřiště,…). V Holicích a Dolní Rovni dokonce plánují výstavbu nové sportovní haly.</w:t>
      </w:r>
    </w:p>
    <w:p w14:paraId="33FC0C13" w14:textId="77777777" w:rsidR="00365165" w:rsidRPr="008B054B" w:rsidRDefault="00365165" w:rsidP="00365165">
      <w:pPr>
        <w:spacing w:after="160" w:line="259" w:lineRule="auto"/>
        <w:jc w:val="both"/>
        <w:rPr>
          <w:rFonts w:asciiTheme="minorHAnsi" w:hAnsiTheme="minorHAnsi" w:cstheme="minorHAnsi"/>
          <w:sz w:val="22"/>
          <w:szCs w:val="22"/>
        </w:rPr>
      </w:pPr>
      <w:r w:rsidRPr="008B054B">
        <w:rPr>
          <w:rFonts w:asciiTheme="minorHAnsi" w:hAnsiTheme="minorHAnsi" w:cstheme="minorHAnsi"/>
          <w:sz w:val="22"/>
          <w:szCs w:val="22"/>
        </w:rPr>
        <w:t>Toto téma je pro obce tak zásadní, že se promítlo i do připravovaných společných projektů Dobrovolného svazku obcí Holicka.</w:t>
      </w:r>
    </w:p>
    <w:p w14:paraId="676815C8" w14:textId="77777777" w:rsidR="00365165" w:rsidRPr="00564C41" w:rsidRDefault="00365165" w:rsidP="00365165">
      <w:pPr>
        <w:spacing w:after="160" w:line="259" w:lineRule="auto"/>
        <w:jc w:val="both"/>
        <w:rPr>
          <w:rFonts w:asciiTheme="minorHAnsi" w:hAnsiTheme="minorHAnsi" w:cstheme="minorHAnsi"/>
          <w:sz w:val="22"/>
          <w:szCs w:val="22"/>
        </w:rPr>
      </w:pPr>
    </w:p>
    <w:p w14:paraId="1F18948A" w14:textId="77777777" w:rsidR="00365165" w:rsidRDefault="00365165" w:rsidP="002B023B">
      <w:pPr>
        <w:pStyle w:val="Nadpis2"/>
        <w:numPr>
          <w:ilvl w:val="1"/>
          <w:numId w:val="7"/>
        </w:numPr>
      </w:pPr>
      <w:bookmarkStart w:id="161" w:name="_Toc45632250"/>
      <w:bookmarkStart w:id="162" w:name="_Toc73212579"/>
      <w:r w:rsidRPr="00564C41">
        <w:t>SWOT analýza – téma: Kultura a sport</w:t>
      </w:r>
      <w:bookmarkEnd w:id="161"/>
      <w:bookmarkEnd w:id="162"/>
    </w:p>
    <w:p w14:paraId="0D0747C7" w14:textId="77777777" w:rsidR="00365165" w:rsidRPr="00736030" w:rsidRDefault="00365165" w:rsidP="00365165">
      <w:pPr>
        <w:autoSpaceDE w:val="0"/>
        <w:autoSpaceDN w:val="0"/>
        <w:adjustRightInd w:val="0"/>
        <w:spacing w:after="160" w:line="259" w:lineRule="auto"/>
        <w:jc w:val="both"/>
        <w:rPr>
          <w:rFonts w:asciiTheme="minorHAnsi" w:hAnsiTheme="minorHAnsi" w:cstheme="minorHAnsi"/>
          <w:sz w:val="22"/>
          <w:szCs w:val="22"/>
        </w:rPr>
      </w:pPr>
      <w:r w:rsidRPr="00736030">
        <w:rPr>
          <w:rFonts w:asciiTheme="minorHAnsi" w:hAnsiTheme="minorHAnsi" w:cstheme="minorHAnsi"/>
          <w:sz w:val="22"/>
          <w:szCs w:val="22"/>
        </w:rPr>
        <w:t xml:space="preserve">Pro SWOT analýzu bylo využito </w:t>
      </w:r>
      <w:r>
        <w:rPr>
          <w:rFonts w:asciiTheme="minorHAnsi" w:hAnsiTheme="minorHAnsi" w:cstheme="minorHAnsi"/>
          <w:sz w:val="22"/>
          <w:szCs w:val="22"/>
        </w:rPr>
        <w:t xml:space="preserve">také </w:t>
      </w:r>
      <w:r w:rsidRPr="00DC5AA9">
        <w:rPr>
          <w:rFonts w:asciiTheme="minorHAnsi" w:hAnsiTheme="minorHAnsi" w:cstheme="minorHAnsi"/>
          <w:sz w:val="22"/>
          <w:szCs w:val="22"/>
        </w:rPr>
        <w:t>výstupů</w:t>
      </w:r>
      <w:r w:rsidRPr="00FA2B02">
        <w:rPr>
          <w:rFonts w:asciiTheme="minorHAnsi" w:hAnsiTheme="minorHAnsi" w:cstheme="minorHAnsi"/>
          <w:sz w:val="22"/>
        </w:rPr>
        <w:t xml:space="preserve"> z</w:t>
      </w:r>
      <w:r>
        <w:rPr>
          <w:rFonts w:asciiTheme="minorHAnsi" w:hAnsiTheme="minorHAnsi" w:cstheme="minorHAnsi"/>
          <w:sz w:val="22"/>
        </w:rPr>
        <w:t> komunitního projednávání, které probíhalo od 8 – 10/2020: dotazníkové šetření mezi obyvateli Holicka, řízené rozhovory se starosty obcí Holicka a diskusní</w:t>
      </w:r>
      <w:r w:rsidRPr="00FA2B02">
        <w:rPr>
          <w:rFonts w:asciiTheme="minorHAnsi" w:hAnsiTheme="minorHAnsi" w:cstheme="minorHAnsi"/>
          <w:sz w:val="22"/>
        </w:rPr>
        <w:t xml:space="preserve"> setkání s místními aktéry na téma </w:t>
      </w:r>
      <w:r w:rsidRPr="00736030">
        <w:rPr>
          <w:rFonts w:asciiTheme="minorHAnsi" w:hAnsiTheme="minorHAnsi" w:cstheme="minorHAnsi"/>
          <w:sz w:val="22"/>
          <w:szCs w:val="22"/>
        </w:rPr>
        <w:t>Spolková činnost, kultura a sport na Holicku.</w:t>
      </w:r>
    </w:p>
    <w:p w14:paraId="6B59685E" w14:textId="77777777" w:rsidR="00365165" w:rsidRPr="00736030" w:rsidRDefault="00365165" w:rsidP="00365165">
      <w:pPr>
        <w:autoSpaceDE w:val="0"/>
        <w:autoSpaceDN w:val="0"/>
        <w:adjustRightInd w:val="0"/>
        <w:spacing w:after="160" w:line="259" w:lineRule="auto"/>
        <w:jc w:val="both"/>
        <w:rPr>
          <w:rFonts w:asciiTheme="minorHAnsi" w:hAnsiTheme="minorHAnsi" w:cstheme="minorHAnsi"/>
          <w:sz w:val="22"/>
          <w:szCs w:val="22"/>
        </w:rPr>
      </w:pPr>
    </w:p>
    <w:p w14:paraId="6005DE80" w14:textId="77777777" w:rsidR="00365165" w:rsidRPr="000617F3" w:rsidRDefault="00365165" w:rsidP="00365165">
      <w:pPr>
        <w:pStyle w:val="Titulek"/>
        <w:keepNext/>
        <w:rPr>
          <w:sz w:val="20"/>
        </w:rPr>
      </w:pPr>
      <w:r w:rsidRPr="000617F3">
        <w:rPr>
          <w:sz w:val="20"/>
        </w:rPr>
        <w:t xml:space="preserve">Tabulka </w:t>
      </w:r>
      <w:r w:rsidRPr="000617F3">
        <w:rPr>
          <w:noProof/>
          <w:sz w:val="20"/>
        </w:rPr>
        <w:fldChar w:fldCharType="begin"/>
      </w:r>
      <w:r w:rsidRPr="000617F3">
        <w:rPr>
          <w:noProof/>
          <w:sz w:val="20"/>
        </w:rPr>
        <w:instrText xml:space="preserve"> SEQ Tabulka \* ARABIC </w:instrText>
      </w:r>
      <w:r w:rsidRPr="000617F3">
        <w:rPr>
          <w:noProof/>
          <w:sz w:val="20"/>
        </w:rPr>
        <w:fldChar w:fldCharType="separate"/>
      </w:r>
      <w:r w:rsidR="00A107E6">
        <w:rPr>
          <w:noProof/>
          <w:sz w:val="20"/>
        </w:rPr>
        <w:t>20</w:t>
      </w:r>
      <w:r w:rsidRPr="000617F3">
        <w:rPr>
          <w:noProof/>
          <w:sz w:val="20"/>
        </w:rPr>
        <w:fldChar w:fldCharType="end"/>
      </w:r>
      <w:r w:rsidRPr="000617F3">
        <w:rPr>
          <w:sz w:val="20"/>
        </w:rPr>
        <w:t>: SWOT analýza –</w:t>
      </w:r>
      <w:bookmarkStart w:id="163" w:name="_Toc402272871"/>
      <w:bookmarkStart w:id="164" w:name="_Toc437159923"/>
      <w:bookmarkStart w:id="165" w:name="_Toc441318907"/>
      <w:r w:rsidRPr="000617F3">
        <w:rPr>
          <w:sz w:val="20"/>
        </w:rPr>
        <w:t xml:space="preserve"> téma: Kultura a sport</w:t>
      </w:r>
      <w:bookmarkEnd w:id="163"/>
      <w:bookmarkEnd w:id="164"/>
      <w:bookmarkEnd w:id="165"/>
    </w:p>
    <w:tbl>
      <w:tblPr>
        <w:tblStyle w:val="Mkatabulky"/>
        <w:tblW w:w="10207" w:type="dxa"/>
        <w:jc w:val="center"/>
        <w:tblLook w:val="04A0" w:firstRow="1" w:lastRow="0" w:firstColumn="1" w:lastColumn="0" w:noHBand="0" w:noVBand="1"/>
      </w:tblPr>
      <w:tblGrid>
        <w:gridCol w:w="5104"/>
        <w:gridCol w:w="5103"/>
      </w:tblGrid>
      <w:tr w:rsidR="00365165" w:rsidRPr="00736030" w14:paraId="3D0DEDA8" w14:textId="77777777" w:rsidTr="00BB281D">
        <w:trPr>
          <w:jc w:val="center"/>
        </w:trPr>
        <w:tc>
          <w:tcPr>
            <w:tcW w:w="5104" w:type="dxa"/>
            <w:shd w:val="clear" w:color="auto" w:fill="BFBFBF" w:themeFill="background1" w:themeFillShade="BF"/>
          </w:tcPr>
          <w:p w14:paraId="5C35B42F" w14:textId="77777777" w:rsidR="00365165" w:rsidRPr="00736030" w:rsidRDefault="00365165" w:rsidP="00365165">
            <w:pPr>
              <w:spacing w:after="160" w:line="259" w:lineRule="auto"/>
              <w:rPr>
                <w:rFonts w:asciiTheme="minorHAnsi" w:hAnsiTheme="minorHAnsi" w:cstheme="minorHAnsi"/>
                <w:b/>
                <w:sz w:val="22"/>
                <w:szCs w:val="22"/>
              </w:rPr>
            </w:pPr>
            <w:r w:rsidRPr="00736030">
              <w:rPr>
                <w:rFonts w:asciiTheme="minorHAnsi" w:hAnsiTheme="minorHAnsi" w:cstheme="minorHAnsi"/>
                <w:b/>
                <w:sz w:val="22"/>
                <w:szCs w:val="22"/>
              </w:rPr>
              <w:t>Silné stránky</w:t>
            </w:r>
          </w:p>
        </w:tc>
        <w:tc>
          <w:tcPr>
            <w:tcW w:w="5103" w:type="dxa"/>
            <w:shd w:val="clear" w:color="auto" w:fill="BFBFBF" w:themeFill="background1" w:themeFillShade="BF"/>
          </w:tcPr>
          <w:p w14:paraId="134E4731" w14:textId="77777777" w:rsidR="00365165" w:rsidRPr="00736030" w:rsidRDefault="00365165" w:rsidP="00365165">
            <w:pPr>
              <w:spacing w:after="160" w:line="259" w:lineRule="auto"/>
              <w:rPr>
                <w:rFonts w:asciiTheme="minorHAnsi" w:hAnsiTheme="minorHAnsi" w:cstheme="minorHAnsi"/>
                <w:b/>
                <w:sz w:val="22"/>
                <w:szCs w:val="22"/>
              </w:rPr>
            </w:pPr>
            <w:r w:rsidRPr="00736030">
              <w:rPr>
                <w:rFonts w:asciiTheme="minorHAnsi" w:hAnsiTheme="minorHAnsi" w:cstheme="minorHAnsi"/>
                <w:b/>
                <w:sz w:val="22"/>
                <w:szCs w:val="22"/>
              </w:rPr>
              <w:t>Slabé stránky</w:t>
            </w:r>
          </w:p>
        </w:tc>
      </w:tr>
      <w:tr w:rsidR="00365165" w:rsidRPr="00736030" w14:paraId="108EBB91" w14:textId="77777777" w:rsidTr="00365165">
        <w:trPr>
          <w:jc w:val="center"/>
        </w:trPr>
        <w:tc>
          <w:tcPr>
            <w:tcW w:w="5104" w:type="dxa"/>
          </w:tcPr>
          <w:p w14:paraId="5A630B1D" w14:textId="77777777" w:rsidR="00365165" w:rsidRPr="00736030" w:rsidRDefault="00365165" w:rsidP="002B023B">
            <w:pPr>
              <w:pStyle w:val="Odstavecseseznamem"/>
              <w:numPr>
                <w:ilvl w:val="0"/>
                <w:numId w:val="23"/>
              </w:numPr>
              <w:spacing w:after="160" w:line="259" w:lineRule="auto"/>
              <w:ind w:left="142" w:hanging="218"/>
              <w:contextualSpacing w:val="0"/>
              <w:jc w:val="both"/>
              <w:rPr>
                <w:rFonts w:cstheme="minorHAnsi"/>
              </w:rPr>
            </w:pPr>
            <w:r w:rsidRPr="00736030">
              <w:rPr>
                <w:rFonts w:cstheme="minorHAnsi"/>
              </w:rPr>
              <w:t>Přítomnost Afrického muzea Dr. Emila Holuba – potenciál pro další rozvoj turistiky</w:t>
            </w:r>
          </w:p>
          <w:p w14:paraId="24AE4382" w14:textId="77777777" w:rsidR="00365165" w:rsidRPr="00736030" w:rsidRDefault="00365165" w:rsidP="002B023B">
            <w:pPr>
              <w:pStyle w:val="Odstavecseseznamem"/>
              <w:numPr>
                <w:ilvl w:val="0"/>
                <w:numId w:val="23"/>
              </w:numPr>
              <w:spacing w:after="160" w:line="259" w:lineRule="auto"/>
              <w:ind w:left="142" w:hanging="218"/>
              <w:contextualSpacing w:val="0"/>
              <w:jc w:val="both"/>
              <w:rPr>
                <w:rFonts w:cstheme="minorHAnsi"/>
              </w:rPr>
            </w:pPr>
            <w:r w:rsidRPr="00736030">
              <w:rPr>
                <w:rFonts w:cstheme="minorHAnsi"/>
              </w:rPr>
              <w:t>Existence divadla ve městě Holice</w:t>
            </w:r>
          </w:p>
          <w:p w14:paraId="4C60A240" w14:textId="77777777" w:rsidR="00365165" w:rsidRPr="00736030" w:rsidRDefault="00365165" w:rsidP="002B023B">
            <w:pPr>
              <w:pStyle w:val="Odstavecseseznamem"/>
              <w:numPr>
                <w:ilvl w:val="0"/>
                <w:numId w:val="23"/>
              </w:numPr>
              <w:spacing w:after="160" w:line="259" w:lineRule="auto"/>
              <w:ind w:left="142" w:hanging="218"/>
              <w:contextualSpacing w:val="0"/>
              <w:jc w:val="both"/>
              <w:rPr>
                <w:rFonts w:cstheme="minorHAnsi"/>
              </w:rPr>
            </w:pPr>
            <w:r w:rsidRPr="00736030">
              <w:rPr>
                <w:rFonts w:cstheme="minorHAnsi"/>
              </w:rPr>
              <w:t>Existence kult. zařízení v obcích a vysoký počet obcí s kult. zařízením pro možnost realizace společenského života v obci</w:t>
            </w:r>
          </w:p>
          <w:p w14:paraId="323D4ACA" w14:textId="77777777" w:rsidR="00365165" w:rsidRPr="00736030" w:rsidRDefault="00365165" w:rsidP="002B023B">
            <w:pPr>
              <w:pStyle w:val="Odstavecseseznamem"/>
              <w:numPr>
                <w:ilvl w:val="0"/>
                <w:numId w:val="23"/>
              </w:numPr>
              <w:spacing w:after="160" w:line="259" w:lineRule="auto"/>
              <w:ind w:left="142" w:hanging="218"/>
              <w:contextualSpacing w:val="0"/>
              <w:jc w:val="both"/>
              <w:rPr>
                <w:rFonts w:cstheme="minorHAnsi"/>
              </w:rPr>
            </w:pPr>
            <w:r w:rsidRPr="00736030">
              <w:rPr>
                <w:rFonts w:cstheme="minorHAnsi"/>
              </w:rPr>
              <w:t>Vysoký počet sportovišť (hřišť) a jejich zastoupení i v malých obcích</w:t>
            </w:r>
          </w:p>
          <w:p w14:paraId="746B038B" w14:textId="77777777" w:rsidR="00365165" w:rsidRPr="00736030" w:rsidRDefault="00365165" w:rsidP="002B023B">
            <w:pPr>
              <w:pStyle w:val="Odstavecseseznamem"/>
              <w:numPr>
                <w:ilvl w:val="0"/>
                <w:numId w:val="23"/>
              </w:numPr>
              <w:spacing w:after="160" w:line="259" w:lineRule="auto"/>
              <w:ind w:left="142" w:hanging="218"/>
              <w:contextualSpacing w:val="0"/>
              <w:jc w:val="both"/>
              <w:rPr>
                <w:rFonts w:cstheme="minorHAnsi"/>
              </w:rPr>
            </w:pPr>
            <w:r w:rsidRPr="00736030">
              <w:rPr>
                <w:rFonts w:cstheme="minorHAnsi"/>
              </w:rPr>
              <w:t>Sportovní a kulturní akce v regionu</w:t>
            </w:r>
          </w:p>
          <w:p w14:paraId="4873D55F" w14:textId="77777777" w:rsidR="00365165" w:rsidRPr="00736030" w:rsidRDefault="00365165" w:rsidP="002B023B">
            <w:pPr>
              <w:pStyle w:val="Odstavecseseznamem"/>
              <w:numPr>
                <w:ilvl w:val="0"/>
                <w:numId w:val="23"/>
              </w:numPr>
              <w:spacing w:after="160" w:line="259" w:lineRule="auto"/>
              <w:ind w:left="142" w:hanging="218"/>
              <w:contextualSpacing w:val="0"/>
              <w:jc w:val="both"/>
              <w:rPr>
                <w:rFonts w:cstheme="minorHAnsi"/>
              </w:rPr>
            </w:pPr>
            <w:r w:rsidRPr="00736030">
              <w:rPr>
                <w:rFonts w:cstheme="minorHAnsi"/>
              </w:rPr>
              <w:t>Velké zastoupení obecních knihoven na celém území</w:t>
            </w:r>
          </w:p>
        </w:tc>
        <w:tc>
          <w:tcPr>
            <w:tcW w:w="5103" w:type="dxa"/>
          </w:tcPr>
          <w:p w14:paraId="1ECD6A51" w14:textId="77777777" w:rsidR="00365165" w:rsidRPr="00736030" w:rsidRDefault="00365165" w:rsidP="002B023B">
            <w:pPr>
              <w:pStyle w:val="Odstavecseseznamem"/>
              <w:numPr>
                <w:ilvl w:val="0"/>
                <w:numId w:val="23"/>
              </w:numPr>
              <w:spacing w:after="160" w:line="259" w:lineRule="auto"/>
              <w:ind w:left="214" w:hanging="218"/>
              <w:contextualSpacing w:val="0"/>
              <w:jc w:val="both"/>
              <w:rPr>
                <w:rFonts w:cstheme="minorHAnsi"/>
              </w:rPr>
            </w:pPr>
            <w:r w:rsidRPr="00736030">
              <w:rPr>
                <w:rFonts w:cstheme="minorHAnsi"/>
              </w:rPr>
              <w:t>Špatný technický stav některých kulturních a sportovních objektů</w:t>
            </w:r>
          </w:p>
          <w:p w14:paraId="49745FDF" w14:textId="77777777" w:rsidR="00365165" w:rsidRPr="00736030" w:rsidRDefault="00365165" w:rsidP="002B023B">
            <w:pPr>
              <w:pStyle w:val="Odstavecseseznamem"/>
              <w:numPr>
                <w:ilvl w:val="0"/>
                <w:numId w:val="23"/>
              </w:numPr>
              <w:spacing w:after="160" w:line="259" w:lineRule="auto"/>
              <w:ind w:left="214" w:hanging="218"/>
              <w:contextualSpacing w:val="0"/>
              <w:jc w:val="both"/>
              <w:rPr>
                <w:rFonts w:cstheme="minorHAnsi"/>
              </w:rPr>
            </w:pPr>
            <w:r w:rsidRPr="00736030">
              <w:rPr>
                <w:rFonts w:cstheme="minorHAnsi"/>
              </w:rPr>
              <w:t>Nedostatek financí pro rekonstrukce a modernizace kulturních a sportovních objektů</w:t>
            </w:r>
          </w:p>
        </w:tc>
      </w:tr>
      <w:tr w:rsidR="00365165" w:rsidRPr="00736030" w14:paraId="08E4119C" w14:textId="77777777" w:rsidTr="00BB281D">
        <w:trPr>
          <w:jc w:val="center"/>
        </w:trPr>
        <w:tc>
          <w:tcPr>
            <w:tcW w:w="5104" w:type="dxa"/>
            <w:shd w:val="clear" w:color="auto" w:fill="BFBFBF" w:themeFill="background1" w:themeFillShade="BF"/>
          </w:tcPr>
          <w:p w14:paraId="4EBE5D13" w14:textId="77777777" w:rsidR="00365165" w:rsidRPr="00736030" w:rsidRDefault="00365165" w:rsidP="00365165">
            <w:pPr>
              <w:spacing w:after="160" w:line="259" w:lineRule="auto"/>
              <w:rPr>
                <w:rFonts w:asciiTheme="minorHAnsi" w:hAnsiTheme="minorHAnsi" w:cstheme="minorHAnsi"/>
                <w:b/>
                <w:sz w:val="22"/>
                <w:szCs w:val="22"/>
              </w:rPr>
            </w:pPr>
            <w:r w:rsidRPr="00736030">
              <w:rPr>
                <w:rFonts w:asciiTheme="minorHAnsi" w:hAnsiTheme="minorHAnsi" w:cstheme="minorHAnsi"/>
                <w:b/>
                <w:sz w:val="22"/>
                <w:szCs w:val="22"/>
              </w:rPr>
              <w:t>Příležitosti</w:t>
            </w:r>
          </w:p>
        </w:tc>
        <w:tc>
          <w:tcPr>
            <w:tcW w:w="5103" w:type="dxa"/>
            <w:shd w:val="clear" w:color="auto" w:fill="BFBFBF" w:themeFill="background1" w:themeFillShade="BF"/>
          </w:tcPr>
          <w:p w14:paraId="780592F7" w14:textId="77777777" w:rsidR="00365165" w:rsidRPr="00736030" w:rsidRDefault="00365165" w:rsidP="00365165">
            <w:pPr>
              <w:spacing w:after="160" w:line="259" w:lineRule="auto"/>
              <w:rPr>
                <w:rFonts w:asciiTheme="minorHAnsi" w:hAnsiTheme="minorHAnsi" w:cstheme="minorHAnsi"/>
                <w:b/>
                <w:sz w:val="22"/>
                <w:szCs w:val="22"/>
              </w:rPr>
            </w:pPr>
            <w:r w:rsidRPr="00736030">
              <w:rPr>
                <w:rFonts w:asciiTheme="minorHAnsi" w:hAnsiTheme="minorHAnsi" w:cstheme="minorHAnsi"/>
                <w:b/>
                <w:sz w:val="22"/>
                <w:szCs w:val="22"/>
              </w:rPr>
              <w:t>Hrozby</w:t>
            </w:r>
          </w:p>
        </w:tc>
      </w:tr>
      <w:tr w:rsidR="00365165" w:rsidRPr="00736030" w14:paraId="064810E7" w14:textId="77777777" w:rsidTr="00365165">
        <w:trPr>
          <w:jc w:val="center"/>
        </w:trPr>
        <w:tc>
          <w:tcPr>
            <w:tcW w:w="5104" w:type="dxa"/>
          </w:tcPr>
          <w:p w14:paraId="30843529" w14:textId="77777777" w:rsidR="00365165" w:rsidRPr="00736030" w:rsidRDefault="00365165" w:rsidP="002B023B">
            <w:pPr>
              <w:pStyle w:val="Odstavecseseznamem"/>
              <w:numPr>
                <w:ilvl w:val="0"/>
                <w:numId w:val="24"/>
              </w:numPr>
              <w:spacing w:after="160" w:line="259" w:lineRule="auto"/>
              <w:ind w:left="142" w:hanging="142"/>
              <w:contextualSpacing w:val="0"/>
              <w:jc w:val="both"/>
              <w:rPr>
                <w:rFonts w:cstheme="minorHAnsi"/>
              </w:rPr>
            </w:pPr>
            <w:r w:rsidRPr="00736030">
              <w:rPr>
                <w:rFonts w:cstheme="minorHAnsi"/>
              </w:rPr>
              <w:t>Využití prostředků z národních a evropských dotačních titulů</w:t>
            </w:r>
          </w:p>
          <w:p w14:paraId="5AF8352B" w14:textId="77777777" w:rsidR="00365165" w:rsidRPr="00736030" w:rsidRDefault="00365165" w:rsidP="002B023B">
            <w:pPr>
              <w:pStyle w:val="Odstavecseseznamem"/>
              <w:numPr>
                <w:ilvl w:val="0"/>
                <w:numId w:val="24"/>
              </w:numPr>
              <w:spacing w:after="160" w:line="259" w:lineRule="auto"/>
              <w:ind w:left="142" w:hanging="142"/>
              <w:contextualSpacing w:val="0"/>
              <w:jc w:val="both"/>
              <w:rPr>
                <w:rFonts w:cstheme="minorHAnsi"/>
              </w:rPr>
            </w:pPr>
            <w:r w:rsidRPr="00736030">
              <w:rPr>
                <w:rFonts w:cstheme="minorHAnsi"/>
              </w:rPr>
              <w:t>Spolupráce mezi obcemi, podnikatelskými subjekty a veřejností při nabízení a zachování kulturních a sportovních akcí a zařízení s nimi spojených</w:t>
            </w:r>
          </w:p>
        </w:tc>
        <w:tc>
          <w:tcPr>
            <w:tcW w:w="5103" w:type="dxa"/>
          </w:tcPr>
          <w:p w14:paraId="7F1C9333" w14:textId="77777777" w:rsidR="00365165" w:rsidRPr="00736030" w:rsidRDefault="00365165" w:rsidP="002B023B">
            <w:pPr>
              <w:pStyle w:val="Odstavecseseznamem"/>
              <w:numPr>
                <w:ilvl w:val="0"/>
                <w:numId w:val="23"/>
              </w:numPr>
              <w:spacing w:after="160" w:line="259" w:lineRule="auto"/>
              <w:ind w:left="214" w:hanging="218"/>
              <w:contextualSpacing w:val="0"/>
              <w:jc w:val="both"/>
              <w:rPr>
                <w:rFonts w:cstheme="minorHAnsi"/>
              </w:rPr>
            </w:pPr>
            <w:r w:rsidRPr="00736030">
              <w:rPr>
                <w:rFonts w:cstheme="minorHAnsi"/>
              </w:rPr>
              <w:t>Omezení fungování a funkčnosti kulturních a sportovních zařízení z důvodu špatného technického stavu a nedostatečného množství finančních prostředků</w:t>
            </w:r>
          </w:p>
        </w:tc>
      </w:tr>
    </w:tbl>
    <w:p w14:paraId="15BD2DAF" w14:textId="77777777" w:rsidR="00365165" w:rsidRPr="00736030" w:rsidRDefault="00365165" w:rsidP="00365165">
      <w:pPr>
        <w:spacing w:after="160" w:line="259" w:lineRule="auto"/>
        <w:jc w:val="right"/>
        <w:rPr>
          <w:rFonts w:asciiTheme="minorHAnsi" w:hAnsiTheme="minorHAnsi" w:cstheme="minorHAnsi"/>
          <w:sz w:val="18"/>
          <w:szCs w:val="22"/>
        </w:rPr>
      </w:pPr>
      <w:r w:rsidRPr="00736030">
        <w:rPr>
          <w:rFonts w:asciiTheme="minorHAnsi" w:hAnsiTheme="minorHAnsi" w:cstheme="minorHAnsi"/>
          <w:sz w:val="18"/>
          <w:szCs w:val="22"/>
        </w:rPr>
        <w:t>Zdroj dat: vlastní zpracování</w:t>
      </w:r>
    </w:p>
    <w:p w14:paraId="158E5C28" w14:textId="77777777" w:rsidR="00365165" w:rsidRDefault="00365165" w:rsidP="00365165">
      <w:pPr>
        <w:spacing w:after="160" w:line="259" w:lineRule="auto"/>
        <w:rPr>
          <w:rStyle w:val="Zdraznnintenzivn"/>
          <w:rFonts w:asciiTheme="minorHAnsi" w:hAnsiTheme="minorHAnsi" w:cstheme="minorHAnsi"/>
          <w:sz w:val="22"/>
          <w:szCs w:val="22"/>
          <w:u w:val="single"/>
        </w:rPr>
      </w:pPr>
    </w:p>
    <w:p w14:paraId="11722C3F" w14:textId="77777777" w:rsidR="00365165" w:rsidRPr="00F91631" w:rsidRDefault="00365165" w:rsidP="002B023B">
      <w:pPr>
        <w:pStyle w:val="Nadpis2"/>
        <w:numPr>
          <w:ilvl w:val="1"/>
          <w:numId w:val="7"/>
        </w:numPr>
      </w:pPr>
      <w:bookmarkStart w:id="166" w:name="_Toc73212580"/>
      <w:r w:rsidRPr="00F91631">
        <w:t xml:space="preserve">Analýza problémů a potřeb – téma: </w:t>
      </w:r>
      <w:r>
        <w:t>Kultura a sport</w:t>
      </w:r>
      <w:bookmarkEnd w:id="166"/>
    </w:p>
    <w:p w14:paraId="64182BD3" w14:textId="77777777" w:rsidR="00365165" w:rsidRPr="00736030" w:rsidRDefault="00365165" w:rsidP="00365165">
      <w:pPr>
        <w:autoSpaceDE w:val="0"/>
        <w:autoSpaceDN w:val="0"/>
        <w:adjustRightInd w:val="0"/>
        <w:spacing w:after="160" w:line="259" w:lineRule="auto"/>
        <w:jc w:val="both"/>
        <w:rPr>
          <w:rFonts w:asciiTheme="minorHAnsi" w:hAnsiTheme="minorHAnsi" w:cstheme="minorHAnsi"/>
          <w:sz w:val="22"/>
          <w:szCs w:val="22"/>
        </w:rPr>
      </w:pPr>
      <w:r w:rsidRPr="00736030">
        <w:rPr>
          <w:rFonts w:asciiTheme="minorHAnsi" w:hAnsiTheme="minorHAnsi" w:cstheme="minorHAnsi"/>
          <w:sz w:val="22"/>
          <w:szCs w:val="22"/>
        </w:rPr>
        <w:t xml:space="preserve">Pro zjišťování rozvojových potřeb a rozvojového potenciálu území bylo využito </w:t>
      </w:r>
      <w:r>
        <w:rPr>
          <w:rFonts w:asciiTheme="minorHAnsi" w:hAnsiTheme="minorHAnsi" w:cstheme="minorHAnsi"/>
          <w:sz w:val="22"/>
          <w:szCs w:val="22"/>
        </w:rPr>
        <w:t xml:space="preserve">také </w:t>
      </w:r>
      <w:r w:rsidRPr="00DC5AA9">
        <w:rPr>
          <w:rFonts w:asciiTheme="minorHAnsi" w:hAnsiTheme="minorHAnsi" w:cstheme="minorHAnsi"/>
          <w:sz w:val="22"/>
          <w:szCs w:val="22"/>
        </w:rPr>
        <w:t>výstupů</w:t>
      </w:r>
      <w:r w:rsidRPr="00FA2B02">
        <w:rPr>
          <w:rFonts w:asciiTheme="minorHAnsi" w:hAnsiTheme="minorHAnsi" w:cstheme="minorHAnsi"/>
          <w:sz w:val="22"/>
        </w:rPr>
        <w:t xml:space="preserve"> z</w:t>
      </w:r>
      <w:r>
        <w:rPr>
          <w:rFonts w:asciiTheme="minorHAnsi" w:hAnsiTheme="minorHAnsi" w:cstheme="minorHAnsi"/>
          <w:sz w:val="22"/>
        </w:rPr>
        <w:t> komunitního projednávání, které probíhalo od 8 – 10/2020: dotazníkové šetření mezi obyvateli Holicka, řízené rozhovory se starosty obcí Holicka a diskusní</w:t>
      </w:r>
      <w:r w:rsidRPr="00FA2B02">
        <w:rPr>
          <w:rFonts w:asciiTheme="minorHAnsi" w:hAnsiTheme="minorHAnsi" w:cstheme="minorHAnsi"/>
          <w:sz w:val="22"/>
        </w:rPr>
        <w:t xml:space="preserve"> setkání s místními aktéry na téma </w:t>
      </w:r>
      <w:r w:rsidRPr="00736030">
        <w:rPr>
          <w:rFonts w:asciiTheme="minorHAnsi" w:hAnsiTheme="minorHAnsi" w:cstheme="minorHAnsi"/>
          <w:sz w:val="22"/>
          <w:szCs w:val="22"/>
        </w:rPr>
        <w:t>Spolková činnost, kultura a sport na Holicku.</w:t>
      </w:r>
    </w:p>
    <w:p w14:paraId="1B22E82B" w14:textId="77777777" w:rsidR="00365165" w:rsidRPr="00736030" w:rsidRDefault="00365165" w:rsidP="00365165">
      <w:pPr>
        <w:keepNext/>
        <w:spacing w:after="160" w:line="259" w:lineRule="auto"/>
        <w:rPr>
          <w:rStyle w:val="Zdraznnintenzivn"/>
          <w:rFonts w:asciiTheme="minorHAnsi" w:hAnsiTheme="minorHAnsi" w:cstheme="minorHAnsi"/>
          <w:sz w:val="22"/>
          <w:szCs w:val="22"/>
          <w:u w:val="single"/>
        </w:rPr>
      </w:pPr>
      <w:r w:rsidRPr="00736030">
        <w:rPr>
          <w:rStyle w:val="Zdraznnintenzivn"/>
          <w:rFonts w:asciiTheme="minorHAnsi" w:hAnsiTheme="minorHAnsi" w:cstheme="minorHAnsi"/>
          <w:sz w:val="22"/>
          <w:szCs w:val="22"/>
          <w:u w:val="single"/>
        </w:rPr>
        <w:lastRenderedPageBreak/>
        <w:t>Problémy</w:t>
      </w:r>
    </w:p>
    <w:p w14:paraId="25317471" w14:textId="77777777" w:rsidR="00365165" w:rsidRPr="00736030" w:rsidRDefault="00365165" w:rsidP="002B023B">
      <w:pPr>
        <w:pStyle w:val="Odstavecseseznamem"/>
        <w:numPr>
          <w:ilvl w:val="0"/>
          <w:numId w:val="26"/>
        </w:numPr>
        <w:spacing w:after="160" w:line="259" w:lineRule="auto"/>
        <w:jc w:val="both"/>
        <w:rPr>
          <w:rFonts w:cstheme="minorHAnsi"/>
        </w:rPr>
      </w:pPr>
      <w:r w:rsidRPr="00736030">
        <w:rPr>
          <w:rFonts w:cstheme="minorHAnsi"/>
        </w:rPr>
        <w:t>Nedostatečný technický stav některých kulturních a sportovních zařízení, nemožnost jejich udržení v provozuschopném stavu</w:t>
      </w:r>
    </w:p>
    <w:p w14:paraId="754CDD14" w14:textId="77777777" w:rsidR="00365165" w:rsidRPr="00736030" w:rsidRDefault="00365165" w:rsidP="002B023B">
      <w:pPr>
        <w:pStyle w:val="Odstavecseseznamem"/>
        <w:numPr>
          <w:ilvl w:val="0"/>
          <w:numId w:val="26"/>
        </w:numPr>
        <w:spacing w:after="160" w:line="259" w:lineRule="auto"/>
        <w:jc w:val="both"/>
        <w:rPr>
          <w:rFonts w:cstheme="minorHAnsi"/>
        </w:rPr>
      </w:pPr>
      <w:r w:rsidRPr="00736030">
        <w:rPr>
          <w:rFonts w:cstheme="minorHAnsi"/>
        </w:rPr>
        <w:t>Zastaralost a vysoká provozní náročnost mnohých zařízení</w:t>
      </w:r>
    </w:p>
    <w:p w14:paraId="20CA33CA" w14:textId="77777777" w:rsidR="00365165" w:rsidRPr="00736030" w:rsidRDefault="00365165" w:rsidP="002B023B">
      <w:pPr>
        <w:pStyle w:val="Odstavecseseznamem"/>
        <w:numPr>
          <w:ilvl w:val="0"/>
          <w:numId w:val="26"/>
        </w:numPr>
        <w:spacing w:after="160" w:line="259" w:lineRule="auto"/>
        <w:jc w:val="both"/>
        <w:rPr>
          <w:rFonts w:cstheme="minorHAnsi"/>
        </w:rPr>
      </w:pPr>
      <w:r w:rsidRPr="00736030">
        <w:rPr>
          <w:rFonts w:cstheme="minorHAnsi"/>
        </w:rPr>
        <w:t>Chybějící specializovaná sportovní zařízení v regionu (např. krytý bazén, kluziště, skatepark) pro zvýšení vyžití a atraktivity života na Holicku</w:t>
      </w:r>
    </w:p>
    <w:p w14:paraId="0831990A" w14:textId="77777777" w:rsidR="00365165" w:rsidRPr="00736030" w:rsidRDefault="00365165" w:rsidP="002B023B">
      <w:pPr>
        <w:pStyle w:val="Odstavecseseznamem"/>
        <w:numPr>
          <w:ilvl w:val="0"/>
          <w:numId w:val="26"/>
        </w:numPr>
        <w:spacing w:after="160" w:line="259" w:lineRule="auto"/>
        <w:jc w:val="both"/>
        <w:rPr>
          <w:rFonts w:cstheme="minorHAnsi"/>
        </w:rPr>
      </w:pPr>
      <w:r w:rsidRPr="00736030">
        <w:rPr>
          <w:rFonts w:cstheme="minorHAnsi"/>
        </w:rPr>
        <w:t>Nedostatek finančních prostředků na provoz a případné rekonstrukce</w:t>
      </w:r>
      <w:r>
        <w:rPr>
          <w:rFonts w:cstheme="minorHAnsi"/>
        </w:rPr>
        <w:t xml:space="preserve"> kulturních a sportovních</w:t>
      </w:r>
      <w:r w:rsidRPr="00736030">
        <w:rPr>
          <w:rFonts w:cstheme="minorHAnsi"/>
        </w:rPr>
        <w:t xml:space="preserve"> zařízení</w:t>
      </w:r>
    </w:p>
    <w:p w14:paraId="71C8C123" w14:textId="77777777" w:rsidR="00365165" w:rsidRPr="00736030" w:rsidRDefault="00365165" w:rsidP="00365165">
      <w:pPr>
        <w:spacing w:after="160" w:line="259" w:lineRule="auto"/>
        <w:jc w:val="both"/>
        <w:rPr>
          <w:rFonts w:cstheme="minorHAnsi"/>
        </w:rPr>
      </w:pPr>
    </w:p>
    <w:p w14:paraId="3DA657DF" w14:textId="77777777" w:rsidR="00365165" w:rsidRPr="00736030" w:rsidRDefault="00365165" w:rsidP="00365165">
      <w:pPr>
        <w:spacing w:after="160" w:line="259" w:lineRule="auto"/>
        <w:rPr>
          <w:rStyle w:val="Zdraznnintenzivn"/>
          <w:rFonts w:asciiTheme="minorHAnsi" w:hAnsiTheme="minorHAnsi" w:cstheme="minorHAnsi"/>
          <w:sz w:val="22"/>
          <w:szCs w:val="22"/>
          <w:u w:val="single"/>
        </w:rPr>
      </w:pPr>
      <w:r w:rsidRPr="00736030">
        <w:rPr>
          <w:rStyle w:val="Zdraznnintenzivn"/>
          <w:rFonts w:asciiTheme="minorHAnsi" w:hAnsiTheme="minorHAnsi" w:cstheme="minorHAnsi"/>
          <w:sz w:val="22"/>
          <w:szCs w:val="22"/>
          <w:u w:val="single"/>
        </w:rPr>
        <w:t>Potřeby</w:t>
      </w:r>
    </w:p>
    <w:p w14:paraId="3185DF1A" w14:textId="77777777" w:rsidR="00365165" w:rsidRPr="00736030" w:rsidRDefault="00365165" w:rsidP="002B023B">
      <w:pPr>
        <w:pStyle w:val="Odstavecseseznamem"/>
        <w:numPr>
          <w:ilvl w:val="0"/>
          <w:numId w:val="27"/>
        </w:numPr>
        <w:spacing w:after="160" w:line="259" w:lineRule="auto"/>
        <w:jc w:val="both"/>
        <w:rPr>
          <w:rFonts w:cstheme="minorHAnsi"/>
        </w:rPr>
      </w:pPr>
      <w:r w:rsidRPr="00736030">
        <w:rPr>
          <w:rFonts w:cstheme="minorHAnsi"/>
        </w:rPr>
        <w:t>Doplnění vybavenosti kulturních a sportovních zařízení</w:t>
      </w:r>
    </w:p>
    <w:p w14:paraId="77CCC128" w14:textId="77777777" w:rsidR="00365165" w:rsidRPr="00736030" w:rsidRDefault="00365165" w:rsidP="002B023B">
      <w:pPr>
        <w:pStyle w:val="Odstavecseseznamem"/>
        <w:numPr>
          <w:ilvl w:val="0"/>
          <w:numId w:val="27"/>
        </w:numPr>
        <w:spacing w:after="160" w:line="259" w:lineRule="auto"/>
        <w:jc w:val="both"/>
        <w:rPr>
          <w:rFonts w:cstheme="minorHAnsi"/>
        </w:rPr>
      </w:pPr>
      <w:r w:rsidRPr="00736030">
        <w:rPr>
          <w:rFonts w:cstheme="minorHAnsi"/>
        </w:rPr>
        <w:t>Zachování a udržení provozuschopného stavu kulturních a sportovních zařízení</w:t>
      </w:r>
    </w:p>
    <w:p w14:paraId="051B1E23" w14:textId="77777777" w:rsidR="00365165" w:rsidRPr="00736030" w:rsidRDefault="00365165" w:rsidP="00365165">
      <w:pPr>
        <w:spacing w:after="160" w:line="259" w:lineRule="auto"/>
        <w:jc w:val="both"/>
        <w:rPr>
          <w:rFonts w:cstheme="minorHAnsi"/>
        </w:rPr>
      </w:pPr>
    </w:p>
    <w:p w14:paraId="7C5FC8E7" w14:textId="77777777" w:rsidR="00365165" w:rsidRPr="00736030" w:rsidRDefault="00365165" w:rsidP="00365165">
      <w:pPr>
        <w:spacing w:after="160" w:line="259" w:lineRule="auto"/>
        <w:rPr>
          <w:rStyle w:val="Zdraznnintenzivn"/>
          <w:rFonts w:asciiTheme="minorHAnsi" w:hAnsiTheme="minorHAnsi" w:cstheme="minorHAnsi"/>
          <w:sz w:val="22"/>
          <w:szCs w:val="22"/>
          <w:u w:val="single"/>
        </w:rPr>
      </w:pPr>
      <w:r w:rsidRPr="00736030">
        <w:rPr>
          <w:rStyle w:val="Zdraznnintenzivn"/>
          <w:rFonts w:asciiTheme="minorHAnsi" w:hAnsiTheme="minorHAnsi" w:cstheme="minorHAnsi"/>
          <w:sz w:val="22"/>
          <w:szCs w:val="22"/>
          <w:u w:val="single"/>
        </w:rPr>
        <w:t>Potenciál</w:t>
      </w:r>
    </w:p>
    <w:p w14:paraId="01AB3BDC" w14:textId="77777777" w:rsidR="00365165" w:rsidRPr="00736030" w:rsidRDefault="00365165" w:rsidP="002B023B">
      <w:pPr>
        <w:pStyle w:val="Odstavecseseznamem"/>
        <w:numPr>
          <w:ilvl w:val="0"/>
          <w:numId w:val="25"/>
        </w:numPr>
        <w:spacing w:after="160" w:line="259" w:lineRule="auto"/>
        <w:jc w:val="both"/>
        <w:rPr>
          <w:rFonts w:cstheme="minorHAnsi"/>
        </w:rPr>
      </w:pPr>
      <w:r w:rsidRPr="00736030">
        <w:rPr>
          <w:rFonts w:cstheme="minorHAnsi"/>
        </w:rPr>
        <w:t>Zlepšení vybavenosti pro společenské, kulturní a sportovní aktivity</w:t>
      </w:r>
    </w:p>
    <w:p w14:paraId="212416A7" w14:textId="77777777" w:rsidR="00365165" w:rsidRPr="00736030" w:rsidRDefault="00365165" w:rsidP="002B023B">
      <w:pPr>
        <w:pStyle w:val="Odstavecseseznamem"/>
        <w:numPr>
          <w:ilvl w:val="0"/>
          <w:numId w:val="25"/>
        </w:numPr>
        <w:spacing w:after="160" w:line="259" w:lineRule="auto"/>
        <w:jc w:val="both"/>
        <w:rPr>
          <w:rFonts w:cstheme="minorHAnsi"/>
        </w:rPr>
      </w:pPr>
      <w:r w:rsidRPr="00736030">
        <w:rPr>
          <w:rFonts w:cstheme="minorHAnsi"/>
        </w:rPr>
        <w:t>Zachování existence kulturních a sportovních zařízení i v malých obcích -&gt; zpestření života v obcích</w:t>
      </w:r>
    </w:p>
    <w:p w14:paraId="0085D333" w14:textId="77777777" w:rsidR="00365165" w:rsidRPr="00736030" w:rsidRDefault="00365165" w:rsidP="002B023B">
      <w:pPr>
        <w:pStyle w:val="Odstavecseseznamem"/>
        <w:numPr>
          <w:ilvl w:val="0"/>
          <w:numId w:val="25"/>
        </w:numPr>
        <w:spacing w:after="160" w:line="259" w:lineRule="auto"/>
        <w:jc w:val="both"/>
        <w:rPr>
          <w:rFonts w:cstheme="minorHAnsi"/>
        </w:rPr>
      </w:pPr>
      <w:r w:rsidRPr="00736030">
        <w:rPr>
          <w:rFonts w:cstheme="minorHAnsi"/>
        </w:rPr>
        <w:t>Spolupráce mezi obcemi, podnikatelskými subjekty a veřejností při nabízení a zachování kulturních a sportovních akcí a zařízení s nimi spojených</w:t>
      </w:r>
    </w:p>
    <w:p w14:paraId="2903FD6E" w14:textId="77777777" w:rsidR="00365165" w:rsidRPr="00736030" w:rsidRDefault="00365165" w:rsidP="00365165">
      <w:pPr>
        <w:pStyle w:val="Odstavecseseznamem"/>
        <w:spacing w:after="160" w:line="259" w:lineRule="auto"/>
        <w:jc w:val="both"/>
        <w:rPr>
          <w:rFonts w:cstheme="minorHAnsi"/>
        </w:rPr>
      </w:pPr>
    </w:p>
    <w:p w14:paraId="191E3DC1" w14:textId="77777777" w:rsidR="00365165" w:rsidRPr="00564C41" w:rsidRDefault="00365165" w:rsidP="002B023B">
      <w:pPr>
        <w:pStyle w:val="Nadpis1"/>
        <w:numPr>
          <w:ilvl w:val="0"/>
          <w:numId w:val="7"/>
        </w:numPr>
      </w:pPr>
      <w:bookmarkStart w:id="167" w:name="_Toc73212581"/>
      <w:r>
        <w:t>SPOLEČENSKÝ ŽIVOT</w:t>
      </w:r>
      <w:bookmarkEnd w:id="167"/>
    </w:p>
    <w:p w14:paraId="3833DD75" w14:textId="77777777" w:rsidR="00365165" w:rsidRPr="00564C41" w:rsidRDefault="00365165" w:rsidP="002B023B">
      <w:pPr>
        <w:pStyle w:val="Odstavecseseznamem"/>
        <w:numPr>
          <w:ilvl w:val="1"/>
          <w:numId w:val="18"/>
        </w:numPr>
        <w:autoSpaceDE w:val="0"/>
        <w:autoSpaceDN w:val="0"/>
        <w:adjustRightInd w:val="0"/>
        <w:spacing w:after="160" w:line="259" w:lineRule="auto"/>
        <w:contextualSpacing w:val="0"/>
        <w:jc w:val="both"/>
        <w:outlineLvl w:val="2"/>
        <w:rPr>
          <w:rFonts w:eastAsia="Calibri" w:cstheme="minorHAnsi"/>
          <w:b/>
          <w:bCs/>
          <w:vanish/>
          <w:color w:val="2F5496" w:themeColor="accent5" w:themeShade="BF"/>
        </w:rPr>
      </w:pPr>
      <w:bookmarkStart w:id="168" w:name="_Toc401038870"/>
      <w:bookmarkStart w:id="169" w:name="_Toc401041266"/>
      <w:bookmarkStart w:id="170" w:name="_Toc402272810"/>
      <w:bookmarkStart w:id="171" w:name="_Toc402274506"/>
      <w:bookmarkStart w:id="172" w:name="_Toc403301312"/>
      <w:bookmarkStart w:id="173" w:name="_Toc403301838"/>
      <w:bookmarkStart w:id="174" w:name="_Toc403302101"/>
      <w:bookmarkStart w:id="175" w:name="_Toc403302363"/>
      <w:bookmarkStart w:id="176" w:name="_Toc403302624"/>
      <w:bookmarkStart w:id="177" w:name="_Toc403505028"/>
      <w:bookmarkStart w:id="178" w:name="_Toc403505286"/>
      <w:bookmarkStart w:id="179" w:name="_Toc403505720"/>
      <w:bookmarkStart w:id="180" w:name="_Toc403505977"/>
      <w:bookmarkStart w:id="181" w:name="_Toc405798033"/>
      <w:bookmarkStart w:id="182" w:name="_Toc405802502"/>
      <w:bookmarkStart w:id="183" w:name="_Toc424293007"/>
      <w:bookmarkStart w:id="184" w:name="_Toc424293546"/>
      <w:bookmarkStart w:id="185" w:name="_Toc430541220"/>
      <w:bookmarkStart w:id="186" w:name="_Toc430541497"/>
      <w:bookmarkStart w:id="187" w:name="_Toc430541774"/>
      <w:bookmarkStart w:id="188" w:name="_Toc430542050"/>
      <w:bookmarkStart w:id="189" w:name="_Toc430843508"/>
      <w:bookmarkStart w:id="190" w:name="_Toc431279701"/>
      <w:bookmarkStart w:id="191" w:name="_Toc433268218"/>
      <w:bookmarkStart w:id="192" w:name="_Toc433268495"/>
      <w:bookmarkStart w:id="193" w:name="_Toc436721271"/>
      <w:bookmarkStart w:id="194" w:name="_Toc436723143"/>
      <w:bookmarkStart w:id="195" w:name="_Toc436909249"/>
      <w:bookmarkStart w:id="196" w:name="_Toc436980684"/>
      <w:bookmarkStart w:id="197" w:name="_Toc436981399"/>
      <w:bookmarkStart w:id="198" w:name="_Toc436981700"/>
      <w:bookmarkStart w:id="199" w:name="_Toc437001717"/>
      <w:bookmarkStart w:id="200" w:name="_Toc437259899"/>
      <w:bookmarkStart w:id="201" w:name="_Toc437501672"/>
      <w:bookmarkStart w:id="202" w:name="_Toc437932128"/>
      <w:bookmarkStart w:id="203" w:name="_Toc438195931"/>
      <w:bookmarkStart w:id="204" w:name="_Toc45632349"/>
      <w:bookmarkStart w:id="205" w:name="_Toc62418294"/>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38C3A683" w14:textId="77777777" w:rsidR="00365165" w:rsidRPr="00564C41"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Společenský život v obci velmi často formují různé spolky. Zapojují občany do společných aktivit a vytvářejí tak možnost komunitního vyžití a společného trávení volného času. Tím se zlepšují vztahy a soudržnost v obci, což se odráží především na poměrech v menších obcích. Spolky umožňují společenské a kulturní vyžití, což má pozitivní vliv na omezení stěhování obyvatel z menších obcí do velkých měst. Tradice mnohých spolků zasahuje až do 19. století – především sportovně zaměřené spolky jako Sokol či sbory dobrovolných hasičů, které v minulosti i dnes zajišťova</w:t>
      </w:r>
      <w:r>
        <w:rPr>
          <w:rFonts w:asciiTheme="minorHAnsi" w:hAnsiTheme="minorHAnsi" w:cstheme="minorHAnsi"/>
          <w:sz w:val="22"/>
          <w:szCs w:val="22"/>
        </w:rPr>
        <w:t>ly bezpečnost v obcích a okolí nebo skauti.</w:t>
      </w:r>
    </w:p>
    <w:p w14:paraId="44D7B905" w14:textId="77777777" w:rsidR="00365165"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Na území obcí MAS Holicko působí rozličné společenské aktivity od kulturních, přes sportovní, myslivecké, zahrádkářské až po specificky zaměřené jako spolky žen či kluby důchodců. Na poměrně malém území tak funguje mnoho spolků a občanských organizací. Nejvíce společenských aktivit se koncentruje do města Holice, ale společenská činnost nechybí ani v nejmenších obcích MAS Holicko.</w:t>
      </w:r>
    </w:p>
    <w:p w14:paraId="22E1CEF5" w14:textId="77777777" w:rsidR="00365165" w:rsidRPr="00564C41" w:rsidRDefault="00365165" w:rsidP="00365165">
      <w:pPr>
        <w:spacing w:after="160" w:line="259" w:lineRule="auto"/>
        <w:jc w:val="both"/>
        <w:rPr>
          <w:rFonts w:asciiTheme="minorHAnsi" w:hAnsiTheme="minorHAnsi" w:cstheme="minorHAnsi"/>
          <w:sz w:val="22"/>
          <w:szCs w:val="22"/>
        </w:rPr>
      </w:pPr>
    </w:p>
    <w:p w14:paraId="4BCD542F" w14:textId="77777777" w:rsidR="00365165" w:rsidRPr="000617F3" w:rsidRDefault="00365165" w:rsidP="00365165">
      <w:pPr>
        <w:pStyle w:val="Titulek"/>
        <w:rPr>
          <w:noProof/>
          <w:sz w:val="20"/>
        </w:rPr>
      </w:pPr>
      <w:r w:rsidRPr="000617F3">
        <w:rPr>
          <w:sz w:val="20"/>
        </w:rPr>
        <w:t xml:space="preserve">Tabulka </w:t>
      </w:r>
      <w:r w:rsidRPr="000617F3">
        <w:rPr>
          <w:noProof/>
          <w:sz w:val="20"/>
        </w:rPr>
        <w:fldChar w:fldCharType="begin"/>
      </w:r>
      <w:r w:rsidRPr="000617F3">
        <w:rPr>
          <w:noProof/>
          <w:sz w:val="20"/>
        </w:rPr>
        <w:instrText xml:space="preserve"> SEQ Tabulka \* ARABIC </w:instrText>
      </w:r>
      <w:r w:rsidRPr="000617F3">
        <w:rPr>
          <w:noProof/>
          <w:sz w:val="20"/>
        </w:rPr>
        <w:fldChar w:fldCharType="separate"/>
      </w:r>
      <w:r w:rsidR="00A107E6">
        <w:rPr>
          <w:noProof/>
          <w:sz w:val="20"/>
        </w:rPr>
        <w:t>21</w:t>
      </w:r>
      <w:r w:rsidRPr="000617F3">
        <w:rPr>
          <w:noProof/>
          <w:sz w:val="20"/>
        </w:rPr>
        <w:fldChar w:fldCharType="end"/>
      </w:r>
      <w:r w:rsidRPr="000617F3">
        <w:rPr>
          <w:sz w:val="20"/>
        </w:rPr>
        <w:t xml:space="preserve">: </w:t>
      </w:r>
      <w:bookmarkStart w:id="206" w:name="_Toc402272888"/>
      <w:bookmarkStart w:id="207" w:name="_Toc437159939"/>
      <w:bookmarkStart w:id="208" w:name="_Toc441318932"/>
      <w:r w:rsidRPr="000617F3">
        <w:rPr>
          <w:noProof/>
          <w:sz w:val="20"/>
        </w:rPr>
        <w:t>Spolky v obcích MAS Holicko</w:t>
      </w:r>
      <w:bookmarkEnd w:id="206"/>
      <w:bookmarkEnd w:id="207"/>
      <w:bookmarkEnd w:id="208"/>
    </w:p>
    <w:tbl>
      <w:tblPr>
        <w:tblStyle w:val="Mkatabulky"/>
        <w:tblW w:w="10490" w:type="dxa"/>
        <w:tblInd w:w="-714" w:type="dxa"/>
        <w:tblLook w:val="04A0" w:firstRow="1" w:lastRow="0" w:firstColumn="1" w:lastColumn="0" w:noHBand="0" w:noVBand="1"/>
      </w:tblPr>
      <w:tblGrid>
        <w:gridCol w:w="1560"/>
        <w:gridCol w:w="4252"/>
        <w:gridCol w:w="4678"/>
      </w:tblGrid>
      <w:tr w:rsidR="00365165" w:rsidRPr="00564C41" w14:paraId="7856FB54" w14:textId="77777777" w:rsidTr="00BB281D">
        <w:trPr>
          <w:cantSplit/>
          <w:trHeight w:val="455"/>
          <w:tblHeader/>
        </w:trPr>
        <w:tc>
          <w:tcPr>
            <w:tcW w:w="1560" w:type="dxa"/>
            <w:tcBorders>
              <w:bottom w:val="single" w:sz="4" w:space="0" w:color="auto"/>
            </w:tcBorders>
            <w:shd w:val="clear" w:color="auto" w:fill="BFBFBF" w:themeFill="background1" w:themeFillShade="BF"/>
            <w:vAlign w:val="center"/>
          </w:tcPr>
          <w:p w14:paraId="1F237E58" w14:textId="77777777" w:rsidR="00365165" w:rsidRPr="00564C41" w:rsidRDefault="00365165" w:rsidP="00365165">
            <w:pPr>
              <w:contextualSpacing/>
              <w:jc w:val="center"/>
              <w:rPr>
                <w:rFonts w:asciiTheme="minorHAnsi" w:hAnsiTheme="minorHAnsi" w:cstheme="minorHAnsi"/>
                <w:b/>
                <w:sz w:val="22"/>
                <w:szCs w:val="22"/>
              </w:rPr>
            </w:pPr>
            <w:r w:rsidRPr="00564C41">
              <w:rPr>
                <w:rFonts w:asciiTheme="minorHAnsi" w:hAnsiTheme="minorHAnsi" w:cstheme="minorHAnsi"/>
                <w:b/>
                <w:sz w:val="22"/>
                <w:szCs w:val="22"/>
              </w:rPr>
              <w:t>Obec</w:t>
            </w:r>
          </w:p>
        </w:tc>
        <w:tc>
          <w:tcPr>
            <w:tcW w:w="8930" w:type="dxa"/>
            <w:gridSpan w:val="2"/>
            <w:shd w:val="clear" w:color="auto" w:fill="BFBFBF" w:themeFill="background1" w:themeFillShade="BF"/>
            <w:vAlign w:val="center"/>
          </w:tcPr>
          <w:p w14:paraId="2FB2C5B2" w14:textId="77777777" w:rsidR="00365165" w:rsidRPr="00564C41" w:rsidRDefault="00365165" w:rsidP="00365165">
            <w:pPr>
              <w:contextualSpacing/>
              <w:jc w:val="center"/>
              <w:rPr>
                <w:rFonts w:asciiTheme="minorHAnsi" w:hAnsiTheme="minorHAnsi" w:cstheme="minorHAnsi"/>
                <w:b/>
                <w:sz w:val="22"/>
                <w:szCs w:val="22"/>
              </w:rPr>
            </w:pPr>
            <w:r w:rsidRPr="00564C41">
              <w:rPr>
                <w:rFonts w:asciiTheme="minorHAnsi" w:hAnsiTheme="minorHAnsi" w:cstheme="minorHAnsi"/>
                <w:b/>
                <w:sz w:val="22"/>
                <w:szCs w:val="22"/>
              </w:rPr>
              <w:t>Spolky</w:t>
            </w:r>
          </w:p>
        </w:tc>
      </w:tr>
      <w:tr w:rsidR="00365165" w:rsidRPr="00564C41" w14:paraId="76471345" w14:textId="77777777" w:rsidTr="00365165">
        <w:trPr>
          <w:cantSplit/>
        </w:trPr>
        <w:tc>
          <w:tcPr>
            <w:tcW w:w="1560" w:type="dxa"/>
            <w:vMerge w:val="restart"/>
            <w:tcBorders>
              <w:top w:val="single" w:sz="4" w:space="0" w:color="auto"/>
            </w:tcBorders>
            <w:vAlign w:val="center"/>
          </w:tcPr>
          <w:p w14:paraId="3BF4B22A" w14:textId="77777777" w:rsidR="00365165" w:rsidRPr="00564C41" w:rsidRDefault="00365165" w:rsidP="00365165">
            <w:pPr>
              <w:contextualSpacing/>
              <w:rPr>
                <w:rFonts w:asciiTheme="minorHAnsi" w:hAnsiTheme="minorHAnsi" w:cstheme="minorHAnsi"/>
                <w:b/>
                <w:sz w:val="22"/>
                <w:szCs w:val="22"/>
              </w:rPr>
            </w:pPr>
            <w:r w:rsidRPr="00564C41">
              <w:rPr>
                <w:rFonts w:asciiTheme="minorHAnsi" w:hAnsiTheme="minorHAnsi" w:cstheme="minorHAnsi"/>
                <w:b/>
                <w:bCs/>
                <w:sz w:val="22"/>
                <w:szCs w:val="22"/>
              </w:rPr>
              <w:t>Býšť</w:t>
            </w:r>
          </w:p>
        </w:tc>
        <w:tc>
          <w:tcPr>
            <w:tcW w:w="4252" w:type="dxa"/>
            <w:vAlign w:val="center"/>
          </w:tcPr>
          <w:p w14:paraId="3563B745"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 xml:space="preserve">Honební společnost Býšť </w:t>
            </w:r>
          </w:p>
        </w:tc>
        <w:tc>
          <w:tcPr>
            <w:tcW w:w="4678" w:type="dxa"/>
            <w:vAlign w:val="center"/>
          </w:tcPr>
          <w:p w14:paraId="4D7AACE1"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Spolek Bělečko</w:t>
            </w:r>
          </w:p>
        </w:tc>
      </w:tr>
      <w:tr w:rsidR="00365165" w:rsidRPr="00564C41" w14:paraId="1B0CE092" w14:textId="77777777" w:rsidTr="00365165">
        <w:trPr>
          <w:cantSplit/>
        </w:trPr>
        <w:tc>
          <w:tcPr>
            <w:tcW w:w="1560" w:type="dxa"/>
            <w:vMerge/>
          </w:tcPr>
          <w:p w14:paraId="1FBB2E9C"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6AF7E9C4"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 xml:space="preserve">Myslivecký spolek Býšť </w:t>
            </w:r>
          </w:p>
        </w:tc>
        <w:tc>
          <w:tcPr>
            <w:tcW w:w="4678" w:type="dxa"/>
            <w:vAlign w:val="center"/>
          </w:tcPr>
          <w:p w14:paraId="43CFEEE7"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Spolek Hoděšovice</w:t>
            </w:r>
          </w:p>
        </w:tc>
      </w:tr>
      <w:tr w:rsidR="00365165" w:rsidRPr="00564C41" w14:paraId="24376724" w14:textId="77777777" w:rsidTr="00365165">
        <w:trPr>
          <w:cantSplit/>
        </w:trPr>
        <w:tc>
          <w:tcPr>
            <w:tcW w:w="1560" w:type="dxa"/>
            <w:vMerge/>
          </w:tcPr>
          <w:p w14:paraId="581013E9"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7BD8A76F"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SDH Býšť</w:t>
            </w:r>
          </w:p>
        </w:tc>
        <w:tc>
          <w:tcPr>
            <w:tcW w:w="4678" w:type="dxa"/>
            <w:vAlign w:val="center"/>
          </w:tcPr>
          <w:p w14:paraId="419C4CB4"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TJ Sokol Býšť</w:t>
            </w:r>
          </w:p>
        </w:tc>
      </w:tr>
      <w:tr w:rsidR="00365165" w:rsidRPr="00564C41" w14:paraId="405EDEE3" w14:textId="77777777" w:rsidTr="00365165">
        <w:trPr>
          <w:cantSplit/>
        </w:trPr>
        <w:tc>
          <w:tcPr>
            <w:tcW w:w="1560" w:type="dxa"/>
            <w:vMerge/>
          </w:tcPr>
          <w:p w14:paraId="7C7C8A12"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50C9C501"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 xml:space="preserve">Sdružení rodičů a přátel školy při ZŠ Býšť </w:t>
            </w:r>
          </w:p>
        </w:tc>
        <w:tc>
          <w:tcPr>
            <w:tcW w:w="4678" w:type="dxa"/>
            <w:vAlign w:val="center"/>
          </w:tcPr>
          <w:p w14:paraId="6797A9ED"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ZO Český zahrádkářský svaz Býšť</w:t>
            </w:r>
          </w:p>
        </w:tc>
      </w:tr>
      <w:tr w:rsidR="00365165" w:rsidRPr="00564C41" w14:paraId="4C79D145" w14:textId="77777777" w:rsidTr="00365165">
        <w:trPr>
          <w:cantSplit/>
        </w:trPr>
        <w:tc>
          <w:tcPr>
            <w:tcW w:w="1560" w:type="dxa"/>
            <w:vMerge w:val="restart"/>
            <w:vAlign w:val="center"/>
          </w:tcPr>
          <w:p w14:paraId="129972A0"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b/>
                <w:bCs/>
                <w:sz w:val="22"/>
                <w:szCs w:val="22"/>
              </w:rPr>
              <w:lastRenderedPageBreak/>
              <w:t>Dolní Roveň</w:t>
            </w:r>
          </w:p>
        </w:tc>
        <w:tc>
          <w:tcPr>
            <w:tcW w:w="4252" w:type="dxa"/>
            <w:vAlign w:val="center"/>
          </w:tcPr>
          <w:p w14:paraId="23CF1488"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Český červený kříž</w:t>
            </w:r>
          </w:p>
        </w:tc>
        <w:tc>
          <w:tcPr>
            <w:tcW w:w="4678" w:type="dxa"/>
            <w:vAlign w:val="center"/>
          </w:tcPr>
          <w:p w14:paraId="5A5365EB"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SDH Komárov</w:t>
            </w:r>
          </w:p>
        </w:tc>
      </w:tr>
      <w:tr w:rsidR="00365165" w:rsidRPr="00564C41" w14:paraId="32E8AFF4" w14:textId="77777777" w:rsidTr="00365165">
        <w:trPr>
          <w:cantSplit/>
        </w:trPr>
        <w:tc>
          <w:tcPr>
            <w:tcW w:w="1560" w:type="dxa"/>
            <w:vMerge/>
            <w:vAlign w:val="center"/>
          </w:tcPr>
          <w:p w14:paraId="785E294B"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4F630B4C"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Dětský dechový soubor -  BaŠaPa</w:t>
            </w:r>
          </w:p>
        </w:tc>
        <w:tc>
          <w:tcPr>
            <w:tcW w:w="4678" w:type="dxa"/>
            <w:vAlign w:val="center"/>
          </w:tcPr>
          <w:p w14:paraId="25B52F6A"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SDH Litětiny</w:t>
            </w:r>
          </w:p>
        </w:tc>
      </w:tr>
      <w:tr w:rsidR="00365165" w:rsidRPr="00564C41" w14:paraId="7231E5BF" w14:textId="77777777" w:rsidTr="00365165">
        <w:trPr>
          <w:cantSplit/>
        </w:trPr>
        <w:tc>
          <w:tcPr>
            <w:tcW w:w="1560" w:type="dxa"/>
            <w:vMerge/>
            <w:vAlign w:val="center"/>
          </w:tcPr>
          <w:p w14:paraId="23B2F132"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22DBBE91"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Klub důchodců</w:t>
            </w:r>
          </w:p>
        </w:tc>
        <w:tc>
          <w:tcPr>
            <w:tcW w:w="4678" w:type="dxa"/>
            <w:vAlign w:val="center"/>
          </w:tcPr>
          <w:p w14:paraId="632A8B61"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Sdružení rodičů a přátel dětí Masarykovy ZŠ Dolní Roveň</w:t>
            </w:r>
          </w:p>
        </w:tc>
      </w:tr>
      <w:tr w:rsidR="00365165" w:rsidRPr="00564C41" w14:paraId="4C966FF1" w14:textId="77777777" w:rsidTr="00365165">
        <w:trPr>
          <w:cantSplit/>
        </w:trPr>
        <w:tc>
          <w:tcPr>
            <w:tcW w:w="1560" w:type="dxa"/>
            <w:vMerge/>
            <w:vAlign w:val="center"/>
          </w:tcPr>
          <w:p w14:paraId="7F47C499"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7F4E174A"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Myslivecký spolek Dolní Roveň - Komárov</w:t>
            </w:r>
          </w:p>
        </w:tc>
        <w:tc>
          <w:tcPr>
            <w:tcW w:w="4678" w:type="dxa"/>
            <w:vAlign w:val="center"/>
          </w:tcPr>
          <w:p w14:paraId="71E07FDF"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Sportovní klub FC Stavospol Litětiny</w:t>
            </w:r>
          </w:p>
        </w:tc>
      </w:tr>
      <w:tr w:rsidR="00365165" w:rsidRPr="00564C41" w14:paraId="524EF9BA" w14:textId="77777777" w:rsidTr="00365165">
        <w:trPr>
          <w:cantSplit/>
        </w:trPr>
        <w:tc>
          <w:tcPr>
            <w:tcW w:w="1560" w:type="dxa"/>
            <w:vMerge/>
            <w:vAlign w:val="center"/>
          </w:tcPr>
          <w:p w14:paraId="425159FA"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45F5951A"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Myslivecký spolek Horní Roveň - Litětiny</w:t>
            </w:r>
          </w:p>
        </w:tc>
        <w:tc>
          <w:tcPr>
            <w:tcW w:w="4678" w:type="dxa"/>
            <w:vAlign w:val="center"/>
          </w:tcPr>
          <w:p w14:paraId="7965D2A5"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TJ Sokol Roveň</w:t>
            </w:r>
          </w:p>
        </w:tc>
      </w:tr>
      <w:tr w:rsidR="00365165" w:rsidRPr="00564C41" w14:paraId="134CA39E" w14:textId="77777777" w:rsidTr="00365165">
        <w:trPr>
          <w:cantSplit/>
        </w:trPr>
        <w:tc>
          <w:tcPr>
            <w:tcW w:w="1560" w:type="dxa"/>
            <w:vMerge/>
            <w:vAlign w:val="center"/>
          </w:tcPr>
          <w:p w14:paraId="3ACF4317"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3C4DA01F"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SDH Dolní Roveň</w:t>
            </w:r>
          </w:p>
        </w:tc>
        <w:tc>
          <w:tcPr>
            <w:tcW w:w="4678" w:type="dxa"/>
            <w:vAlign w:val="center"/>
          </w:tcPr>
          <w:p w14:paraId="0904AC24"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Základní kynologická organizace Dolní Roveň</w:t>
            </w:r>
          </w:p>
        </w:tc>
      </w:tr>
      <w:tr w:rsidR="00365165" w:rsidRPr="00564C41" w14:paraId="0EA7D1CD" w14:textId="77777777" w:rsidTr="00365165">
        <w:trPr>
          <w:cantSplit/>
        </w:trPr>
        <w:tc>
          <w:tcPr>
            <w:tcW w:w="1560" w:type="dxa"/>
            <w:vMerge/>
            <w:vAlign w:val="center"/>
          </w:tcPr>
          <w:p w14:paraId="7E2DA343"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37DD2A64"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SDH Horní Roveň</w:t>
            </w:r>
          </w:p>
        </w:tc>
        <w:tc>
          <w:tcPr>
            <w:tcW w:w="4678" w:type="dxa"/>
            <w:vAlign w:val="center"/>
          </w:tcPr>
          <w:p w14:paraId="3AB00B21"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 xml:space="preserve">ZO Český zahrádkářský svaz Dolní Roveň </w:t>
            </w:r>
          </w:p>
        </w:tc>
      </w:tr>
      <w:tr w:rsidR="00365165" w:rsidRPr="00564C41" w14:paraId="26DA6F18" w14:textId="77777777" w:rsidTr="00365165">
        <w:trPr>
          <w:cantSplit/>
        </w:trPr>
        <w:tc>
          <w:tcPr>
            <w:tcW w:w="1560" w:type="dxa"/>
            <w:vMerge w:val="restart"/>
            <w:vAlign w:val="center"/>
          </w:tcPr>
          <w:p w14:paraId="57284CA9"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b/>
                <w:bCs/>
                <w:sz w:val="22"/>
                <w:szCs w:val="22"/>
              </w:rPr>
              <w:t>Dolní Ředice</w:t>
            </w:r>
          </w:p>
        </w:tc>
        <w:tc>
          <w:tcPr>
            <w:tcW w:w="4252" w:type="dxa"/>
            <w:vAlign w:val="center"/>
          </w:tcPr>
          <w:p w14:paraId="4011C929"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Myslivecký spolek Dolní Ředice</w:t>
            </w:r>
          </w:p>
        </w:tc>
        <w:tc>
          <w:tcPr>
            <w:tcW w:w="4678" w:type="dxa"/>
            <w:vAlign w:val="center"/>
          </w:tcPr>
          <w:p w14:paraId="055EF49A"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Sdružení rodičů dětí ZŠ Dolní Ředice</w:t>
            </w:r>
          </w:p>
        </w:tc>
      </w:tr>
      <w:tr w:rsidR="00365165" w:rsidRPr="00564C41" w14:paraId="4227AF07" w14:textId="77777777" w:rsidTr="00365165">
        <w:trPr>
          <w:cantSplit/>
        </w:trPr>
        <w:tc>
          <w:tcPr>
            <w:tcW w:w="1560" w:type="dxa"/>
            <w:vMerge/>
            <w:vAlign w:val="center"/>
          </w:tcPr>
          <w:p w14:paraId="24E4B992"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75AFE54F"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SDH Dolní Ředice</w:t>
            </w:r>
          </w:p>
        </w:tc>
        <w:tc>
          <w:tcPr>
            <w:tcW w:w="4678" w:type="dxa"/>
            <w:vAlign w:val="center"/>
          </w:tcPr>
          <w:p w14:paraId="77FD0EA4"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TJ Sokol Dolní Ředice</w:t>
            </w:r>
          </w:p>
        </w:tc>
      </w:tr>
      <w:tr w:rsidR="00365165" w:rsidRPr="00564C41" w14:paraId="484C9703" w14:textId="77777777" w:rsidTr="00365165">
        <w:trPr>
          <w:cantSplit/>
        </w:trPr>
        <w:tc>
          <w:tcPr>
            <w:tcW w:w="1560" w:type="dxa"/>
            <w:vMerge w:val="restart"/>
            <w:vAlign w:val="center"/>
          </w:tcPr>
          <w:p w14:paraId="0772665B" w14:textId="77777777" w:rsidR="00365165" w:rsidRPr="00564C41" w:rsidRDefault="00365165" w:rsidP="00365165">
            <w:pPr>
              <w:contextualSpacing/>
              <w:jc w:val="both"/>
              <w:rPr>
                <w:rFonts w:asciiTheme="minorHAnsi" w:hAnsiTheme="minorHAnsi" w:cstheme="minorHAnsi"/>
                <w:b/>
                <w:bCs/>
                <w:sz w:val="22"/>
                <w:szCs w:val="22"/>
              </w:rPr>
            </w:pPr>
            <w:r w:rsidRPr="00564C41">
              <w:rPr>
                <w:rFonts w:asciiTheme="minorHAnsi" w:hAnsiTheme="minorHAnsi" w:cstheme="minorHAnsi"/>
                <w:b/>
                <w:bCs/>
                <w:sz w:val="22"/>
                <w:szCs w:val="22"/>
              </w:rPr>
              <w:t>Holice</w:t>
            </w:r>
          </w:p>
        </w:tc>
        <w:tc>
          <w:tcPr>
            <w:tcW w:w="4252" w:type="dxa"/>
            <w:vAlign w:val="center"/>
          </w:tcPr>
          <w:p w14:paraId="4ACD571F"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Artykadlo</w:t>
            </w:r>
          </w:p>
        </w:tc>
        <w:tc>
          <w:tcPr>
            <w:tcW w:w="4678" w:type="dxa"/>
            <w:vAlign w:val="center"/>
          </w:tcPr>
          <w:p w14:paraId="42942497"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Myslivecký spolek Holice</w:t>
            </w:r>
          </w:p>
        </w:tc>
      </w:tr>
      <w:tr w:rsidR="00365165" w:rsidRPr="00564C41" w14:paraId="333BCDFA" w14:textId="77777777" w:rsidTr="00365165">
        <w:trPr>
          <w:cantSplit/>
        </w:trPr>
        <w:tc>
          <w:tcPr>
            <w:tcW w:w="1560" w:type="dxa"/>
            <w:vMerge/>
            <w:vAlign w:val="center"/>
          </w:tcPr>
          <w:p w14:paraId="3D4A25FB" w14:textId="77777777" w:rsidR="00365165" w:rsidRPr="00564C41" w:rsidRDefault="00365165" w:rsidP="00365165">
            <w:pPr>
              <w:contextualSpacing/>
              <w:jc w:val="both"/>
              <w:rPr>
                <w:rFonts w:asciiTheme="minorHAnsi" w:hAnsiTheme="minorHAnsi" w:cstheme="minorHAnsi"/>
                <w:b/>
                <w:bCs/>
                <w:sz w:val="22"/>
                <w:szCs w:val="22"/>
              </w:rPr>
            </w:pPr>
          </w:p>
        </w:tc>
        <w:tc>
          <w:tcPr>
            <w:tcW w:w="4252" w:type="dxa"/>
            <w:vAlign w:val="center"/>
          </w:tcPr>
          <w:p w14:paraId="609FEA7E"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Automotoklub Holice</w:t>
            </w:r>
          </w:p>
        </w:tc>
        <w:tc>
          <w:tcPr>
            <w:tcW w:w="4678" w:type="dxa"/>
            <w:vAlign w:val="center"/>
          </w:tcPr>
          <w:p w14:paraId="71F3DB95"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Občanské sdružení CYKLO PROFI Holice</w:t>
            </w:r>
          </w:p>
        </w:tc>
      </w:tr>
      <w:tr w:rsidR="00365165" w:rsidRPr="00564C41" w14:paraId="38C055EE" w14:textId="77777777" w:rsidTr="00365165">
        <w:trPr>
          <w:cantSplit/>
        </w:trPr>
        <w:tc>
          <w:tcPr>
            <w:tcW w:w="1560" w:type="dxa"/>
            <w:vMerge/>
            <w:vAlign w:val="center"/>
          </w:tcPr>
          <w:p w14:paraId="1859CA69"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47B6E8C6"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Badmintonový klub Holice</w:t>
            </w:r>
          </w:p>
        </w:tc>
        <w:tc>
          <w:tcPr>
            <w:tcW w:w="4678" w:type="dxa"/>
            <w:vAlign w:val="center"/>
          </w:tcPr>
          <w:p w14:paraId="4F0CCA79"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OLD BIKERS CLUB</w:t>
            </w:r>
          </w:p>
        </w:tc>
      </w:tr>
      <w:tr w:rsidR="00365165" w:rsidRPr="00564C41" w14:paraId="62A5A080" w14:textId="77777777" w:rsidTr="00365165">
        <w:trPr>
          <w:cantSplit/>
        </w:trPr>
        <w:tc>
          <w:tcPr>
            <w:tcW w:w="1560" w:type="dxa"/>
            <w:vMerge/>
            <w:vAlign w:val="center"/>
          </w:tcPr>
          <w:p w14:paraId="45AD5A5C"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26705F87"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Basketbalový všesportovní klub Holice</w:t>
            </w:r>
          </w:p>
        </w:tc>
        <w:tc>
          <w:tcPr>
            <w:tcW w:w="4678" w:type="dxa"/>
            <w:vAlign w:val="center"/>
          </w:tcPr>
          <w:p w14:paraId="400D8B4B"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Pohybové studio Energy</w:t>
            </w:r>
          </w:p>
        </w:tc>
      </w:tr>
      <w:tr w:rsidR="00365165" w:rsidRPr="00564C41" w14:paraId="3FFBA0F3" w14:textId="77777777" w:rsidTr="00365165">
        <w:trPr>
          <w:cantSplit/>
        </w:trPr>
        <w:tc>
          <w:tcPr>
            <w:tcW w:w="1560" w:type="dxa"/>
            <w:vMerge/>
            <w:vAlign w:val="center"/>
          </w:tcPr>
          <w:p w14:paraId="070B29B1"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524B20F3"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Bike Freaks Holice</w:t>
            </w:r>
          </w:p>
        </w:tc>
        <w:tc>
          <w:tcPr>
            <w:tcW w:w="4678" w:type="dxa"/>
            <w:vAlign w:val="center"/>
          </w:tcPr>
          <w:p w14:paraId="273BE637"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Radioklub OK1KHL Holice</w:t>
            </w:r>
          </w:p>
        </w:tc>
      </w:tr>
      <w:tr w:rsidR="00365165" w:rsidRPr="00564C41" w14:paraId="40E77E29" w14:textId="77777777" w:rsidTr="00365165">
        <w:trPr>
          <w:cantSplit/>
        </w:trPr>
        <w:tc>
          <w:tcPr>
            <w:tcW w:w="1560" w:type="dxa"/>
            <w:vMerge/>
            <w:vAlign w:val="center"/>
          </w:tcPr>
          <w:p w14:paraId="335A635E"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2DA2E5DD"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Český rybářský svaz - MO Holice</w:t>
            </w:r>
          </w:p>
        </w:tc>
        <w:tc>
          <w:tcPr>
            <w:tcW w:w="4678" w:type="dxa"/>
            <w:vAlign w:val="center"/>
          </w:tcPr>
          <w:p w14:paraId="5D592B85"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RVC Holoubek</w:t>
            </w:r>
          </w:p>
        </w:tc>
      </w:tr>
      <w:tr w:rsidR="00365165" w:rsidRPr="00564C41" w14:paraId="63A2E4A2" w14:textId="77777777" w:rsidTr="00365165">
        <w:trPr>
          <w:cantSplit/>
        </w:trPr>
        <w:tc>
          <w:tcPr>
            <w:tcW w:w="1560" w:type="dxa"/>
            <w:vMerge/>
            <w:vAlign w:val="center"/>
          </w:tcPr>
          <w:p w14:paraId="0BDFB381"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1FF60FB7"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Český svaz chovatelů ZO Holice</w:t>
            </w:r>
          </w:p>
        </w:tc>
        <w:tc>
          <w:tcPr>
            <w:tcW w:w="4678" w:type="dxa"/>
            <w:vAlign w:val="center"/>
          </w:tcPr>
          <w:p w14:paraId="3DC5ADA2"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SDH Holice</w:t>
            </w:r>
          </w:p>
        </w:tc>
      </w:tr>
      <w:tr w:rsidR="00365165" w:rsidRPr="00564C41" w14:paraId="6AEBF883" w14:textId="77777777" w:rsidTr="00365165">
        <w:trPr>
          <w:cantSplit/>
        </w:trPr>
        <w:tc>
          <w:tcPr>
            <w:tcW w:w="1560" w:type="dxa"/>
            <w:vMerge/>
            <w:vAlign w:val="center"/>
          </w:tcPr>
          <w:p w14:paraId="7B2A114F"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17E70A93"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Český svaz včelařů ZO Holice</w:t>
            </w:r>
          </w:p>
        </w:tc>
        <w:tc>
          <w:tcPr>
            <w:tcW w:w="4678" w:type="dxa"/>
            <w:vAlign w:val="center"/>
          </w:tcPr>
          <w:p w14:paraId="158D5B15"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Sdružení rodičů a přátel ZUŠ Karla Malicha v Holicích</w:t>
            </w:r>
          </w:p>
        </w:tc>
      </w:tr>
      <w:tr w:rsidR="00365165" w:rsidRPr="00564C41" w14:paraId="08113164" w14:textId="77777777" w:rsidTr="00365165">
        <w:trPr>
          <w:cantSplit/>
        </w:trPr>
        <w:tc>
          <w:tcPr>
            <w:tcW w:w="1560" w:type="dxa"/>
            <w:vMerge/>
            <w:vAlign w:val="center"/>
          </w:tcPr>
          <w:p w14:paraId="79A9A928"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7CCB4F33"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Český zahrádkářský svaz ZO Holice</w:t>
            </w:r>
          </w:p>
        </w:tc>
        <w:tc>
          <w:tcPr>
            <w:tcW w:w="4678" w:type="dxa"/>
            <w:vAlign w:val="center"/>
          </w:tcPr>
          <w:p w14:paraId="1EAA587B"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Sdružení rodičů dětí ZŠ Komenského ul., Holice</w:t>
            </w:r>
          </w:p>
        </w:tc>
      </w:tr>
      <w:tr w:rsidR="00365165" w:rsidRPr="00564C41" w14:paraId="5035F58F" w14:textId="77777777" w:rsidTr="00365165">
        <w:trPr>
          <w:cantSplit/>
        </w:trPr>
        <w:tc>
          <w:tcPr>
            <w:tcW w:w="1560" w:type="dxa"/>
            <w:vMerge/>
            <w:vAlign w:val="center"/>
          </w:tcPr>
          <w:p w14:paraId="16A0807A"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266D962C"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Dechový orchestr KD Holice</w:t>
            </w:r>
          </w:p>
        </w:tc>
        <w:tc>
          <w:tcPr>
            <w:tcW w:w="4678" w:type="dxa"/>
            <w:vAlign w:val="center"/>
          </w:tcPr>
          <w:p w14:paraId="5526E542"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Sdružení rodičů žáků při SŠA Holice</w:t>
            </w:r>
          </w:p>
        </w:tc>
      </w:tr>
      <w:tr w:rsidR="00365165" w:rsidRPr="00564C41" w14:paraId="7E9E1588" w14:textId="77777777" w:rsidTr="00365165">
        <w:trPr>
          <w:cantSplit/>
        </w:trPr>
        <w:tc>
          <w:tcPr>
            <w:tcW w:w="1560" w:type="dxa"/>
            <w:vMerge/>
            <w:vAlign w:val="center"/>
          </w:tcPr>
          <w:p w14:paraId="411A4DF5"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292D9622"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Dechový orchestr ZUŠ Holice BaŠaPa</w:t>
            </w:r>
          </w:p>
        </w:tc>
        <w:tc>
          <w:tcPr>
            <w:tcW w:w="4678" w:type="dxa"/>
            <w:vAlign w:val="center"/>
          </w:tcPr>
          <w:p w14:paraId="54E55FEE"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SK Holice</w:t>
            </w:r>
          </w:p>
        </w:tc>
      </w:tr>
      <w:tr w:rsidR="00365165" w:rsidRPr="00564C41" w14:paraId="47C817AC" w14:textId="77777777" w:rsidTr="00365165">
        <w:trPr>
          <w:cantSplit/>
        </w:trPr>
        <w:tc>
          <w:tcPr>
            <w:tcW w:w="1560" w:type="dxa"/>
            <w:vMerge/>
            <w:vAlign w:val="center"/>
          </w:tcPr>
          <w:p w14:paraId="11AD0E13"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3701B88F"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Dělnická tělocvičná jednota Holice</w:t>
            </w:r>
          </w:p>
        </w:tc>
        <w:tc>
          <w:tcPr>
            <w:tcW w:w="4678" w:type="dxa"/>
            <w:vAlign w:val="center"/>
          </w:tcPr>
          <w:p w14:paraId="58120EA1"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Spolek přátel školy při ZŠ Holice, Holubova 47</w:t>
            </w:r>
          </w:p>
        </w:tc>
      </w:tr>
      <w:tr w:rsidR="00365165" w:rsidRPr="00564C41" w14:paraId="574DE170" w14:textId="77777777" w:rsidTr="00365165">
        <w:trPr>
          <w:cantSplit/>
        </w:trPr>
        <w:tc>
          <w:tcPr>
            <w:tcW w:w="1560" w:type="dxa"/>
            <w:vMerge/>
            <w:vAlign w:val="center"/>
          </w:tcPr>
          <w:p w14:paraId="6240EB83"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6F97EC1C"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Dětský divadelní soubor KD</w:t>
            </w:r>
          </w:p>
        </w:tc>
        <w:tc>
          <w:tcPr>
            <w:tcW w:w="4678" w:type="dxa"/>
            <w:vAlign w:val="center"/>
          </w:tcPr>
          <w:p w14:paraId="3249E11D" w14:textId="77777777" w:rsidR="00365165" w:rsidRPr="00564C41" w:rsidRDefault="00365165" w:rsidP="00365165">
            <w:pPr>
              <w:contextualSpacing/>
              <w:jc w:val="both"/>
              <w:rPr>
                <w:rFonts w:asciiTheme="minorHAnsi" w:hAnsiTheme="minorHAnsi" w:cstheme="minorHAnsi"/>
                <w:sz w:val="22"/>
                <w:szCs w:val="22"/>
              </w:rPr>
            </w:pPr>
            <w:r w:rsidRPr="00736030">
              <w:rPr>
                <w:rFonts w:asciiTheme="minorHAnsi" w:hAnsiTheme="minorHAnsi" w:cstheme="minorHAnsi"/>
                <w:sz w:val="22"/>
                <w:szCs w:val="22"/>
              </w:rPr>
              <w:t>Spolek rodičů a přátel LMŠ Hlubáček</w:t>
            </w:r>
          </w:p>
        </w:tc>
      </w:tr>
      <w:tr w:rsidR="00365165" w:rsidRPr="00564C41" w14:paraId="0D67E171" w14:textId="77777777" w:rsidTr="00365165">
        <w:trPr>
          <w:cantSplit/>
        </w:trPr>
        <w:tc>
          <w:tcPr>
            <w:tcW w:w="1560" w:type="dxa"/>
            <w:vMerge/>
            <w:vAlign w:val="center"/>
          </w:tcPr>
          <w:p w14:paraId="61CE5F9A"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45366F96"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Divadelní soubor KD - holičtí ochotníci</w:t>
            </w:r>
          </w:p>
        </w:tc>
        <w:tc>
          <w:tcPr>
            <w:tcW w:w="4678" w:type="dxa"/>
            <w:vAlign w:val="center"/>
          </w:tcPr>
          <w:p w14:paraId="5463A2C2"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SRPŠ při Gymnáziu Dr. Emila Holuba v Holicích</w:t>
            </w:r>
          </w:p>
        </w:tc>
      </w:tr>
      <w:tr w:rsidR="00365165" w:rsidRPr="00564C41" w14:paraId="3CE85967" w14:textId="77777777" w:rsidTr="00365165">
        <w:trPr>
          <w:cantSplit/>
        </w:trPr>
        <w:tc>
          <w:tcPr>
            <w:tcW w:w="1560" w:type="dxa"/>
            <w:vMerge/>
            <w:vAlign w:val="center"/>
          </w:tcPr>
          <w:p w14:paraId="65407448"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74B9CBE3"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DTJ Holice v Čechách</w:t>
            </w:r>
          </w:p>
        </w:tc>
        <w:tc>
          <w:tcPr>
            <w:tcW w:w="4678" w:type="dxa"/>
            <w:vAlign w:val="center"/>
          </w:tcPr>
          <w:p w14:paraId="16CFCC96"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Svaz postižených civilizačními chorobami ZO Holice</w:t>
            </w:r>
          </w:p>
        </w:tc>
      </w:tr>
      <w:tr w:rsidR="00365165" w:rsidRPr="00564C41" w14:paraId="2028C82F" w14:textId="77777777" w:rsidTr="00365165">
        <w:trPr>
          <w:cantSplit/>
        </w:trPr>
        <w:tc>
          <w:tcPr>
            <w:tcW w:w="1560" w:type="dxa"/>
            <w:vMerge/>
            <w:vAlign w:val="center"/>
          </w:tcPr>
          <w:p w14:paraId="38BAA620"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6B83EE11"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FIT CLUB Holice</w:t>
            </w:r>
          </w:p>
        </w:tc>
        <w:tc>
          <w:tcPr>
            <w:tcW w:w="4678" w:type="dxa"/>
            <w:vAlign w:val="center"/>
          </w:tcPr>
          <w:p w14:paraId="3F50F737"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Tancklub Holice</w:t>
            </w:r>
          </w:p>
        </w:tc>
      </w:tr>
      <w:tr w:rsidR="00365165" w:rsidRPr="00564C41" w14:paraId="148373C0" w14:textId="77777777" w:rsidTr="00365165">
        <w:trPr>
          <w:cantSplit/>
        </w:trPr>
        <w:tc>
          <w:tcPr>
            <w:tcW w:w="1560" w:type="dxa"/>
            <w:vMerge/>
            <w:vAlign w:val="center"/>
          </w:tcPr>
          <w:p w14:paraId="57946653"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73266148"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HC Laviny Holice</w:t>
            </w:r>
          </w:p>
        </w:tc>
        <w:tc>
          <w:tcPr>
            <w:tcW w:w="4678" w:type="dxa"/>
            <w:vAlign w:val="center"/>
          </w:tcPr>
          <w:p w14:paraId="226EECE9"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Taneční klub APEL Holice</w:t>
            </w:r>
          </w:p>
        </w:tc>
      </w:tr>
      <w:tr w:rsidR="00365165" w:rsidRPr="00564C41" w14:paraId="4F131334" w14:textId="77777777" w:rsidTr="00365165">
        <w:trPr>
          <w:cantSplit/>
        </w:trPr>
        <w:tc>
          <w:tcPr>
            <w:tcW w:w="1560" w:type="dxa"/>
            <w:vMerge/>
            <w:vAlign w:val="center"/>
          </w:tcPr>
          <w:p w14:paraId="11FC3CB5"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14B1A8D3"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Holinka Cup</w:t>
            </w:r>
          </w:p>
        </w:tc>
        <w:tc>
          <w:tcPr>
            <w:tcW w:w="4678" w:type="dxa"/>
            <w:vAlign w:val="center"/>
          </w:tcPr>
          <w:p w14:paraId="7EA65B8C"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Taneční studio Hany Flekrové</w:t>
            </w:r>
          </w:p>
        </w:tc>
      </w:tr>
      <w:tr w:rsidR="00365165" w:rsidRPr="00564C41" w14:paraId="4DDEE8FB" w14:textId="77777777" w:rsidTr="00365165">
        <w:trPr>
          <w:cantSplit/>
        </w:trPr>
        <w:tc>
          <w:tcPr>
            <w:tcW w:w="1560" w:type="dxa"/>
            <w:vMerge/>
            <w:vAlign w:val="center"/>
          </w:tcPr>
          <w:p w14:paraId="29D489C8"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59B699F7"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Horolezecký a turistický klub Holice</w:t>
            </w:r>
          </w:p>
        </w:tc>
        <w:tc>
          <w:tcPr>
            <w:tcW w:w="4678" w:type="dxa"/>
            <w:vAlign w:val="center"/>
          </w:tcPr>
          <w:p w14:paraId="4D3D908A"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Tenisový klub Holice</w:t>
            </w:r>
          </w:p>
        </w:tc>
      </w:tr>
      <w:tr w:rsidR="00365165" w:rsidRPr="00564C41" w14:paraId="1066C8C0" w14:textId="77777777" w:rsidTr="00365165">
        <w:trPr>
          <w:cantSplit/>
        </w:trPr>
        <w:tc>
          <w:tcPr>
            <w:tcW w:w="1560" w:type="dxa"/>
            <w:vMerge/>
            <w:vAlign w:val="center"/>
          </w:tcPr>
          <w:p w14:paraId="7B9CBFC5"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4775D98F"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JG Dix</w:t>
            </w:r>
          </w:p>
        </w:tc>
        <w:tc>
          <w:tcPr>
            <w:tcW w:w="4678" w:type="dxa"/>
            <w:vAlign w:val="center"/>
          </w:tcPr>
          <w:p w14:paraId="0F28197F"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TJ Jiskra Holice</w:t>
            </w:r>
          </w:p>
        </w:tc>
      </w:tr>
      <w:tr w:rsidR="00365165" w:rsidRPr="00564C41" w14:paraId="445B7421" w14:textId="77777777" w:rsidTr="00365165">
        <w:trPr>
          <w:cantSplit/>
        </w:trPr>
        <w:tc>
          <w:tcPr>
            <w:tcW w:w="1560" w:type="dxa"/>
            <w:vMerge/>
            <w:vAlign w:val="center"/>
          </w:tcPr>
          <w:p w14:paraId="52301649"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19D3D2A0"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Junák - český skaut, středisko Holice</w:t>
            </w:r>
          </w:p>
        </w:tc>
        <w:tc>
          <w:tcPr>
            <w:tcW w:w="4678" w:type="dxa"/>
            <w:vAlign w:val="center"/>
          </w:tcPr>
          <w:p w14:paraId="6E441160"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TJ Sokol Holice</w:t>
            </w:r>
          </w:p>
        </w:tc>
      </w:tr>
      <w:tr w:rsidR="00365165" w:rsidRPr="00564C41" w14:paraId="0A332E65" w14:textId="77777777" w:rsidTr="00365165">
        <w:trPr>
          <w:cantSplit/>
        </w:trPr>
        <w:tc>
          <w:tcPr>
            <w:tcW w:w="1560" w:type="dxa"/>
            <w:vMerge/>
            <w:vAlign w:val="center"/>
          </w:tcPr>
          <w:p w14:paraId="0382F12E"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516B275C"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Klub důchodců</w:t>
            </w:r>
          </w:p>
        </w:tc>
        <w:tc>
          <w:tcPr>
            <w:tcW w:w="4678" w:type="dxa"/>
            <w:vAlign w:val="center"/>
          </w:tcPr>
          <w:p w14:paraId="16D1D05D"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Základní kynologická organizace Holice</w:t>
            </w:r>
          </w:p>
        </w:tc>
      </w:tr>
      <w:tr w:rsidR="00365165" w:rsidRPr="00564C41" w14:paraId="30CA6E6A" w14:textId="77777777" w:rsidTr="00365165">
        <w:trPr>
          <w:cantSplit/>
        </w:trPr>
        <w:tc>
          <w:tcPr>
            <w:tcW w:w="1560" w:type="dxa"/>
            <w:vMerge/>
            <w:vAlign w:val="center"/>
          </w:tcPr>
          <w:p w14:paraId="68878B6A"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32FC6096"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Kultura pro město</w:t>
            </w:r>
          </w:p>
        </w:tc>
        <w:tc>
          <w:tcPr>
            <w:tcW w:w="4678" w:type="dxa"/>
            <w:vAlign w:val="center"/>
          </w:tcPr>
          <w:p w14:paraId="171236BB" w14:textId="77777777" w:rsidR="00365165" w:rsidRPr="00564C41" w:rsidRDefault="00365165" w:rsidP="00365165">
            <w:pPr>
              <w:contextualSpacing/>
              <w:jc w:val="both"/>
              <w:rPr>
                <w:rFonts w:asciiTheme="minorHAnsi" w:hAnsiTheme="minorHAnsi" w:cstheme="minorHAnsi"/>
                <w:sz w:val="22"/>
                <w:szCs w:val="22"/>
              </w:rPr>
            </w:pPr>
          </w:p>
        </w:tc>
      </w:tr>
      <w:tr w:rsidR="00365165" w:rsidRPr="00564C41" w14:paraId="4B3330B4" w14:textId="77777777" w:rsidTr="00365165">
        <w:trPr>
          <w:cantSplit/>
        </w:trPr>
        <w:tc>
          <w:tcPr>
            <w:tcW w:w="1560" w:type="dxa"/>
            <w:vMerge w:val="restart"/>
            <w:vAlign w:val="center"/>
          </w:tcPr>
          <w:p w14:paraId="60FAA11D"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b/>
                <w:bCs/>
                <w:sz w:val="22"/>
                <w:szCs w:val="22"/>
              </w:rPr>
              <w:t>Horní Jelení</w:t>
            </w:r>
          </w:p>
        </w:tc>
        <w:tc>
          <w:tcPr>
            <w:tcW w:w="4252" w:type="dxa"/>
            <w:vAlign w:val="center"/>
          </w:tcPr>
          <w:p w14:paraId="0A03AFC1"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12. oddíl skautek "Amazonky" Horní Jelení</w:t>
            </w:r>
          </w:p>
        </w:tc>
        <w:tc>
          <w:tcPr>
            <w:tcW w:w="4678" w:type="dxa"/>
            <w:vAlign w:val="center"/>
          </w:tcPr>
          <w:p w14:paraId="4A7A26E6"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Ochotnický spolek Jeleni</w:t>
            </w:r>
          </w:p>
        </w:tc>
      </w:tr>
      <w:tr w:rsidR="00365165" w:rsidRPr="00564C41" w14:paraId="28F4E965" w14:textId="77777777" w:rsidTr="00365165">
        <w:trPr>
          <w:cantSplit/>
        </w:trPr>
        <w:tc>
          <w:tcPr>
            <w:tcW w:w="1560" w:type="dxa"/>
            <w:vMerge/>
            <w:vAlign w:val="center"/>
          </w:tcPr>
          <w:p w14:paraId="05E0397E"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060A50EC"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AFK Horní Jelení</w:t>
            </w:r>
          </w:p>
        </w:tc>
        <w:tc>
          <w:tcPr>
            <w:tcW w:w="4678" w:type="dxa"/>
            <w:vAlign w:val="center"/>
          </w:tcPr>
          <w:p w14:paraId="54CF1F69"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SDH Dolní Jelení</w:t>
            </w:r>
          </w:p>
        </w:tc>
      </w:tr>
      <w:tr w:rsidR="00365165" w:rsidRPr="00564C41" w14:paraId="7C9F163D" w14:textId="77777777" w:rsidTr="00365165">
        <w:trPr>
          <w:cantSplit/>
        </w:trPr>
        <w:tc>
          <w:tcPr>
            <w:tcW w:w="1560" w:type="dxa"/>
            <w:vMerge/>
            <w:vAlign w:val="center"/>
          </w:tcPr>
          <w:p w14:paraId="56AA90E5"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68858CC9"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Český hudební tábor mládeže</w:t>
            </w:r>
          </w:p>
        </w:tc>
        <w:tc>
          <w:tcPr>
            <w:tcW w:w="4678" w:type="dxa"/>
            <w:vAlign w:val="center"/>
          </w:tcPr>
          <w:p w14:paraId="6676F4ED"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SDH Horní Jelení</w:t>
            </w:r>
          </w:p>
        </w:tc>
      </w:tr>
      <w:tr w:rsidR="00365165" w:rsidRPr="00564C41" w14:paraId="0079BA79" w14:textId="77777777" w:rsidTr="00365165">
        <w:trPr>
          <w:cantSplit/>
        </w:trPr>
        <w:tc>
          <w:tcPr>
            <w:tcW w:w="1560" w:type="dxa"/>
            <w:vMerge/>
            <w:vAlign w:val="center"/>
          </w:tcPr>
          <w:p w14:paraId="7E2522CF"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71B55AC1"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Český zahrádkářský svaz ZO Horní Jelení</w:t>
            </w:r>
          </w:p>
        </w:tc>
        <w:tc>
          <w:tcPr>
            <w:tcW w:w="4678" w:type="dxa"/>
            <w:vAlign w:val="center"/>
          </w:tcPr>
          <w:p w14:paraId="55678C2F"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TJ Sokol Horní Jelení</w:t>
            </w:r>
          </w:p>
        </w:tc>
      </w:tr>
      <w:tr w:rsidR="00365165" w:rsidRPr="00564C41" w14:paraId="568634F4" w14:textId="77777777" w:rsidTr="00365165">
        <w:trPr>
          <w:cantSplit/>
        </w:trPr>
        <w:tc>
          <w:tcPr>
            <w:tcW w:w="1560" w:type="dxa"/>
            <w:vMerge/>
            <w:vAlign w:val="center"/>
          </w:tcPr>
          <w:p w14:paraId="58F36DCD"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0DC83402"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Myslivecké sdružení Hubert Horní Jelení</w:t>
            </w:r>
          </w:p>
        </w:tc>
        <w:tc>
          <w:tcPr>
            <w:tcW w:w="4678" w:type="dxa"/>
            <w:vAlign w:val="center"/>
          </w:tcPr>
          <w:p w14:paraId="547FEA32"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VC Paprsek</w:t>
            </w:r>
          </w:p>
          <w:p w14:paraId="4A486637" w14:textId="77777777" w:rsidR="00365165" w:rsidRPr="00564C41" w:rsidRDefault="00365165" w:rsidP="00365165">
            <w:pPr>
              <w:contextualSpacing/>
              <w:jc w:val="both"/>
              <w:rPr>
                <w:rFonts w:asciiTheme="minorHAnsi" w:hAnsiTheme="minorHAnsi" w:cstheme="minorHAnsi"/>
                <w:sz w:val="22"/>
                <w:szCs w:val="22"/>
              </w:rPr>
            </w:pPr>
          </w:p>
        </w:tc>
      </w:tr>
      <w:tr w:rsidR="00365165" w:rsidRPr="00564C41" w14:paraId="4B3D7D8D" w14:textId="77777777" w:rsidTr="00365165">
        <w:trPr>
          <w:cantSplit/>
        </w:trPr>
        <w:tc>
          <w:tcPr>
            <w:tcW w:w="1560" w:type="dxa"/>
            <w:vMerge w:val="restart"/>
            <w:vAlign w:val="center"/>
          </w:tcPr>
          <w:p w14:paraId="75AA60D6"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b/>
                <w:bCs/>
                <w:sz w:val="22"/>
                <w:szCs w:val="22"/>
              </w:rPr>
              <w:t>Horní Ředice</w:t>
            </w:r>
          </w:p>
        </w:tc>
        <w:tc>
          <w:tcPr>
            <w:tcW w:w="4252" w:type="dxa"/>
            <w:vAlign w:val="center"/>
          </w:tcPr>
          <w:p w14:paraId="2451D6AC"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Hornoředické ochotnické divadlo</w:t>
            </w:r>
          </w:p>
        </w:tc>
        <w:tc>
          <w:tcPr>
            <w:tcW w:w="4678" w:type="dxa"/>
            <w:vAlign w:val="center"/>
          </w:tcPr>
          <w:p w14:paraId="72A551BC"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Spolek rodičů při ZŠ Horní Ředice</w:t>
            </w:r>
          </w:p>
        </w:tc>
      </w:tr>
      <w:tr w:rsidR="00365165" w:rsidRPr="00564C41" w14:paraId="1E075391" w14:textId="77777777" w:rsidTr="00365165">
        <w:trPr>
          <w:cantSplit/>
        </w:trPr>
        <w:tc>
          <w:tcPr>
            <w:tcW w:w="1560" w:type="dxa"/>
            <w:vMerge/>
            <w:vAlign w:val="center"/>
          </w:tcPr>
          <w:p w14:paraId="1106656A"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3D6D4928"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Klub šlapacích moskvičů</w:t>
            </w:r>
          </w:p>
        </w:tc>
        <w:tc>
          <w:tcPr>
            <w:tcW w:w="4678" w:type="dxa"/>
            <w:vAlign w:val="center"/>
          </w:tcPr>
          <w:p w14:paraId="249C5F78"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Sportovní klub FK Horní Ředice</w:t>
            </w:r>
          </w:p>
        </w:tc>
      </w:tr>
      <w:tr w:rsidR="00365165" w:rsidRPr="00564C41" w14:paraId="17717B69" w14:textId="77777777" w:rsidTr="00365165">
        <w:trPr>
          <w:cantSplit/>
        </w:trPr>
        <w:tc>
          <w:tcPr>
            <w:tcW w:w="1560" w:type="dxa"/>
            <w:vMerge/>
            <w:vAlign w:val="center"/>
          </w:tcPr>
          <w:p w14:paraId="1A1D9468"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7BD30C21"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Myslivecký spolek Horní Ředice</w:t>
            </w:r>
          </w:p>
        </w:tc>
        <w:tc>
          <w:tcPr>
            <w:tcW w:w="4678" w:type="dxa"/>
            <w:vAlign w:val="center"/>
          </w:tcPr>
          <w:p w14:paraId="6A855096"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TJ Sokol Horní Ředice</w:t>
            </w:r>
          </w:p>
        </w:tc>
      </w:tr>
      <w:tr w:rsidR="00365165" w:rsidRPr="00564C41" w14:paraId="09EB689E" w14:textId="77777777" w:rsidTr="00365165">
        <w:trPr>
          <w:cantSplit/>
        </w:trPr>
        <w:tc>
          <w:tcPr>
            <w:tcW w:w="1560" w:type="dxa"/>
            <w:vMerge/>
            <w:vAlign w:val="center"/>
          </w:tcPr>
          <w:p w14:paraId="77983AB7"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26117AF0"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Rodinné centrum tudyZnudy</w:t>
            </w:r>
          </w:p>
        </w:tc>
        <w:tc>
          <w:tcPr>
            <w:tcW w:w="4678" w:type="dxa"/>
            <w:vAlign w:val="center"/>
          </w:tcPr>
          <w:p w14:paraId="07A617CB"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 xml:space="preserve">Tenisový oddíl </w:t>
            </w:r>
          </w:p>
        </w:tc>
      </w:tr>
      <w:tr w:rsidR="00365165" w:rsidRPr="00564C41" w14:paraId="1DBA5285" w14:textId="77777777" w:rsidTr="00365165">
        <w:trPr>
          <w:cantSplit/>
        </w:trPr>
        <w:tc>
          <w:tcPr>
            <w:tcW w:w="1560" w:type="dxa"/>
            <w:vMerge/>
            <w:vAlign w:val="center"/>
          </w:tcPr>
          <w:p w14:paraId="27192CC6"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0BD76453"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SDH Horní Ředice</w:t>
            </w:r>
          </w:p>
        </w:tc>
        <w:tc>
          <w:tcPr>
            <w:tcW w:w="4678" w:type="dxa"/>
            <w:vAlign w:val="center"/>
          </w:tcPr>
          <w:p w14:paraId="61308710" w14:textId="77777777" w:rsidR="00365165" w:rsidRPr="00564C41" w:rsidRDefault="00365165" w:rsidP="00365165">
            <w:pPr>
              <w:contextualSpacing/>
              <w:jc w:val="both"/>
              <w:rPr>
                <w:rFonts w:asciiTheme="minorHAnsi" w:hAnsiTheme="minorHAnsi" w:cstheme="minorHAnsi"/>
                <w:sz w:val="22"/>
                <w:szCs w:val="22"/>
              </w:rPr>
            </w:pPr>
          </w:p>
        </w:tc>
      </w:tr>
      <w:tr w:rsidR="00365165" w:rsidRPr="00564C41" w14:paraId="61CCC7C8" w14:textId="77777777" w:rsidTr="00365165">
        <w:trPr>
          <w:cantSplit/>
        </w:trPr>
        <w:tc>
          <w:tcPr>
            <w:tcW w:w="1560" w:type="dxa"/>
            <w:vMerge w:val="restart"/>
            <w:vAlign w:val="center"/>
          </w:tcPr>
          <w:p w14:paraId="0FFC8CC4"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b/>
                <w:bCs/>
                <w:sz w:val="22"/>
                <w:szCs w:val="22"/>
              </w:rPr>
              <w:t>Chvojenec</w:t>
            </w:r>
          </w:p>
        </w:tc>
        <w:tc>
          <w:tcPr>
            <w:tcW w:w="4252" w:type="dxa"/>
            <w:vAlign w:val="center"/>
          </w:tcPr>
          <w:p w14:paraId="66B0E383"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Letecký klub Chvojenec</w:t>
            </w:r>
          </w:p>
        </w:tc>
        <w:tc>
          <w:tcPr>
            <w:tcW w:w="4678" w:type="dxa"/>
            <w:vAlign w:val="center"/>
          </w:tcPr>
          <w:p w14:paraId="2B150E27"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SDH Chvojenec</w:t>
            </w:r>
          </w:p>
        </w:tc>
      </w:tr>
      <w:tr w:rsidR="00365165" w:rsidRPr="00564C41" w14:paraId="7A59E038" w14:textId="77777777" w:rsidTr="00365165">
        <w:trPr>
          <w:cantSplit/>
        </w:trPr>
        <w:tc>
          <w:tcPr>
            <w:tcW w:w="1560" w:type="dxa"/>
            <w:vMerge/>
            <w:vAlign w:val="center"/>
          </w:tcPr>
          <w:p w14:paraId="081926CA"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47F1D2C6"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Myslivecký spolek Žernov - Chvojenec</w:t>
            </w:r>
          </w:p>
        </w:tc>
        <w:tc>
          <w:tcPr>
            <w:tcW w:w="4678" w:type="dxa"/>
            <w:vAlign w:val="center"/>
          </w:tcPr>
          <w:p w14:paraId="232FC308"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TJ Sokol Chvojenec</w:t>
            </w:r>
          </w:p>
        </w:tc>
      </w:tr>
      <w:tr w:rsidR="00365165" w:rsidRPr="00564C41" w14:paraId="2477F62E" w14:textId="77777777" w:rsidTr="00365165">
        <w:trPr>
          <w:cantSplit/>
        </w:trPr>
        <w:tc>
          <w:tcPr>
            <w:tcW w:w="1560" w:type="dxa"/>
            <w:vMerge w:val="restart"/>
            <w:vAlign w:val="center"/>
          </w:tcPr>
          <w:p w14:paraId="64FBCE23"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b/>
                <w:bCs/>
                <w:sz w:val="22"/>
                <w:szCs w:val="22"/>
              </w:rPr>
              <w:lastRenderedPageBreak/>
              <w:t>Jaroslav</w:t>
            </w:r>
          </w:p>
        </w:tc>
        <w:tc>
          <w:tcPr>
            <w:tcW w:w="4252" w:type="dxa"/>
            <w:vAlign w:val="center"/>
          </w:tcPr>
          <w:p w14:paraId="2B1FF00E"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Myslivecký spolek Jaroslav</w:t>
            </w:r>
          </w:p>
        </w:tc>
        <w:tc>
          <w:tcPr>
            <w:tcW w:w="4678" w:type="dxa"/>
            <w:vAlign w:val="center"/>
          </w:tcPr>
          <w:p w14:paraId="03490CAD"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Střelecký klub Jaroslav</w:t>
            </w:r>
          </w:p>
        </w:tc>
      </w:tr>
      <w:tr w:rsidR="00365165" w:rsidRPr="00564C41" w14:paraId="479AB3A3" w14:textId="77777777" w:rsidTr="00365165">
        <w:trPr>
          <w:cantSplit/>
        </w:trPr>
        <w:tc>
          <w:tcPr>
            <w:tcW w:w="1560" w:type="dxa"/>
            <w:vMerge/>
            <w:vAlign w:val="center"/>
          </w:tcPr>
          <w:p w14:paraId="292C186F"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1BB21D03"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SDH Jaroslav</w:t>
            </w:r>
          </w:p>
        </w:tc>
        <w:tc>
          <w:tcPr>
            <w:tcW w:w="4678" w:type="dxa"/>
            <w:vAlign w:val="center"/>
          </w:tcPr>
          <w:p w14:paraId="1B0FC8E5"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TJ Jaroslav</w:t>
            </w:r>
          </w:p>
        </w:tc>
      </w:tr>
      <w:tr w:rsidR="00365165" w:rsidRPr="00564C41" w14:paraId="2C6250B2" w14:textId="77777777" w:rsidTr="00365165">
        <w:trPr>
          <w:cantSplit/>
        </w:trPr>
        <w:tc>
          <w:tcPr>
            <w:tcW w:w="1560" w:type="dxa"/>
            <w:vAlign w:val="center"/>
          </w:tcPr>
          <w:p w14:paraId="14EA41C5"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b/>
                <w:bCs/>
                <w:sz w:val="22"/>
                <w:szCs w:val="22"/>
              </w:rPr>
              <w:t>Nová Ves</w:t>
            </w:r>
          </w:p>
        </w:tc>
        <w:tc>
          <w:tcPr>
            <w:tcW w:w="4252" w:type="dxa"/>
            <w:vAlign w:val="center"/>
          </w:tcPr>
          <w:p w14:paraId="79E9D5F7"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Myslivecké sdružení</w:t>
            </w:r>
          </w:p>
        </w:tc>
        <w:tc>
          <w:tcPr>
            <w:tcW w:w="4678" w:type="dxa"/>
            <w:vAlign w:val="center"/>
          </w:tcPr>
          <w:p w14:paraId="1AC255CD"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Občanské sdružení NOVAVESRING MOTOKROS</w:t>
            </w:r>
          </w:p>
        </w:tc>
      </w:tr>
      <w:tr w:rsidR="00365165" w:rsidRPr="00564C41" w14:paraId="14D4F68A" w14:textId="77777777" w:rsidTr="00365165">
        <w:trPr>
          <w:cantSplit/>
        </w:trPr>
        <w:tc>
          <w:tcPr>
            <w:tcW w:w="1560" w:type="dxa"/>
            <w:vMerge w:val="restart"/>
            <w:vAlign w:val="center"/>
          </w:tcPr>
          <w:p w14:paraId="52BE917B"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b/>
                <w:bCs/>
                <w:sz w:val="22"/>
                <w:szCs w:val="22"/>
              </w:rPr>
              <w:t>Ostřetín</w:t>
            </w:r>
          </w:p>
        </w:tc>
        <w:tc>
          <w:tcPr>
            <w:tcW w:w="4252" w:type="dxa"/>
            <w:vAlign w:val="center"/>
          </w:tcPr>
          <w:p w14:paraId="73E00D32"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Klub důchodců</w:t>
            </w:r>
          </w:p>
        </w:tc>
        <w:tc>
          <w:tcPr>
            <w:tcW w:w="4678" w:type="dxa"/>
            <w:vAlign w:val="center"/>
          </w:tcPr>
          <w:p w14:paraId="75673E7B"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SDH Vysoká u Holic</w:t>
            </w:r>
          </w:p>
        </w:tc>
      </w:tr>
      <w:tr w:rsidR="00365165" w:rsidRPr="00564C41" w14:paraId="3BB66358" w14:textId="77777777" w:rsidTr="00365165">
        <w:trPr>
          <w:cantSplit/>
        </w:trPr>
        <w:tc>
          <w:tcPr>
            <w:tcW w:w="1560" w:type="dxa"/>
            <w:vMerge/>
            <w:vAlign w:val="center"/>
          </w:tcPr>
          <w:p w14:paraId="4902B75E"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08416393"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Myslivecké sdružení Ostřetín</w:t>
            </w:r>
          </w:p>
        </w:tc>
        <w:tc>
          <w:tcPr>
            <w:tcW w:w="4678" w:type="dxa"/>
            <w:vAlign w:val="center"/>
          </w:tcPr>
          <w:p w14:paraId="4F95AA62"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 xml:space="preserve">Společnost rodičů a přátel ZŠ Ostřetín  </w:t>
            </w:r>
          </w:p>
        </w:tc>
      </w:tr>
      <w:tr w:rsidR="00365165" w:rsidRPr="00564C41" w14:paraId="398EBBA9" w14:textId="77777777" w:rsidTr="00365165">
        <w:trPr>
          <w:cantSplit/>
        </w:trPr>
        <w:tc>
          <w:tcPr>
            <w:tcW w:w="1560" w:type="dxa"/>
            <w:vMerge/>
            <w:vAlign w:val="center"/>
          </w:tcPr>
          <w:p w14:paraId="5F0DF677"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35B528B8"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SDH Ostřetín</w:t>
            </w:r>
          </w:p>
        </w:tc>
        <w:tc>
          <w:tcPr>
            <w:tcW w:w="4678" w:type="dxa"/>
            <w:vAlign w:val="center"/>
          </w:tcPr>
          <w:p w14:paraId="01E7ED7E"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 xml:space="preserve">TJ Sokol Ostřetín  </w:t>
            </w:r>
          </w:p>
        </w:tc>
      </w:tr>
      <w:tr w:rsidR="00365165" w:rsidRPr="00564C41" w14:paraId="4ED3E46E" w14:textId="77777777" w:rsidTr="00365165">
        <w:trPr>
          <w:cantSplit/>
        </w:trPr>
        <w:tc>
          <w:tcPr>
            <w:tcW w:w="1560" w:type="dxa"/>
            <w:vAlign w:val="center"/>
          </w:tcPr>
          <w:p w14:paraId="33C227C7" w14:textId="77777777" w:rsidR="00365165" w:rsidRPr="00564C41" w:rsidRDefault="00365165" w:rsidP="00365165">
            <w:pPr>
              <w:contextualSpacing/>
              <w:jc w:val="both"/>
              <w:rPr>
                <w:rFonts w:asciiTheme="minorHAnsi" w:hAnsiTheme="minorHAnsi" w:cstheme="minorHAnsi"/>
                <w:b/>
                <w:bCs/>
                <w:sz w:val="22"/>
                <w:szCs w:val="22"/>
              </w:rPr>
            </w:pPr>
            <w:r w:rsidRPr="00564C41">
              <w:rPr>
                <w:rFonts w:asciiTheme="minorHAnsi" w:hAnsiTheme="minorHAnsi" w:cstheme="minorHAnsi"/>
                <w:b/>
                <w:bCs/>
                <w:sz w:val="22"/>
                <w:szCs w:val="22"/>
              </w:rPr>
              <w:t>Poběžovice u Holic</w:t>
            </w:r>
          </w:p>
        </w:tc>
        <w:tc>
          <w:tcPr>
            <w:tcW w:w="4252" w:type="dxa"/>
            <w:vAlign w:val="center"/>
          </w:tcPr>
          <w:p w14:paraId="3A7CBE8E"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SDH Poběžovice u Holic</w:t>
            </w:r>
          </w:p>
        </w:tc>
        <w:tc>
          <w:tcPr>
            <w:tcW w:w="4678" w:type="dxa"/>
            <w:vAlign w:val="center"/>
          </w:tcPr>
          <w:p w14:paraId="5EA72F71"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Rákosníček – společenské centrum</w:t>
            </w:r>
          </w:p>
        </w:tc>
      </w:tr>
      <w:tr w:rsidR="00365165" w:rsidRPr="00564C41" w14:paraId="7AE377E7" w14:textId="77777777" w:rsidTr="00365165">
        <w:trPr>
          <w:cantSplit/>
        </w:trPr>
        <w:tc>
          <w:tcPr>
            <w:tcW w:w="1560" w:type="dxa"/>
            <w:vAlign w:val="center"/>
          </w:tcPr>
          <w:p w14:paraId="31EF3CC2"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b/>
                <w:bCs/>
                <w:sz w:val="22"/>
                <w:szCs w:val="22"/>
              </w:rPr>
              <w:t>Radhošť</w:t>
            </w:r>
          </w:p>
        </w:tc>
        <w:tc>
          <w:tcPr>
            <w:tcW w:w="4252" w:type="dxa"/>
            <w:vAlign w:val="center"/>
          </w:tcPr>
          <w:p w14:paraId="41FAAE6D"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SDH Radhošť</w:t>
            </w:r>
          </w:p>
        </w:tc>
        <w:tc>
          <w:tcPr>
            <w:tcW w:w="4678" w:type="dxa"/>
            <w:vAlign w:val="center"/>
          </w:tcPr>
          <w:p w14:paraId="49025E2B"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TJ Sokol Radhošť</w:t>
            </w:r>
          </w:p>
        </w:tc>
      </w:tr>
      <w:tr w:rsidR="00365165" w:rsidRPr="00564C41" w14:paraId="2A72C3C5" w14:textId="77777777" w:rsidTr="00365165">
        <w:trPr>
          <w:cantSplit/>
        </w:trPr>
        <w:tc>
          <w:tcPr>
            <w:tcW w:w="1560" w:type="dxa"/>
            <w:vMerge w:val="restart"/>
            <w:vAlign w:val="center"/>
          </w:tcPr>
          <w:p w14:paraId="037BC26C"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b/>
                <w:bCs/>
                <w:sz w:val="22"/>
                <w:szCs w:val="22"/>
              </w:rPr>
              <w:t>Trusnov</w:t>
            </w:r>
          </w:p>
        </w:tc>
        <w:tc>
          <w:tcPr>
            <w:tcW w:w="4252" w:type="dxa"/>
            <w:vAlign w:val="center"/>
          </w:tcPr>
          <w:p w14:paraId="3DDE531F"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 xml:space="preserve">Loutkové divadlo Kozlík  </w:t>
            </w:r>
          </w:p>
        </w:tc>
        <w:tc>
          <w:tcPr>
            <w:tcW w:w="4678" w:type="dxa"/>
            <w:vAlign w:val="center"/>
          </w:tcPr>
          <w:p w14:paraId="15279458"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Spolek přátel sportu Trusnov</w:t>
            </w:r>
          </w:p>
        </w:tc>
      </w:tr>
      <w:tr w:rsidR="00365165" w:rsidRPr="00564C41" w14:paraId="0A0BE241" w14:textId="77777777" w:rsidTr="00365165">
        <w:trPr>
          <w:cantSplit/>
        </w:trPr>
        <w:tc>
          <w:tcPr>
            <w:tcW w:w="1560" w:type="dxa"/>
            <w:vMerge/>
            <w:vAlign w:val="center"/>
          </w:tcPr>
          <w:p w14:paraId="0FCD2134"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4B7F8A0D"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SDH Opočno</w:t>
            </w:r>
          </w:p>
        </w:tc>
        <w:tc>
          <w:tcPr>
            <w:tcW w:w="4678" w:type="dxa"/>
            <w:vAlign w:val="center"/>
          </w:tcPr>
          <w:p w14:paraId="76DFFD78"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Trusnovští ochotníci</w:t>
            </w:r>
          </w:p>
        </w:tc>
      </w:tr>
      <w:tr w:rsidR="00365165" w:rsidRPr="00564C41" w14:paraId="5E87E2E6" w14:textId="77777777" w:rsidTr="00365165">
        <w:trPr>
          <w:cantSplit/>
        </w:trPr>
        <w:tc>
          <w:tcPr>
            <w:tcW w:w="1560" w:type="dxa"/>
            <w:vMerge/>
            <w:vAlign w:val="center"/>
          </w:tcPr>
          <w:p w14:paraId="04F37C42"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0BF29CA3"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SDH Trusnov</w:t>
            </w:r>
          </w:p>
        </w:tc>
        <w:tc>
          <w:tcPr>
            <w:tcW w:w="4678" w:type="dxa"/>
            <w:vAlign w:val="center"/>
          </w:tcPr>
          <w:p w14:paraId="756FD694" w14:textId="77777777" w:rsidR="00365165" w:rsidRPr="00564C41" w:rsidRDefault="00365165" w:rsidP="00365165">
            <w:pPr>
              <w:contextualSpacing/>
              <w:jc w:val="both"/>
              <w:rPr>
                <w:rFonts w:asciiTheme="minorHAnsi" w:hAnsiTheme="minorHAnsi" w:cstheme="minorHAnsi"/>
                <w:sz w:val="22"/>
                <w:szCs w:val="22"/>
              </w:rPr>
            </w:pPr>
          </w:p>
        </w:tc>
      </w:tr>
      <w:tr w:rsidR="00365165" w:rsidRPr="00564C41" w14:paraId="1636F085" w14:textId="77777777" w:rsidTr="00365165">
        <w:trPr>
          <w:cantSplit/>
        </w:trPr>
        <w:tc>
          <w:tcPr>
            <w:tcW w:w="1560" w:type="dxa"/>
            <w:vAlign w:val="center"/>
          </w:tcPr>
          <w:p w14:paraId="1E188A6B"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b/>
                <w:bCs/>
                <w:sz w:val="22"/>
                <w:szCs w:val="22"/>
              </w:rPr>
              <w:t>Týnišťko</w:t>
            </w:r>
          </w:p>
        </w:tc>
        <w:tc>
          <w:tcPr>
            <w:tcW w:w="4252" w:type="dxa"/>
            <w:vAlign w:val="center"/>
          </w:tcPr>
          <w:p w14:paraId="2E82DDD3"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SDH Týnišťko</w:t>
            </w:r>
          </w:p>
        </w:tc>
        <w:tc>
          <w:tcPr>
            <w:tcW w:w="4678" w:type="dxa"/>
            <w:vAlign w:val="center"/>
          </w:tcPr>
          <w:p w14:paraId="6D84AEE8"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Spolek přátel Týnišťka z.s.</w:t>
            </w:r>
          </w:p>
        </w:tc>
      </w:tr>
      <w:tr w:rsidR="00365165" w:rsidRPr="00564C41" w14:paraId="1DEECDDC" w14:textId="77777777" w:rsidTr="00365165">
        <w:trPr>
          <w:cantSplit/>
        </w:trPr>
        <w:tc>
          <w:tcPr>
            <w:tcW w:w="1560" w:type="dxa"/>
            <w:vMerge w:val="restart"/>
            <w:vAlign w:val="center"/>
          </w:tcPr>
          <w:p w14:paraId="54B5E9EB"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b/>
                <w:bCs/>
                <w:sz w:val="22"/>
                <w:szCs w:val="22"/>
              </w:rPr>
              <w:t>Uhersko</w:t>
            </w:r>
          </w:p>
        </w:tc>
        <w:tc>
          <w:tcPr>
            <w:tcW w:w="4252" w:type="dxa"/>
            <w:vAlign w:val="center"/>
          </w:tcPr>
          <w:p w14:paraId="61DBC0C6"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Myslivecký spolek Háj Uhersko</w:t>
            </w:r>
          </w:p>
        </w:tc>
        <w:tc>
          <w:tcPr>
            <w:tcW w:w="4678" w:type="dxa"/>
            <w:vAlign w:val="center"/>
          </w:tcPr>
          <w:p w14:paraId="467F550E"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TJ Sokol Uhersko</w:t>
            </w:r>
          </w:p>
        </w:tc>
      </w:tr>
      <w:tr w:rsidR="00365165" w:rsidRPr="00564C41" w14:paraId="3ACF894C" w14:textId="77777777" w:rsidTr="00365165">
        <w:trPr>
          <w:cantSplit/>
        </w:trPr>
        <w:tc>
          <w:tcPr>
            <w:tcW w:w="1560" w:type="dxa"/>
            <w:vMerge/>
            <w:vAlign w:val="center"/>
          </w:tcPr>
          <w:p w14:paraId="6D5C273E"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035A69D1"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SDH Uhersko</w:t>
            </w:r>
          </w:p>
        </w:tc>
        <w:tc>
          <w:tcPr>
            <w:tcW w:w="4678" w:type="dxa"/>
            <w:vAlign w:val="center"/>
          </w:tcPr>
          <w:p w14:paraId="3E9A26CE"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 </w:t>
            </w:r>
          </w:p>
        </w:tc>
      </w:tr>
      <w:tr w:rsidR="00365165" w:rsidRPr="00564C41" w14:paraId="6F0E4ED9" w14:textId="77777777" w:rsidTr="00365165">
        <w:trPr>
          <w:cantSplit/>
        </w:trPr>
        <w:tc>
          <w:tcPr>
            <w:tcW w:w="1560" w:type="dxa"/>
            <w:vMerge w:val="restart"/>
            <w:vAlign w:val="center"/>
          </w:tcPr>
          <w:p w14:paraId="46D307FE"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b/>
                <w:sz w:val="22"/>
                <w:szCs w:val="22"/>
              </w:rPr>
              <w:t>Veliny</w:t>
            </w:r>
          </w:p>
        </w:tc>
        <w:tc>
          <w:tcPr>
            <w:tcW w:w="4252" w:type="dxa"/>
            <w:vAlign w:val="center"/>
          </w:tcPr>
          <w:p w14:paraId="28E67DE1"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Myslivecký spolek Veliny</w:t>
            </w:r>
          </w:p>
        </w:tc>
        <w:tc>
          <w:tcPr>
            <w:tcW w:w="4678" w:type="dxa"/>
            <w:vAlign w:val="center"/>
          </w:tcPr>
          <w:p w14:paraId="2D77FC14"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SDH Veliny</w:t>
            </w:r>
          </w:p>
        </w:tc>
      </w:tr>
      <w:tr w:rsidR="00365165" w:rsidRPr="00564C41" w14:paraId="0C4F440B" w14:textId="77777777" w:rsidTr="00365165">
        <w:trPr>
          <w:cantSplit/>
        </w:trPr>
        <w:tc>
          <w:tcPr>
            <w:tcW w:w="1560" w:type="dxa"/>
            <w:vMerge/>
            <w:vAlign w:val="center"/>
          </w:tcPr>
          <w:p w14:paraId="12F3D4E5"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2F3B049F"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Občanský spolek Veliny</w:t>
            </w:r>
          </w:p>
        </w:tc>
        <w:tc>
          <w:tcPr>
            <w:tcW w:w="4678" w:type="dxa"/>
            <w:vAlign w:val="center"/>
          </w:tcPr>
          <w:p w14:paraId="062D20C8"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TJ Sokol Veliny</w:t>
            </w:r>
          </w:p>
        </w:tc>
      </w:tr>
      <w:tr w:rsidR="00365165" w:rsidRPr="00564C41" w14:paraId="0E18489C" w14:textId="77777777" w:rsidTr="00365165">
        <w:trPr>
          <w:cantSplit/>
        </w:trPr>
        <w:tc>
          <w:tcPr>
            <w:tcW w:w="1560" w:type="dxa"/>
            <w:vMerge w:val="restart"/>
            <w:vAlign w:val="center"/>
          </w:tcPr>
          <w:p w14:paraId="57F213FD"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b/>
                <w:bCs/>
                <w:sz w:val="22"/>
                <w:szCs w:val="22"/>
              </w:rPr>
              <w:t>Vysoké Chvojno</w:t>
            </w:r>
          </w:p>
        </w:tc>
        <w:tc>
          <w:tcPr>
            <w:tcW w:w="4252" w:type="dxa"/>
            <w:vAlign w:val="center"/>
          </w:tcPr>
          <w:p w14:paraId="7CF5C160" w14:textId="77777777" w:rsidR="00365165" w:rsidRPr="00564C41" w:rsidRDefault="00365165" w:rsidP="00365165">
            <w:pPr>
              <w:contextualSpacing/>
              <w:jc w:val="both"/>
              <w:rPr>
                <w:rFonts w:asciiTheme="minorHAnsi" w:hAnsiTheme="minorHAnsi" w:cstheme="minorHAnsi"/>
                <w:sz w:val="22"/>
                <w:szCs w:val="22"/>
              </w:rPr>
            </w:pPr>
            <w:r w:rsidRPr="00564C41">
              <w:rPr>
                <w:rFonts w:asciiTheme="minorHAnsi" w:hAnsiTheme="minorHAnsi" w:cstheme="minorHAnsi"/>
                <w:sz w:val="22"/>
                <w:szCs w:val="22"/>
              </w:rPr>
              <w:t>Klub důchodců Vysoké Chvojno</w:t>
            </w:r>
          </w:p>
        </w:tc>
        <w:tc>
          <w:tcPr>
            <w:tcW w:w="4678" w:type="dxa"/>
            <w:vAlign w:val="center"/>
          </w:tcPr>
          <w:p w14:paraId="7B08725D"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TJ Sokol Vysoké Chvojno</w:t>
            </w:r>
          </w:p>
        </w:tc>
      </w:tr>
      <w:tr w:rsidR="00365165" w:rsidRPr="00564C41" w14:paraId="6613B3D8" w14:textId="77777777" w:rsidTr="00365165">
        <w:trPr>
          <w:cantSplit/>
        </w:trPr>
        <w:tc>
          <w:tcPr>
            <w:tcW w:w="1560" w:type="dxa"/>
            <w:vMerge/>
          </w:tcPr>
          <w:p w14:paraId="54A62EA9" w14:textId="77777777" w:rsidR="00365165" w:rsidRPr="00564C41" w:rsidRDefault="00365165" w:rsidP="00365165">
            <w:pPr>
              <w:contextualSpacing/>
              <w:jc w:val="both"/>
              <w:rPr>
                <w:rFonts w:asciiTheme="minorHAnsi" w:hAnsiTheme="minorHAnsi" w:cstheme="minorHAnsi"/>
                <w:b/>
                <w:sz w:val="22"/>
                <w:szCs w:val="22"/>
              </w:rPr>
            </w:pPr>
          </w:p>
        </w:tc>
        <w:tc>
          <w:tcPr>
            <w:tcW w:w="4252" w:type="dxa"/>
            <w:vAlign w:val="center"/>
          </w:tcPr>
          <w:p w14:paraId="0658E6C2" w14:textId="77777777" w:rsidR="00365165" w:rsidRPr="00564C41" w:rsidRDefault="00365165" w:rsidP="00365165">
            <w:pPr>
              <w:contextualSpacing/>
              <w:jc w:val="both"/>
              <w:rPr>
                <w:rFonts w:asciiTheme="minorHAnsi" w:hAnsiTheme="minorHAnsi" w:cstheme="minorHAnsi"/>
                <w:b/>
                <w:sz w:val="22"/>
                <w:szCs w:val="22"/>
              </w:rPr>
            </w:pPr>
            <w:r w:rsidRPr="00564C41">
              <w:rPr>
                <w:rFonts w:asciiTheme="minorHAnsi" w:hAnsiTheme="minorHAnsi" w:cstheme="minorHAnsi"/>
                <w:sz w:val="22"/>
                <w:szCs w:val="22"/>
              </w:rPr>
              <w:t>Myslivecký spolek Viselce Vysoké Chvojno</w:t>
            </w:r>
          </w:p>
        </w:tc>
        <w:tc>
          <w:tcPr>
            <w:tcW w:w="4678" w:type="dxa"/>
            <w:vAlign w:val="center"/>
          </w:tcPr>
          <w:p w14:paraId="1B996065" w14:textId="77777777" w:rsidR="00365165" w:rsidRPr="00564C41" w:rsidRDefault="00365165" w:rsidP="00365165">
            <w:pPr>
              <w:contextualSpacing/>
              <w:jc w:val="both"/>
              <w:rPr>
                <w:rFonts w:asciiTheme="minorHAnsi" w:hAnsiTheme="minorHAnsi" w:cstheme="minorHAnsi"/>
                <w:b/>
                <w:sz w:val="22"/>
                <w:szCs w:val="22"/>
              </w:rPr>
            </w:pPr>
          </w:p>
        </w:tc>
      </w:tr>
    </w:tbl>
    <w:p w14:paraId="1CE7454E" w14:textId="77777777" w:rsidR="00365165" w:rsidRPr="000617F3" w:rsidRDefault="00365165" w:rsidP="00365165">
      <w:pPr>
        <w:spacing w:after="160" w:line="259" w:lineRule="auto"/>
        <w:jc w:val="right"/>
        <w:rPr>
          <w:rFonts w:asciiTheme="minorHAnsi" w:hAnsiTheme="minorHAnsi" w:cstheme="minorHAnsi"/>
          <w:sz w:val="18"/>
          <w:szCs w:val="22"/>
        </w:rPr>
      </w:pPr>
      <w:r w:rsidRPr="000617F3">
        <w:rPr>
          <w:rFonts w:asciiTheme="minorHAnsi" w:hAnsiTheme="minorHAnsi" w:cstheme="minorHAnsi"/>
          <w:sz w:val="18"/>
          <w:szCs w:val="22"/>
        </w:rPr>
        <w:t>Zdroj dat: vlastní šetření</w:t>
      </w:r>
    </w:p>
    <w:p w14:paraId="6F5A8106" w14:textId="77777777" w:rsidR="00365165" w:rsidRPr="00564C41" w:rsidRDefault="00365165" w:rsidP="00365165">
      <w:pPr>
        <w:spacing w:after="160" w:line="259" w:lineRule="auto"/>
        <w:jc w:val="both"/>
        <w:rPr>
          <w:rFonts w:asciiTheme="minorHAnsi" w:hAnsiTheme="minorHAnsi" w:cstheme="minorHAnsi"/>
          <w:sz w:val="22"/>
          <w:szCs w:val="22"/>
        </w:rPr>
      </w:pPr>
    </w:p>
    <w:p w14:paraId="7E14AC27" w14:textId="77777777" w:rsidR="00365165" w:rsidRPr="00564C41"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Početná skupina jsou spolky dobrovolných hasičů.  Kromě obcí Nová Ves a Vysoké Chvojno má každá členská obec SDH. Některé obce jich mají několik, např. obec Dolní Roveň, která má čtyři místní části a každá má vlastní hasičský spolek. V Horním Jelení, Ostřetíně a Trusnově působí dva hasičské sbory. Svůj spolek dobrovolných hasičů má i nová členská obec Veliny. Celkově v MAS Holicko působí 2</w:t>
      </w:r>
      <w:r>
        <w:rPr>
          <w:rFonts w:asciiTheme="minorHAnsi" w:hAnsiTheme="minorHAnsi" w:cstheme="minorHAnsi"/>
          <w:sz w:val="22"/>
          <w:szCs w:val="22"/>
        </w:rPr>
        <w:t>2</w:t>
      </w:r>
      <w:r w:rsidRPr="00564C41">
        <w:rPr>
          <w:rFonts w:asciiTheme="minorHAnsi" w:hAnsiTheme="minorHAnsi" w:cstheme="minorHAnsi"/>
          <w:sz w:val="22"/>
          <w:szCs w:val="22"/>
        </w:rPr>
        <w:t xml:space="preserve"> SDH. Tyto sbory kromě bezpečnostní funkce se podílejí na životě obce pořádáním různých akcí od sportovních (závody v požárním sportu) po kulturně-společenské jako hasičské plesy, dětské dny, různé oslavy apod.</w:t>
      </w:r>
    </w:p>
    <w:p w14:paraId="7A1D4070" w14:textId="77777777" w:rsidR="00365165" w:rsidRPr="00564C41"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Další početnou skupinou jsou sportovní spolky. Na území se nacházejí celkem 1</w:t>
      </w:r>
      <w:r>
        <w:rPr>
          <w:rFonts w:asciiTheme="minorHAnsi" w:hAnsiTheme="minorHAnsi" w:cstheme="minorHAnsi"/>
          <w:sz w:val="22"/>
          <w:szCs w:val="22"/>
        </w:rPr>
        <w:t>2</w:t>
      </w:r>
      <w:r w:rsidRPr="00564C41">
        <w:rPr>
          <w:rFonts w:asciiTheme="minorHAnsi" w:hAnsiTheme="minorHAnsi" w:cstheme="minorHAnsi"/>
          <w:sz w:val="22"/>
          <w:szCs w:val="22"/>
        </w:rPr>
        <w:t xml:space="preserve"> organizací Sokola, které pod sebou sdružují další sportovní kluby. Chybí pouze v těch nejmenších – </w:t>
      </w:r>
      <w:r>
        <w:rPr>
          <w:rFonts w:asciiTheme="minorHAnsi" w:hAnsiTheme="minorHAnsi" w:cstheme="minorHAnsi"/>
          <w:sz w:val="22"/>
          <w:szCs w:val="22"/>
        </w:rPr>
        <w:t xml:space="preserve">Jaroslavi, </w:t>
      </w:r>
      <w:r w:rsidRPr="00564C41">
        <w:rPr>
          <w:rFonts w:asciiTheme="minorHAnsi" w:hAnsiTheme="minorHAnsi" w:cstheme="minorHAnsi"/>
          <w:sz w:val="22"/>
          <w:szCs w:val="22"/>
        </w:rPr>
        <w:t xml:space="preserve">Nové Vsi, Poběžovicích u Holic, Trusnově a Týnišťku. Celkově je v území 11 fotbalových klubů, v obcích Chvojenec a Dolní Roveň jsou kluby dva. V krajském přeboru hrají dva kluby – SK Holice a AFK Horní Jelení. </w:t>
      </w:r>
    </w:p>
    <w:p w14:paraId="4F3DF4A9" w14:textId="77777777" w:rsidR="00365165" w:rsidRPr="00564C41"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 xml:space="preserve">V území působí několik volejbalových oddílů, úspěšná jsou družstva pod TJ Sokol Holice. Rozšířený na území je i nohejbal, taktéž pod hlavičkou TJ Sokol Holice. Basketbal reprezentuje BVK Holice. V území jsou dva hokejové oddíly, ačkoliv je zde naprostá absence kryté i nekryté ledové plochy. V území působí také oddíly florbalu, stolního tenisu, atletiky či cyklistiky. Úspěšné jsou také dva taneční kluby – TK Apel a TS Hany Flekrové, které každoročně pořádají taneční pro mládež a zapojují se do republikových soutěží v tanci. </w:t>
      </w:r>
    </w:p>
    <w:p w14:paraId="16DFC77F" w14:textId="77777777" w:rsidR="00365165"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V MAS Holicko mají své zastoupení také myslivecká sdružení, kterých je celkově 1</w:t>
      </w:r>
      <w:r>
        <w:rPr>
          <w:rFonts w:asciiTheme="minorHAnsi" w:hAnsiTheme="minorHAnsi" w:cstheme="minorHAnsi"/>
          <w:sz w:val="22"/>
          <w:szCs w:val="22"/>
        </w:rPr>
        <w:t>4</w:t>
      </w:r>
      <w:r w:rsidRPr="00564C41">
        <w:rPr>
          <w:rFonts w:asciiTheme="minorHAnsi" w:hAnsiTheme="minorHAnsi" w:cstheme="minorHAnsi"/>
          <w:sz w:val="22"/>
          <w:szCs w:val="22"/>
        </w:rPr>
        <w:t xml:space="preserve"> ve 1</w:t>
      </w:r>
      <w:r>
        <w:rPr>
          <w:rFonts w:asciiTheme="minorHAnsi" w:hAnsiTheme="minorHAnsi" w:cstheme="minorHAnsi"/>
          <w:sz w:val="22"/>
          <w:szCs w:val="22"/>
        </w:rPr>
        <w:t>3</w:t>
      </w:r>
      <w:r w:rsidRPr="00564C41">
        <w:rPr>
          <w:rFonts w:asciiTheme="minorHAnsi" w:hAnsiTheme="minorHAnsi" w:cstheme="minorHAnsi"/>
          <w:sz w:val="22"/>
          <w:szCs w:val="22"/>
        </w:rPr>
        <w:t xml:space="preserve"> obcích, v obci Dolní Roveň jsou sdružení dvě. V obcích MAS, které mají jižní polohu v území, nemají tato sdružení velké zastoupení, jelikož zalesněná plocha těchto obcí je podstatně menší než u obcí severněji položených. Působí zde také několik zahrádkářských organizací. Např. místní organizace Českého zahrádkářského svazu v Býšti, Dolní Rovni, Holicích</w:t>
      </w:r>
      <w:r>
        <w:rPr>
          <w:rFonts w:asciiTheme="minorHAnsi" w:hAnsiTheme="minorHAnsi" w:cstheme="minorHAnsi"/>
          <w:sz w:val="22"/>
          <w:szCs w:val="22"/>
        </w:rPr>
        <w:t xml:space="preserve"> či</w:t>
      </w:r>
      <w:r w:rsidRPr="00564C41">
        <w:rPr>
          <w:rFonts w:asciiTheme="minorHAnsi" w:hAnsiTheme="minorHAnsi" w:cstheme="minorHAnsi"/>
          <w:sz w:val="22"/>
          <w:szCs w:val="22"/>
        </w:rPr>
        <w:t xml:space="preserve"> Horním Jelení. Ve městě Holice působí i včelařské </w:t>
      </w:r>
      <w:r w:rsidRPr="00564C41">
        <w:rPr>
          <w:rFonts w:asciiTheme="minorHAnsi" w:hAnsiTheme="minorHAnsi" w:cstheme="minorHAnsi"/>
          <w:sz w:val="22"/>
          <w:szCs w:val="22"/>
        </w:rPr>
        <w:lastRenderedPageBreak/>
        <w:t>sdružení (Základní organizace včelařů). V </w:t>
      </w:r>
      <w:r>
        <w:rPr>
          <w:rFonts w:asciiTheme="minorHAnsi" w:hAnsiTheme="minorHAnsi" w:cstheme="minorHAnsi"/>
          <w:sz w:val="22"/>
          <w:szCs w:val="22"/>
        </w:rPr>
        <w:t xml:space="preserve">Holicích </w:t>
      </w:r>
      <w:r w:rsidRPr="00564C41">
        <w:rPr>
          <w:rFonts w:asciiTheme="minorHAnsi" w:hAnsiTheme="minorHAnsi" w:cstheme="minorHAnsi"/>
          <w:sz w:val="22"/>
          <w:szCs w:val="22"/>
        </w:rPr>
        <w:t xml:space="preserve">působí Svaz chovatelů drobného zvířectva a dále je zde několik spolků zaměřených na výchovu psů jako kynologické organizace </w:t>
      </w:r>
      <w:r>
        <w:rPr>
          <w:rFonts w:asciiTheme="minorHAnsi" w:hAnsiTheme="minorHAnsi" w:cstheme="minorHAnsi"/>
          <w:sz w:val="22"/>
          <w:szCs w:val="22"/>
        </w:rPr>
        <w:t>(Holice a Dolní Roveň)</w:t>
      </w:r>
      <w:r w:rsidRPr="00564C41">
        <w:rPr>
          <w:rFonts w:asciiTheme="minorHAnsi" w:hAnsiTheme="minorHAnsi" w:cstheme="minorHAnsi"/>
          <w:sz w:val="22"/>
          <w:szCs w:val="22"/>
        </w:rPr>
        <w:t>.</w:t>
      </w:r>
    </w:p>
    <w:p w14:paraId="21F50D49" w14:textId="77777777" w:rsidR="00365165" w:rsidRPr="00564C41"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 xml:space="preserve">V rámci kulturně-společenských sdružení fungují především hudební a divadelní spolky. Dechová hudba má v území své zastoupení v podobě Dětského dechového souboru BaŠaPa a Dechového orchestru KD Holice. Regionálně známou kapelou je pak JG Dix, Oblíbené je také ochotnické divadlo. Ve městě Holice účinkuje Divadelní soubor KD Holice a Divadelní soubor mladých KD Holice. Ochotníci působí také v Trusnově nebo v Horním Jelení. </w:t>
      </w:r>
    </w:p>
    <w:p w14:paraId="510B5B32" w14:textId="77777777" w:rsidR="00365165" w:rsidRPr="00564C41"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Společenské vyžití pro rodiny nabízí také rodinné centrum Holoubek v Holicích či rodinné centrum TudyZnudy v Horních Ředicích. Vzdělávání pak nabízí holické Artykadlo či vzdělávací centrum Paprsek v Dolním Jelení. Z dalších činných organizací je nutno zmínit Junák – svaz skautů a skautek ČR, který má střediska v Holicích a v Horním Jelení. V území působí také několik klubů důchodců, a to v obcích Dolní Roveň, Holice, Ostřetín či Vysoké Chvojno.</w:t>
      </w:r>
    </w:p>
    <w:p w14:paraId="3BB6776A" w14:textId="77777777" w:rsidR="00365165" w:rsidRPr="00564C41"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Ve Velinách je Konzultační středisko Virtuální univerzity třetího věku, které bylo otevřeno v roce 2013 ve spolupráci s Českou zemědělskou univerzitou v Praze. Studentem se zde může stát každý člověk důchodového věku. Výuka je rozdělena do dvou semestrů v roce, každý po 6 video přednáškách. Po absolvování semestru obdrží student pamětní list, po absolvování 6 semestrů obdrží zvláštní diplom.</w:t>
      </w:r>
    </w:p>
    <w:p w14:paraId="620FE6B6" w14:textId="77777777" w:rsidR="00365165" w:rsidRPr="00564C41"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 xml:space="preserve">Na území MAS Holicko probíhají různé kulturní a společenské akce. Nejvíce se jich koncentruje do města Holice, které je pomyslným centrem MAS Holicko a má nejvíce obyvatel. Zde působí Kulturní dům města Holic, který je příspěvkovou organizací města Holice. Kulturní dům úzce spolupracuje s kulturní komisí při MÚ Holice. V KD se pravidelně konají divadelní inscenace jak místního ochotnického souboru, tak cizích profesionálních souborů. V rámci KD působí i Městské kino a Městská knihovna. Dále KD organizuje cestopisné přednášky, výstavy v místní galerii či akademii pro starší a pokročilé (série přednášek zaměřená na vzdělávání seniorů). </w:t>
      </w:r>
    </w:p>
    <w:p w14:paraId="1712BFB8" w14:textId="77777777" w:rsidR="00365165" w:rsidRPr="00564C41" w:rsidRDefault="00365165" w:rsidP="00365165">
      <w:pPr>
        <w:widowControl w:val="0"/>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V území MAS se každoročně uskuteční i významné hudební akce. Ve Vysokém Chvojně se pořádá významný folkový festival Chvojení, který se koná v přírodním amfiteátru místního arboreta. Dále pak v Horním Jelení probíhá mezinárodní soustředění mladých hudebníků – Český hudební tábor mládeže. Ve stejné obci se také od roku 1972 pořádá Festival trampských písní. Z dalších festivalů se pak v Holicích pořádá Národní přehlídka jednoaktových her (vždy jednou za dva roky) či celorepubliková taneční soutěž Holický kramflíček. V Býšti zase každoročně probíhá Mezinárodní hudební festival Eduarda Nápravníka, na kterém vystupují významní hudebníci a operní pěvci.</w:t>
      </w:r>
    </w:p>
    <w:p w14:paraId="4551A307" w14:textId="77777777" w:rsidR="00365165" w:rsidRPr="00564C41"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Ani na území MAS Holicko není pořádání různých veřejných společenských akcí žádnou výjimkou. V zimních měsících se téměř v každé obci pořádají plesy, většinou ve spolupráci obce a SDH či mysliveckého spolku. Některé obce pořádají obecní dny – největší akci jsou Dny Holicka, které se konají vždy koncem června ve městě Holice. V čase konce zimy se udržují oslavy masopustu. Konají se masopustní průvody (</w:t>
      </w:r>
      <w:r w:rsidRPr="000617F3">
        <w:rPr>
          <w:rFonts w:asciiTheme="minorHAnsi" w:hAnsiTheme="minorHAnsi" w:cstheme="minorHAnsi"/>
          <w:sz w:val="22"/>
          <w:szCs w:val="22"/>
        </w:rPr>
        <w:t>Dolní Roveň, Dolní Ředice, Holice, Horní Jelení, Horní Ředice, Radhošť, Veliny a Vysoké Chvojno</w:t>
      </w:r>
      <w:r w:rsidRPr="00564C41">
        <w:rPr>
          <w:rFonts w:asciiTheme="minorHAnsi" w:hAnsiTheme="minorHAnsi" w:cstheme="minorHAnsi"/>
          <w:sz w:val="22"/>
          <w:szCs w:val="22"/>
        </w:rPr>
        <w:t>). Pořádány v tomto období jsou maškarní bály (</w:t>
      </w:r>
      <w:r>
        <w:rPr>
          <w:rFonts w:asciiTheme="minorHAnsi" w:hAnsiTheme="minorHAnsi" w:cstheme="minorHAnsi"/>
          <w:sz w:val="22"/>
          <w:szCs w:val="22"/>
        </w:rPr>
        <w:t>většina obcí</w:t>
      </w:r>
      <w:r w:rsidRPr="00564C41">
        <w:rPr>
          <w:rFonts w:asciiTheme="minorHAnsi" w:hAnsiTheme="minorHAnsi" w:cstheme="minorHAnsi"/>
          <w:sz w:val="22"/>
          <w:szCs w:val="22"/>
        </w:rPr>
        <w:t>). V předvánočním období se v mnoha obcích pořádají menší adventní trhy či obchůzky Mikuláše se svojí družinou. V posledních letech je také oblíbenou aktivitou rozsvícení vánočního osvětlení a stromu, které probíhá ve většině obcí MAS Holicko. V Holicích pak mnohé akce organizuje spolek Kultura pro město – jedná se o Guláškošt, Svatomartinské odpoledne</w:t>
      </w:r>
      <w:r>
        <w:rPr>
          <w:rFonts w:asciiTheme="minorHAnsi" w:hAnsiTheme="minorHAnsi" w:cstheme="minorHAnsi"/>
          <w:sz w:val="22"/>
          <w:szCs w:val="22"/>
        </w:rPr>
        <w:t xml:space="preserve">, </w:t>
      </w:r>
      <w:r w:rsidRPr="000617F3">
        <w:rPr>
          <w:rFonts w:asciiTheme="minorHAnsi" w:hAnsiTheme="minorHAnsi" w:cstheme="minorHAnsi"/>
          <w:sz w:val="22"/>
          <w:szCs w:val="22"/>
        </w:rPr>
        <w:t>Zelák mlsného pantáty z</w:t>
      </w:r>
      <w:r>
        <w:rPr>
          <w:rFonts w:asciiTheme="minorHAnsi" w:hAnsiTheme="minorHAnsi" w:cstheme="minorHAnsi"/>
          <w:sz w:val="22"/>
          <w:szCs w:val="22"/>
        </w:rPr>
        <w:t> </w:t>
      </w:r>
      <w:r w:rsidRPr="000617F3">
        <w:rPr>
          <w:rFonts w:asciiTheme="minorHAnsi" w:hAnsiTheme="minorHAnsi" w:cstheme="minorHAnsi"/>
          <w:sz w:val="22"/>
          <w:szCs w:val="22"/>
        </w:rPr>
        <w:t>Holic</w:t>
      </w:r>
      <w:r>
        <w:rPr>
          <w:rFonts w:asciiTheme="minorHAnsi" w:hAnsiTheme="minorHAnsi" w:cstheme="minorHAnsi"/>
          <w:sz w:val="22"/>
          <w:szCs w:val="22"/>
        </w:rPr>
        <w:t xml:space="preserve"> či </w:t>
      </w:r>
      <w:r w:rsidRPr="000617F3">
        <w:rPr>
          <w:rFonts w:asciiTheme="minorHAnsi" w:hAnsiTheme="minorHAnsi" w:cstheme="minorHAnsi"/>
          <w:sz w:val="22"/>
          <w:szCs w:val="22"/>
        </w:rPr>
        <w:t>Posvícenské stínání kohouta</w:t>
      </w:r>
      <w:r>
        <w:rPr>
          <w:rFonts w:asciiTheme="minorHAnsi" w:hAnsiTheme="minorHAnsi" w:cstheme="minorHAnsi"/>
          <w:sz w:val="22"/>
          <w:szCs w:val="22"/>
        </w:rPr>
        <w:t>.</w:t>
      </w:r>
    </w:p>
    <w:p w14:paraId="67E80B52" w14:textId="77777777" w:rsidR="00365165" w:rsidRPr="00564C41"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 xml:space="preserve">V Ostřetíně a Horních Ředicích každých pět let pořádají rekonstrukci bitvy sedmileté války. Tato bitva se odehrála mezi vojsky pruského krále Friedricha Velikého a rakouské panovnice Marie Terezie. K samotnému střetu došlo 12. a 13. července 1758. Rakouská vojska pod vedením generála Laudona </w:t>
      </w:r>
      <w:r w:rsidRPr="00564C41">
        <w:rPr>
          <w:rFonts w:asciiTheme="minorHAnsi" w:hAnsiTheme="minorHAnsi" w:cstheme="minorHAnsi"/>
          <w:sz w:val="22"/>
          <w:szCs w:val="22"/>
        </w:rPr>
        <w:lastRenderedPageBreak/>
        <w:t xml:space="preserve">byla poražena a pruské oddíly vyplenily okolí. K tomuto tématu dokonce vzniká naučná stezka, která povede z obce Ostřetín až na kopec Chmelnice, kde k bitvě došlo. </w:t>
      </w:r>
    </w:p>
    <w:p w14:paraId="4C074971" w14:textId="77777777" w:rsidR="00365165" w:rsidRPr="00564C41"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 xml:space="preserve">Ze sportovních akcí jsou tradiční fotbalová utkání v jednotlivých obcích. Je pořádáno několik turnajů ve fotbalu, např. Memoriál J. Kloučka v kopané ve Chvojenci, Mezinárodní letní turnaj žáků v kopané v Holicích. V Býšti či v Holicích jsou konány nohejbalové turnaje. Oblíbená je v území také cyklistika, kdy se pořádá soutěž Holický medvěd (závod horských kol) či Holická stovka (závod družstev na 100 km) či Vysocká „12“ ve Vysoké u Holic (místní část Ostřetína). </w:t>
      </w:r>
    </w:p>
    <w:p w14:paraId="4E99492B" w14:textId="77777777" w:rsidR="00365165" w:rsidRPr="00564C41"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 xml:space="preserve">V Holicích se koná tradičně více jak 30 let Vánoční turnaj v basketbalu. Mnoho akcí je pořádáno v rámci tzv. požárního sportu, a to i v menších obcích. Na území MAS Holicko probíhají např. soutěže O Pohár starosty obce Týnišťko či Posvícenské závody v požárním útoku v Ostřetíně či Memoriál Jiřího Kerouše v Holicích. </w:t>
      </w:r>
    </w:p>
    <w:p w14:paraId="6998DDA5" w14:textId="77777777" w:rsidR="00365165" w:rsidRPr="00564C41"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V minulosti byly velké sportovní akce pořádány v obci Poběžovice u Holic na motokrosovém závodišti. Před rokem 1989 a v 90. letech se zde jezdili významné republikové, evropské i světově soutěže. Po roce 2000 však došlo k úpadku vlivem majetkových rozporů. Od roku 2017 je většina pozemků majetkem firmy GOLDfren, která zde v letech 2018 a 2019 uskutečnila motokrosový závod Memoriál Michaela Špačka. V současnosti se také pořádají závody v motokrosu amatérů do 50 ccm na motokrosové trati v obci Nová Ves. Tyto závody jsou organizovány místním spolkem NOVAVESRING MOTOKROS.</w:t>
      </w:r>
    </w:p>
    <w:p w14:paraId="287BF9C8" w14:textId="77777777" w:rsidR="00365165"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 xml:space="preserve">Spolky se často potýkají s různými problémy. Malý zájem veřejnosti či finance často vedou k tomu, že se mnohé akce ruší. Problematická je také otázka dobrovolníků, kterých je na akcích vždy potřeba. Základnu mnohých spolků tvoří starší občané, kteří, díky malému zájmu mladších generací nemají, komu svoji práci předat. Palčivou otázkou je také pozice regionu vůči velkým městům – ať už krajská města Pardubice či Hradec Králové, které nabízejí mnoho aktivit pro různé věkové kategorie, tak i menší města jako Chrudim, Vysoké Mýto, Rychnov nad Kněžnou, které jsou v dostupné dojezdové vzdálenosti a často také nabízí bohatou škálu různých aktivit. Dochází tak k upřednostňování občanských organizací v krajských městech před místními aktivitami, což může přinášet negativní vliv na život v komunitě a společenské prostředí v obcích. Stěžejním bodem je především nedostatek finančních prostředků pro spolkovou činnost, který ovlivňuje nabídku a přeneseně i atraktivitu různých spolků v důsledku nemožnosti vyměnit zastaralé vybavení, rekonstruovat prostory apod. </w:t>
      </w:r>
    </w:p>
    <w:p w14:paraId="372A2448" w14:textId="77777777" w:rsidR="00365165" w:rsidRPr="00FB1C34" w:rsidRDefault="00365165" w:rsidP="00365165">
      <w:pPr>
        <w:spacing w:after="160" w:line="259" w:lineRule="auto"/>
        <w:jc w:val="both"/>
        <w:rPr>
          <w:rFonts w:asciiTheme="minorHAnsi" w:hAnsiTheme="minorHAnsi" w:cstheme="minorHAnsi"/>
          <w:sz w:val="16"/>
          <w:szCs w:val="22"/>
        </w:rPr>
      </w:pPr>
    </w:p>
    <w:p w14:paraId="66BEA197" w14:textId="77777777" w:rsidR="00365165" w:rsidRPr="000617F3" w:rsidRDefault="00365165" w:rsidP="00365165">
      <w:pPr>
        <w:pStyle w:val="Titulek"/>
        <w:keepNext/>
        <w:rPr>
          <w:noProof/>
          <w:sz w:val="20"/>
        </w:rPr>
      </w:pPr>
      <w:r w:rsidRPr="000617F3">
        <w:rPr>
          <w:sz w:val="20"/>
        </w:rPr>
        <w:t xml:space="preserve">Tabulka </w:t>
      </w:r>
      <w:r w:rsidRPr="000617F3">
        <w:rPr>
          <w:noProof/>
          <w:sz w:val="20"/>
        </w:rPr>
        <w:fldChar w:fldCharType="begin"/>
      </w:r>
      <w:r w:rsidRPr="000617F3">
        <w:rPr>
          <w:noProof/>
          <w:sz w:val="20"/>
        </w:rPr>
        <w:instrText xml:space="preserve"> SEQ Tabulka \* ARABIC </w:instrText>
      </w:r>
      <w:r w:rsidRPr="000617F3">
        <w:rPr>
          <w:noProof/>
          <w:sz w:val="20"/>
        </w:rPr>
        <w:fldChar w:fldCharType="separate"/>
      </w:r>
      <w:r w:rsidR="00A107E6">
        <w:rPr>
          <w:noProof/>
          <w:sz w:val="20"/>
        </w:rPr>
        <w:t>22</w:t>
      </w:r>
      <w:r w:rsidRPr="000617F3">
        <w:rPr>
          <w:noProof/>
          <w:sz w:val="20"/>
        </w:rPr>
        <w:fldChar w:fldCharType="end"/>
      </w:r>
      <w:bookmarkStart w:id="209" w:name="_Toc402272889"/>
      <w:bookmarkStart w:id="210" w:name="_Toc437159940"/>
      <w:bookmarkStart w:id="211" w:name="_Toc441318933"/>
      <w:r w:rsidRPr="000617F3">
        <w:rPr>
          <w:noProof/>
          <w:sz w:val="20"/>
        </w:rPr>
        <w:t>: Společenské akce konající se na území MAS Holicko</w:t>
      </w:r>
      <w:bookmarkEnd w:id="209"/>
      <w:bookmarkEnd w:id="210"/>
      <w:bookmarkEnd w:id="211"/>
    </w:p>
    <w:tbl>
      <w:tblPr>
        <w:tblStyle w:val="Mkatabulky"/>
        <w:tblW w:w="10490" w:type="dxa"/>
        <w:jc w:val="center"/>
        <w:tblLook w:val="04A0" w:firstRow="1" w:lastRow="0" w:firstColumn="1" w:lastColumn="0" w:noHBand="0" w:noVBand="1"/>
      </w:tblPr>
      <w:tblGrid>
        <w:gridCol w:w="1985"/>
        <w:gridCol w:w="4111"/>
        <w:gridCol w:w="4394"/>
      </w:tblGrid>
      <w:tr w:rsidR="00365165" w:rsidRPr="00564C41" w14:paraId="18B15EF5" w14:textId="77777777" w:rsidTr="00BB281D">
        <w:trPr>
          <w:cantSplit/>
          <w:trHeight w:val="549"/>
          <w:tblHeader/>
          <w:jc w:val="center"/>
        </w:trPr>
        <w:tc>
          <w:tcPr>
            <w:tcW w:w="1985" w:type="dxa"/>
            <w:shd w:val="clear" w:color="auto" w:fill="BFBFBF" w:themeFill="background1" w:themeFillShade="BF"/>
            <w:vAlign w:val="center"/>
          </w:tcPr>
          <w:p w14:paraId="3A4A09FA" w14:textId="77777777" w:rsidR="00365165" w:rsidRPr="00564C41" w:rsidRDefault="00365165" w:rsidP="00365165">
            <w:pPr>
              <w:keepNext/>
              <w:widowControl w:val="0"/>
              <w:jc w:val="center"/>
              <w:rPr>
                <w:rFonts w:asciiTheme="minorHAnsi" w:hAnsiTheme="minorHAnsi" w:cstheme="minorHAnsi"/>
                <w:b/>
                <w:bCs/>
                <w:sz w:val="22"/>
                <w:szCs w:val="22"/>
              </w:rPr>
            </w:pPr>
            <w:r w:rsidRPr="00564C41">
              <w:rPr>
                <w:rFonts w:asciiTheme="minorHAnsi" w:hAnsiTheme="minorHAnsi" w:cstheme="minorHAnsi"/>
                <w:b/>
                <w:bCs/>
                <w:sz w:val="22"/>
                <w:szCs w:val="22"/>
              </w:rPr>
              <w:t>Obec</w:t>
            </w:r>
          </w:p>
        </w:tc>
        <w:tc>
          <w:tcPr>
            <w:tcW w:w="8505" w:type="dxa"/>
            <w:gridSpan w:val="2"/>
            <w:shd w:val="clear" w:color="auto" w:fill="BFBFBF" w:themeFill="background1" w:themeFillShade="BF"/>
            <w:vAlign w:val="center"/>
          </w:tcPr>
          <w:p w14:paraId="456D99C8" w14:textId="77777777" w:rsidR="00365165" w:rsidRPr="00564C41" w:rsidRDefault="00365165" w:rsidP="00365165">
            <w:pPr>
              <w:keepNext/>
              <w:widowControl w:val="0"/>
              <w:jc w:val="center"/>
              <w:rPr>
                <w:rFonts w:asciiTheme="minorHAnsi" w:hAnsiTheme="minorHAnsi" w:cstheme="minorHAnsi"/>
                <w:b/>
                <w:bCs/>
                <w:sz w:val="22"/>
                <w:szCs w:val="22"/>
              </w:rPr>
            </w:pPr>
            <w:r w:rsidRPr="00564C41">
              <w:rPr>
                <w:rFonts w:asciiTheme="minorHAnsi" w:hAnsiTheme="minorHAnsi" w:cstheme="minorHAnsi"/>
                <w:b/>
                <w:bCs/>
                <w:sz w:val="22"/>
                <w:szCs w:val="22"/>
              </w:rPr>
              <w:t>Společenské akce</w:t>
            </w:r>
          </w:p>
        </w:tc>
      </w:tr>
      <w:tr w:rsidR="00365165" w:rsidRPr="00564C41" w14:paraId="4D8DFE51" w14:textId="77777777" w:rsidTr="00365165">
        <w:trPr>
          <w:cantSplit/>
          <w:jc w:val="center"/>
        </w:trPr>
        <w:tc>
          <w:tcPr>
            <w:tcW w:w="1985" w:type="dxa"/>
            <w:vMerge w:val="restart"/>
            <w:vAlign w:val="center"/>
          </w:tcPr>
          <w:p w14:paraId="6794938D" w14:textId="77777777" w:rsidR="00365165" w:rsidRPr="00564C41" w:rsidRDefault="00365165" w:rsidP="00365165">
            <w:pPr>
              <w:keepNext/>
              <w:widowControl w:val="0"/>
              <w:rPr>
                <w:rFonts w:asciiTheme="minorHAnsi" w:hAnsiTheme="minorHAnsi" w:cstheme="minorHAnsi"/>
                <w:b/>
                <w:bCs/>
                <w:sz w:val="22"/>
                <w:szCs w:val="22"/>
              </w:rPr>
            </w:pPr>
            <w:r w:rsidRPr="00564C41">
              <w:rPr>
                <w:rFonts w:asciiTheme="minorHAnsi" w:hAnsiTheme="minorHAnsi" w:cstheme="minorHAnsi"/>
                <w:b/>
                <w:bCs/>
                <w:sz w:val="22"/>
                <w:szCs w:val="22"/>
              </w:rPr>
              <w:t>Býšť</w:t>
            </w:r>
          </w:p>
        </w:tc>
        <w:tc>
          <w:tcPr>
            <w:tcW w:w="4111" w:type="dxa"/>
            <w:vAlign w:val="center"/>
          </w:tcPr>
          <w:p w14:paraId="49ED6B0E" w14:textId="77777777" w:rsidR="00365165" w:rsidRPr="00564C41" w:rsidRDefault="00365165" w:rsidP="00365165">
            <w:pPr>
              <w:keepNext/>
              <w:widowControl w:val="0"/>
              <w:rPr>
                <w:rFonts w:asciiTheme="minorHAnsi" w:hAnsiTheme="minorHAnsi" w:cstheme="minorHAnsi"/>
                <w:sz w:val="22"/>
                <w:szCs w:val="22"/>
              </w:rPr>
            </w:pPr>
            <w:r w:rsidRPr="00564C41">
              <w:rPr>
                <w:rFonts w:asciiTheme="minorHAnsi" w:hAnsiTheme="minorHAnsi" w:cstheme="minorHAnsi"/>
                <w:sz w:val="22"/>
                <w:szCs w:val="22"/>
              </w:rPr>
              <w:t>Dětský den</w:t>
            </w:r>
          </w:p>
        </w:tc>
        <w:tc>
          <w:tcPr>
            <w:tcW w:w="4394" w:type="dxa"/>
            <w:vAlign w:val="center"/>
          </w:tcPr>
          <w:p w14:paraId="3430C1F7"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Posvícení</w:t>
            </w:r>
          </w:p>
        </w:tc>
      </w:tr>
      <w:tr w:rsidR="00365165" w:rsidRPr="00564C41" w14:paraId="27B8AE58" w14:textId="77777777" w:rsidTr="00365165">
        <w:trPr>
          <w:cantSplit/>
          <w:jc w:val="center"/>
        </w:trPr>
        <w:tc>
          <w:tcPr>
            <w:tcW w:w="1985" w:type="dxa"/>
            <w:vMerge/>
            <w:vAlign w:val="center"/>
          </w:tcPr>
          <w:p w14:paraId="5B623E3E" w14:textId="77777777" w:rsidR="00365165" w:rsidRPr="00564C41" w:rsidRDefault="00365165" w:rsidP="00365165">
            <w:pPr>
              <w:keepNext/>
              <w:widowControl w:val="0"/>
              <w:rPr>
                <w:rFonts w:asciiTheme="minorHAnsi" w:hAnsiTheme="minorHAnsi" w:cstheme="minorHAnsi"/>
                <w:b/>
                <w:bCs/>
                <w:sz w:val="22"/>
                <w:szCs w:val="22"/>
              </w:rPr>
            </w:pPr>
          </w:p>
        </w:tc>
        <w:tc>
          <w:tcPr>
            <w:tcW w:w="4111" w:type="dxa"/>
            <w:vAlign w:val="center"/>
          </w:tcPr>
          <w:p w14:paraId="62FAC20A" w14:textId="77777777" w:rsidR="00365165" w:rsidRPr="00564C41" w:rsidRDefault="00365165" w:rsidP="00365165">
            <w:pPr>
              <w:keepNext/>
              <w:widowControl w:val="0"/>
              <w:rPr>
                <w:rFonts w:asciiTheme="minorHAnsi" w:hAnsiTheme="minorHAnsi" w:cstheme="minorHAnsi"/>
                <w:sz w:val="22"/>
                <w:szCs w:val="22"/>
              </w:rPr>
            </w:pPr>
            <w:r w:rsidRPr="00564C41">
              <w:rPr>
                <w:rFonts w:asciiTheme="minorHAnsi" w:hAnsiTheme="minorHAnsi" w:cstheme="minorHAnsi"/>
                <w:sz w:val="22"/>
                <w:szCs w:val="22"/>
              </w:rPr>
              <w:t>Dětský karneval</w:t>
            </w:r>
          </w:p>
        </w:tc>
        <w:tc>
          <w:tcPr>
            <w:tcW w:w="4394" w:type="dxa"/>
            <w:vAlign w:val="center"/>
          </w:tcPr>
          <w:p w14:paraId="48F2DA97"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Putování za krásami našich obcí</w:t>
            </w:r>
          </w:p>
        </w:tc>
      </w:tr>
      <w:tr w:rsidR="00365165" w:rsidRPr="00564C41" w14:paraId="0CAA4C03" w14:textId="77777777" w:rsidTr="00365165">
        <w:trPr>
          <w:cantSplit/>
          <w:jc w:val="center"/>
        </w:trPr>
        <w:tc>
          <w:tcPr>
            <w:tcW w:w="1985" w:type="dxa"/>
            <w:vMerge/>
            <w:vAlign w:val="center"/>
          </w:tcPr>
          <w:p w14:paraId="7305377D" w14:textId="77777777" w:rsidR="00365165" w:rsidRPr="00564C41" w:rsidRDefault="00365165" w:rsidP="00365165">
            <w:pPr>
              <w:keepNext/>
              <w:widowControl w:val="0"/>
              <w:rPr>
                <w:rFonts w:asciiTheme="minorHAnsi" w:hAnsiTheme="minorHAnsi" w:cstheme="minorHAnsi"/>
                <w:b/>
                <w:bCs/>
                <w:sz w:val="22"/>
                <w:szCs w:val="22"/>
              </w:rPr>
            </w:pPr>
          </w:p>
        </w:tc>
        <w:tc>
          <w:tcPr>
            <w:tcW w:w="4111" w:type="dxa"/>
            <w:vAlign w:val="center"/>
          </w:tcPr>
          <w:p w14:paraId="2A2EA83A"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Halloween</w:t>
            </w:r>
          </w:p>
        </w:tc>
        <w:tc>
          <w:tcPr>
            <w:tcW w:w="4394" w:type="dxa"/>
            <w:vAlign w:val="center"/>
          </w:tcPr>
          <w:p w14:paraId="5AF88F9C"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Rozsvícení vánočního stromu</w:t>
            </w:r>
          </w:p>
        </w:tc>
      </w:tr>
      <w:tr w:rsidR="00365165" w:rsidRPr="00564C41" w14:paraId="332992D4" w14:textId="77777777" w:rsidTr="00365165">
        <w:trPr>
          <w:cantSplit/>
          <w:jc w:val="center"/>
        </w:trPr>
        <w:tc>
          <w:tcPr>
            <w:tcW w:w="1985" w:type="dxa"/>
            <w:vMerge/>
            <w:vAlign w:val="center"/>
          </w:tcPr>
          <w:p w14:paraId="7C32B79F" w14:textId="77777777" w:rsidR="00365165" w:rsidRPr="00564C41" w:rsidRDefault="00365165" w:rsidP="00365165">
            <w:pPr>
              <w:keepNext/>
              <w:widowControl w:val="0"/>
              <w:rPr>
                <w:rFonts w:asciiTheme="minorHAnsi" w:hAnsiTheme="minorHAnsi" w:cstheme="minorHAnsi"/>
                <w:b/>
                <w:bCs/>
                <w:sz w:val="22"/>
                <w:szCs w:val="22"/>
              </w:rPr>
            </w:pPr>
          </w:p>
        </w:tc>
        <w:tc>
          <w:tcPr>
            <w:tcW w:w="4111" w:type="dxa"/>
            <w:vAlign w:val="center"/>
          </w:tcPr>
          <w:p w14:paraId="40BB593B"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Hoděšovice cup 2013 (florbal)</w:t>
            </w:r>
          </w:p>
        </w:tc>
        <w:tc>
          <w:tcPr>
            <w:tcW w:w="4394" w:type="dxa"/>
            <w:vAlign w:val="center"/>
          </w:tcPr>
          <w:p w14:paraId="6E5AF9AF"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Soutěž o Jablko Býště</w:t>
            </w:r>
          </w:p>
        </w:tc>
      </w:tr>
      <w:tr w:rsidR="00365165" w:rsidRPr="00564C41" w14:paraId="66B44386" w14:textId="77777777" w:rsidTr="00365165">
        <w:trPr>
          <w:cantSplit/>
          <w:jc w:val="center"/>
        </w:trPr>
        <w:tc>
          <w:tcPr>
            <w:tcW w:w="1985" w:type="dxa"/>
            <w:vMerge/>
            <w:vAlign w:val="center"/>
          </w:tcPr>
          <w:p w14:paraId="5CF2AA34"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647868E7" w14:textId="77777777" w:rsidR="00365165" w:rsidRPr="00564C41" w:rsidRDefault="00365165" w:rsidP="00365165">
            <w:pPr>
              <w:keepNext/>
              <w:widowControl w:val="0"/>
              <w:rPr>
                <w:rFonts w:asciiTheme="minorHAnsi" w:hAnsiTheme="minorHAnsi" w:cstheme="minorHAnsi"/>
                <w:sz w:val="22"/>
                <w:szCs w:val="22"/>
              </w:rPr>
            </w:pPr>
            <w:r w:rsidRPr="00564C41">
              <w:rPr>
                <w:rFonts w:asciiTheme="minorHAnsi" w:hAnsiTheme="minorHAnsi" w:cstheme="minorHAnsi"/>
                <w:sz w:val="22"/>
                <w:szCs w:val="22"/>
              </w:rPr>
              <w:t>Hoděšovický vánoční turnaj v šachu</w:t>
            </w:r>
          </w:p>
        </w:tc>
        <w:tc>
          <w:tcPr>
            <w:tcW w:w="4394" w:type="dxa"/>
            <w:vAlign w:val="center"/>
          </w:tcPr>
          <w:p w14:paraId="7A5D41DA"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Šachový turnaj v Býšti</w:t>
            </w:r>
          </w:p>
        </w:tc>
      </w:tr>
      <w:tr w:rsidR="00365165" w:rsidRPr="00564C41" w14:paraId="238DC4FD" w14:textId="77777777" w:rsidTr="00365165">
        <w:trPr>
          <w:cantSplit/>
          <w:jc w:val="center"/>
        </w:trPr>
        <w:tc>
          <w:tcPr>
            <w:tcW w:w="1985" w:type="dxa"/>
            <w:vMerge/>
            <w:vAlign w:val="center"/>
          </w:tcPr>
          <w:p w14:paraId="2C8F6B22"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150DD012"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Memoriál Martina Lukase (nohejbalový turnaj)</w:t>
            </w:r>
          </w:p>
        </w:tc>
        <w:tc>
          <w:tcPr>
            <w:tcW w:w="4394" w:type="dxa"/>
            <w:vAlign w:val="center"/>
          </w:tcPr>
          <w:p w14:paraId="4DF3F869"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Turnaj ve stolním tenisu</w:t>
            </w:r>
          </w:p>
        </w:tc>
      </w:tr>
      <w:tr w:rsidR="00365165" w:rsidRPr="00564C41" w14:paraId="786203B6" w14:textId="77777777" w:rsidTr="00365165">
        <w:trPr>
          <w:cantSplit/>
          <w:jc w:val="center"/>
        </w:trPr>
        <w:tc>
          <w:tcPr>
            <w:tcW w:w="1985" w:type="dxa"/>
            <w:vMerge/>
            <w:vAlign w:val="center"/>
          </w:tcPr>
          <w:p w14:paraId="10CAE685"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52FA302A"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Mezinárodní hudební festival E. Nápravníka</w:t>
            </w:r>
          </w:p>
        </w:tc>
        <w:tc>
          <w:tcPr>
            <w:tcW w:w="4394" w:type="dxa"/>
            <w:vAlign w:val="center"/>
          </w:tcPr>
          <w:p w14:paraId="6316AFC5"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Vánoční řemeslné trhy</w:t>
            </w:r>
          </w:p>
        </w:tc>
      </w:tr>
      <w:tr w:rsidR="00365165" w:rsidRPr="00564C41" w14:paraId="7B3BCDBB" w14:textId="77777777" w:rsidTr="00365165">
        <w:trPr>
          <w:cantSplit/>
          <w:jc w:val="center"/>
        </w:trPr>
        <w:tc>
          <w:tcPr>
            <w:tcW w:w="1985" w:type="dxa"/>
            <w:vMerge/>
            <w:vAlign w:val="center"/>
          </w:tcPr>
          <w:p w14:paraId="63355394"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0FD4355A" w14:textId="77777777" w:rsidR="00365165" w:rsidRPr="00564C41" w:rsidRDefault="00365165" w:rsidP="00365165">
            <w:pPr>
              <w:keepNext/>
              <w:widowControl w:val="0"/>
              <w:rPr>
                <w:rFonts w:asciiTheme="minorHAnsi" w:hAnsiTheme="minorHAnsi" w:cstheme="minorHAnsi"/>
                <w:sz w:val="22"/>
                <w:szCs w:val="22"/>
              </w:rPr>
            </w:pPr>
            <w:r w:rsidRPr="00564C41">
              <w:rPr>
                <w:rFonts w:asciiTheme="minorHAnsi" w:hAnsiTheme="minorHAnsi" w:cstheme="minorHAnsi"/>
                <w:sz w:val="22"/>
                <w:szCs w:val="22"/>
              </w:rPr>
              <w:t>Mikulášská besídka</w:t>
            </w:r>
          </w:p>
        </w:tc>
        <w:tc>
          <w:tcPr>
            <w:tcW w:w="4394" w:type="dxa"/>
            <w:vAlign w:val="center"/>
          </w:tcPr>
          <w:p w14:paraId="5B0F7657"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Vánoční koncert</w:t>
            </w:r>
          </w:p>
        </w:tc>
      </w:tr>
      <w:tr w:rsidR="00365165" w:rsidRPr="00564C41" w14:paraId="1D3C1349" w14:textId="77777777" w:rsidTr="00365165">
        <w:trPr>
          <w:cantSplit/>
          <w:jc w:val="center"/>
        </w:trPr>
        <w:tc>
          <w:tcPr>
            <w:tcW w:w="1985" w:type="dxa"/>
            <w:vMerge/>
            <w:vAlign w:val="center"/>
          </w:tcPr>
          <w:p w14:paraId="40506EE0"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68BA6F73" w14:textId="77777777" w:rsidR="00365165" w:rsidRPr="00564C41" w:rsidRDefault="00365165" w:rsidP="00365165">
            <w:pPr>
              <w:keepNext/>
              <w:widowControl w:val="0"/>
              <w:rPr>
                <w:rFonts w:asciiTheme="minorHAnsi" w:hAnsiTheme="minorHAnsi" w:cstheme="minorHAnsi"/>
                <w:sz w:val="22"/>
                <w:szCs w:val="22"/>
              </w:rPr>
            </w:pPr>
            <w:r w:rsidRPr="00564C41">
              <w:rPr>
                <w:rFonts w:asciiTheme="minorHAnsi" w:hAnsiTheme="minorHAnsi" w:cstheme="minorHAnsi"/>
                <w:sz w:val="22"/>
                <w:szCs w:val="22"/>
              </w:rPr>
              <w:t>Pálení čarodějnic</w:t>
            </w:r>
          </w:p>
        </w:tc>
        <w:tc>
          <w:tcPr>
            <w:tcW w:w="4394" w:type="dxa"/>
            <w:vAlign w:val="center"/>
          </w:tcPr>
          <w:p w14:paraId="53527414"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Vítání občánků</w:t>
            </w:r>
          </w:p>
        </w:tc>
      </w:tr>
      <w:tr w:rsidR="00365165" w:rsidRPr="00564C41" w14:paraId="03FCD3F8" w14:textId="77777777" w:rsidTr="00365165">
        <w:trPr>
          <w:cantSplit/>
          <w:jc w:val="center"/>
        </w:trPr>
        <w:tc>
          <w:tcPr>
            <w:tcW w:w="1985" w:type="dxa"/>
            <w:vMerge/>
            <w:vAlign w:val="center"/>
          </w:tcPr>
          <w:p w14:paraId="24BCA034"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735AA5B5" w14:textId="77777777" w:rsidR="00365165" w:rsidRPr="00564C41" w:rsidRDefault="00365165" w:rsidP="00365165">
            <w:pPr>
              <w:keepNext/>
              <w:widowControl w:val="0"/>
              <w:rPr>
                <w:rFonts w:asciiTheme="minorHAnsi" w:hAnsiTheme="minorHAnsi" w:cstheme="minorHAnsi"/>
                <w:sz w:val="22"/>
                <w:szCs w:val="22"/>
              </w:rPr>
            </w:pPr>
            <w:r w:rsidRPr="00564C41">
              <w:rPr>
                <w:rFonts w:asciiTheme="minorHAnsi" w:hAnsiTheme="minorHAnsi" w:cstheme="minorHAnsi"/>
                <w:sz w:val="22"/>
                <w:szCs w:val="22"/>
              </w:rPr>
              <w:t>Plesy</w:t>
            </w:r>
          </w:p>
        </w:tc>
        <w:tc>
          <w:tcPr>
            <w:tcW w:w="4394" w:type="dxa"/>
            <w:vAlign w:val="center"/>
          </w:tcPr>
          <w:p w14:paraId="77940125" w14:textId="77777777" w:rsidR="00365165" w:rsidRPr="00564C41" w:rsidRDefault="00365165" w:rsidP="00365165">
            <w:pPr>
              <w:keepNext/>
              <w:widowControl w:val="0"/>
              <w:rPr>
                <w:rFonts w:asciiTheme="minorHAnsi" w:hAnsiTheme="minorHAnsi" w:cstheme="minorHAnsi"/>
                <w:sz w:val="22"/>
                <w:szCs w:val="22"/>
              </w:rPr>
            </w:pPr>
            <w:r w:rsidRPr="00564C41">
              <w:rPr>
                <w:rFonts w:asciiTheme="minorHAnsi" w:hAnsiTheme="minorHAnsi" w:cstheme="minorHAnsi"/>
                <w:sz w:val="22"/>
                <w:szCs w:val="22"/>
              </w:rPr>
              <w:t>Zahrádkářská výstava</w:t>
            </w:r>
          </w:p>
        </w:tc>
      </w:tr>
      <w:tr w:rsidR="00365165" w:rsidRPr="00564C41" w14:paraId="606CBEC3" w14:textId="77777777" w:rsidTr="00365165">
        <w:trPr>
          <w:cantSplit/>
          <w:jc w:val="center"/>
        </w:trPr>
        <w:tc>
          <w:tcPr>
            <w:tcW w:w="1985" w:type="dxa"/>
            <w:vMerge/>
            <w:vAlign w:val="center"/>
          </w:tcPr>
          <w:p w14:paraId="155C7763"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175CBD7A"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Pohádkový les</w:t>
            </w:r>
          </w:p>
        </w:tc>
        <w:tc>
          <w:tcPr>
            <w:tcW w:w="4394" w:type="dxa"/>
            <w:vAlign w:val="center"/>
          </w:tcPr>
          <w:p w14:paraId="5BDDA0C0" w14:textId="77777777" w:rsidR="00365165" w:rsidRPr="00564C41" w:rsidRDefault="00365165" w:rsidP="00365165">
            <w:pPr>
              <w:keepNext/>
              <w:widowControl w:val="0"/>
              <w:rPr>
                <w:rFonts w:asciiTheme="minorHAnsi" w:hAnsiTheme="minorHAnsi" w:cstheme="minorHAnsi"/>
                <w:sz w:val="22"/>
                <w:szCs w:val="22"/>
              </w:rPr>
            </w:pPr>
          </w:p>
        </w:tc>
      </w:tr>
      <w:tr w:rsidR="00365165" w:rsidRPr="00564C41" w14:paraId="37A938FE" w14:textId="77777777" w:rsidTr="00365165">
        <w:trPr>
          <w:cantSplit/>
          <w:jc w:val="center"/>
        </w:trPr>
        <w:tc>
          <w:tcPr>
            <w:tcW w:w="1985" w:type="dxa"/>
            <w:vMerge w:val="restart"/>
            <w:vAlign w:val="center"/>
          </w:tcPr>
          <w:p w14:paraId="46DF36F3" w14:textId="77777777" w:rsidR="00365165" w:rsidRPr="00564C41" w:rsidRDefault="00365165" w:rsidP="00365165">
            <w:pPr>
              <w:widowControl w:val="0"/>
              <w:rPr>
                <w:rFonts w:asciiTheme="minorHAnsi" w:hAnsiTheme="minorHAnsi" w:cstheme="minorHAnsi"/>
                <w:b/>
                <w:bCs/>
                <w:sz w:val="22"/>
                <w:szCs w:val="22"/>
              </w:rPr>
            </w:pPr>
            <w:r w:rsidRPr="00564C41">
              <w:rPr>
                <w:rFonts w:asciiTheme="minorHAnsi" w:hAnsiTheme="minorHAnsi" w:cstheme="minorHAnsi"/>
                <w:b/>
                <w:bCs/>
                <w:sz w:val="22"/>
                <w:szCs w:val="22"/>
              </w:rPr>
              <w:lastRenderedPageBreak/>
              <w:t>Dolní Roveň</w:t>
            </w:r>
          </w:p>
        </w:tc>
        <w:tc>
          <w:tcPr>
            <w:tcW w:w="4111" w:type="dxa"/>
            <w:vAlign w:val="center"/>
          </w:tcPr>
          <w:p w14:paraId="7C4BE8A2"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Cyklomaraton</w:t>
            </w:r>
          </w:p>
        </w:tc>
        <w:tc>
          <w:tcPr>
            <w:tcW w:w="4394" w:type="dxa"/>
            <w:vAlign w:val="center"/>
          </w:tcPr>
          <w:p w14:paraId="07287F53"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Podzimní výstava květin, ovoce a zeleniny</w:t>
            </w:r>
          </w:p>
        </w:tc>
      </w:tr>
      <w:tr w:rsidR="00365165" w:rsidRPr="00564C41" w14:paraId="333B81EE" w14:textId="77777777" w:rsidTr="00365165">
        <w:trPr>
          <w:cantSplit/>
          <w:jc w:val="center"/>
        </w:trPr>
        <w:tc>
          <w:tcPr>
            <w:tcW w:w="1985" w:type="dxa"/>
            <w:vMerge/>
            <w:vAlign w:val="center"/>
          </w:tcPr>
          <w:p w14:paraId="71FC37B2"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73F1962E"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Dětský den</w:t>
            </w:r>
          </w:p>
        </w:tc>
        <w:tc>
          <w:tcPr>
            <w:tcW w:w="4394" w:type="dxa"/>
            <w:vAlign w:val="center"/>
          </w:tcPr>
          <w:p w14:paraId="161B5FEB"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 xml:space="preserve">Posvícení </w:t>
            </w:r>
          </w:p>
        </w:tc>
      </w:tr>
      <w:tr w:rsidR="00365165" w:rsidRPr="00564C41" w14:paraId="4D0CC2C0" w14:textId="77777777" w:rsidTr="00365165">
        <w:trPr>
          <w:cantSplit/>
          <w:jc w:val="center"/>
        </w:trPr>
        <w:tc>
          <w:tcPr>
            <w:tcW w:w="1985" w:type="dxa"/>
            <w:vMerge/>
            <w:vAlign w:val="center"/>
          </w:tcPr>
          <w:p w14:paraId="0CF44CD9"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1334DBF4"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Dětský karneval</w:t>
            </w:r>
          </w:p>
        </w:tc>
        <w:tc>
          <w:tcPr>
            <w:tcW w:w="4394" w:type="dxa"/>
            <w:vAlign w:val="center"/>
          </w:tcPr>
          <w:p w14:paraId="6DE6DF2D"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Rozsvěcení vánočního stromu</w:t>
            </w:r>
          </w:p>
        </w:tc>
      </w:tr>
      <w:tr w:rsidR="00365165" w:rsidRPr="00564C41" w14:paraId="4717D3EB" w14:textId="77777777" w:rsidTr="00365165">
        <w:trPr>
          <w:cantSplit/>
          <w:jc w:val="center"/>
        </w:trPr>
        <w:tc>
          <w:tcPr>
            <w:tcW w:w="1985" w:type="dxa"/>
            <w:vMerge/>
            <w:vAlign w:val="center"/>
          </w:tcPr>
          <w:p w14:paraId="7D980DE6"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4D5A1BB4"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 xml:space="preserve">Divadlo </w:t>
            </w:r>
          </w:p>
        </w:tc>
        <w:tc>
          <w:tcPr>
            <w:tcW w:w="4394" w:type="dxa"/>
            <w:vAlign w:val="center"/>
          </w:tcPr>
          <w:p w14:paraId="14E5987E"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Rybářské závody</w:t>
            </w:r>
          </w:p>
        </w:tc>
      </w:tr>
      <w:tr w:rsidR="00365165" w:rsidRPr="00564C41" w14:paraId="54427FDD" w14:textId="77777777" w:rsidTr="00365165">
        <w:trPr>
          <w:cantSplit/>
          <w:jc w:val="center"/>
        </w:trPr>
        <w:tc>
          <w:tcPr>
            <w:tcW w:w="1985" w:type="dxa"/>
            <w:vMerge/>
            <w:vAlign w:val="center"/>
          </w:tcPr>
          <w:p w14:paraId="7829B669"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7347C464"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Florbalový turnaj</w:t>
            </w:r>
          </w:p>
        </w:tc>
        <w:tc>
          <w:tcPr>
            <w:tcW w:w="4394" w:type="dxa"/>
            <w:vAlign w:val="center"/>
          </w:tcPr>
          <w:p w14:paraId="23461FE6"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Šibřinky</w:t>
            </w:r>
          </w:p>
        </w:tc>
      </w:tr>
      <w:tr w:rsidR="00365165" w:rsidRPr="00564C41" w14:paraId="535D950D" w14:textId="77777777" w:rsidTr="00365165">
        <w:trPr>
          <w:cantSplit/>
          <w:jc w:val="center"/>
        </w:trPr>
        <w:tc>
          <w:tcPr>
            <w:tcW w:w="1985" w:type="dxa"/>
            <w:vMerge/>
            <w:vAlign w:val="center"/>
          </w:tcPr>
          <w:p w14:paraId="16301BCD"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4EA74B22"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Koncerty</w:t>
            </w:r>
          </w:p>
        </w:tc>
        <w:tc>
          <w:tcPr>
            <w:tcW w:w="4394" w:type="dxa"/>
            <w:vAlign w:val="center"/>
          </w:tcPr>
          <w:p w14:paraId="02FA3205"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Vánoční výstava</w:t>
            </w:r>
          </w:p>
        </w:tc>
      </w:tr>
      <w:tr w:rsidR="00365165" w:rsidRPr="00564C41" w14:paraId="163F57C6" w14:textId="77777777" w:rsidTr="00365165">
        <w:trPr>
          <w:cantSplit/>
          <w:jc w:val="center"/>
        </w:trPr>
        <w:tc>
          <w:tcPr>
            <w:tcW w:w="1985" w:type="dxa"/>
            <w:vMerge/>
            <w:vAlign w:val="center"/>
          </w:tcPr>
          <w:p w14:paraId="482BE625"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572902CA"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Letní kino</w:t>
            </w:r>
          </w:p>
        </w:tc>
        <w:tc>
          <w:tcPr>
            <w:tcW w:w="4394" w:type="dxa"/>
            <w:vAlign w:val="center"/>
          </w:tcPr>
          <w:p w14:paraId="5B5CE80E"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Vánoční koncert</w:t>
            </w:r>
          </w:p>
        </w:tc>
      </w:tr>
      <w:tr w:rsidR="00365165" w:rsidRPr="00564C41" w14:paraId="3EACAA53" w14:textId="77777777" w:rsidTr="00365165">
        <w:trPr>
          <w:cantSplit/>
          <w:jc w:val="center"/>
        </w:trPr>
        <w:tc>
          <w:tcPr>
            <w:tcW w:w="1985" w:type="dxa"/>
            <w:vMerge/>
            <w:vAlign w:val="center"/>
          </w:tcPr>
          <w:p w14:paraId="171715FB"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6BB309DC"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Masopustní průvod (Horní Roveň a Litětiny)</w:t>
            </w:r>
          </w:p>
        </w:tc>
        <w:tc>
          <w:tcPr>
            <w:tcW w:w="4394" w:type="dxa"/>
            <w:vAlign w:val="center"/>
          </w:tcPr>
          <w:p w14:paraId="4E8E284B"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Vánoční trhy</w:t>
            </w:r>
          </w:p>
        </w:tc>
      </w:tr>
      <w:tr w:rsidR="00365165" w:rsidRPr="00564C41" w14:paraId="1F424679" w14:textId="77777777" w:rsidTr="00365165">
        <w:trPr>
          <w:cantSplit/>
          <w:jc w:val="center"/>
        </w:trPr>
        <w:tc>
          <w:tcPr>
            <w:tcW w:w="1985" w:type="dxa"/>
            <w:vMerge/>
            <w:vAlign w:val="center"/>
          </w:tcPr>
          <w:p w14:paraId="010F0D45"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397CBEBF"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O pohár starostky obce (požární útok)</w:t>
            </w:r>
          </w:p>
        </w:tc>
        <w:tc>
          <w:tcPr>
            <w:tcW w:w="4394" w:type="dxa"/>
            <w:vAlign w:val="center"/>
          </w:tcPr>
          <w:p w14:paraId="01AE8573"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Vodění Jidáše (Horní Roveň a Litětiny)</w:t>
            </w:r>
          </w:p>
        </w:tc>
      </w:tr>
      <w:tr w:rsidR="00365165" w:rsidRPr="00564C41" w14:paraId="727BBAD2" w14:textId="77777777" w:rsidTr="00365165">
        <w:trPr>
          <w:cantSplit/>
          <w:jc w:val="center"/>
        </w:trPr>
        <w:tc>
          <w:tcPr>
            <w:tcW w:w="1985" w:type="dxa"/>
            <w:vMerge/>
            <w:vAlign w:val="center"/>
          </w:tcPr>
          <w:p w14:paraId="4C96648E"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409C68D6"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Pálení čarodějnic</w:t>
            </w:r>
          </w:p>
        </w:tc>
        <w:tc>
          <w:tcPr>
            <w:tcW w:w="4394" w:type="dxa"/>
            <w:vAlign w:val="center"/>
          </w:tcPr>
          <w:p w14:paraId="4B6EBDFF"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Zahrádkářské výstavy</w:t>
            </w:r>
          </w:p>
        </w:tc>
      </w:tr>
      <w:tr w:rsidR="00365165" w:rsidRPr="00564C41" w14:paraId="3285F5F1" w14:textId="77777777" w:rsidTr="00365165">
        <w:trPr>
          <w:cantSplit/>
          <w:jc w:val="center"/>
        </w:trPr>
        <w:tc>
          <w:tcPr>
            <w:tcW w:w="1985" w:type="dxa"/>
            <w:vMerge/>
            <w:vAlign w:val="center"/>
          </w:tcPr>
          <w:p w14:paraId="0FBB0CAB"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15E1B1B3"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Plesy</w:t>
            </w:r>
          </w:p>
        </w:tc>
        <w:tc>
          <w:tcPr>
            <w:tcW w:w="4394" w:type="dxa"/>
            <w:vAlign w:val="center"/>
          </w:tcPr>
          <w:p w14:paraId="0E6ACEA3" w14:textId="77777777" w:rsidR="00365165" w:rsidRPr="00564C41" w:rsidRDefault="00365165" w:rsidP="00365165">
            <w:pPr>
              <w:widowControl w:val="0"/>
              <w:rPr>
                <w:rFonts w:asciiTheme="minorHAnsi" w:hAnsiTheme="minorHAnsi" w:cstheme="minorHAnsi"/>
                <w:sz w:val="22"/>
                <w:szCs w:val="22"/>
              </w:rPr>
            </w:pPr>
          </w:p>
        </w:tc>
      </w:tr>
      <w:tr w:rsidR="00365165" w:rsidRPr="00564C41" w14:paraId="4A4B8283" w14:textId="77777777" w:rsidTr="00365165">
        <w:trPr>
          <w:cantSplit/>
          <w:jc w:val="center"/>
        </w:trPr>
        <w:tc>
          <w:tcPr>
            <w:tcW w:w="1985" w:type="dxa"/>
            <w:vMerge w:val="restart"/>
            <w:vAlign w:val="center"/>
          </w:tcPr>
          <w:p w14:paraId="5838F744" w14:textId="77777777" w:rsidR="00365165" w:rsidRPr="00564C41" w:rsidRDefault="00365165" w:rsidP="00365165">
            <w:pPr>
              <w:widowControl w:val="0"/>
              <w:rPr>
                <w:rFonts w:asciiTheme="minorHAnsi" w:hAnsiTheme="minorHAnsi" w:cstheme="minorHAnsi"/>
                <w:b/>
                <w:bCs/>
                <w:sz w:val="22"/>
                <w:szCs w:val="22"/>
              </w:rPr>
            </w:pPr>
            <w:r w:rsidRPr="00564C41">
              <w:rPr>
                <w:rFonts w:asciiTheme="minorHAnsi" w:hAnsiTheme="minorHAnsi" w:cstheme="minorHAnsi"/>
                <w:b/>
                <w:bCs/>
                <w:sz w:val="22"/>
                <w:szCs w:val="22"/>
              </w:rPr>
              <w:t>Dolní Ředice</w:t>
            </w:r>
          </w:p>
        </w:tc>
        <w:tc>
          <w:tcPr>
            <w:tcW w:w="4111" w:type="dxa"/>
            <w:vAlign w:val="center"/>
          </w:tcPr>
          <w:p w14:paraId="1C72C7F1"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Dětský karneval</w:t>
            </w:r>
          </w:p>
        </w:tc>
        <w:tc>
          <w:tcPr>
            <w:tcW w:w="4394" w:type="dxa"/>
            <w:vAlign w:val="center"/>
          </w:tcPr>
          <w:p w14:paraId="7A6D3307"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Rozsvícení vánočního stromu</w:t>
            </w:r>
          </w:p>
        </w:tc>
      </w:tr>
      <w:tr w:rsidR="00365165" w:rsidRPr="00564C41" w14:paraId="7EA497F6" w14:textId="77777777" w:rsidTr="00365165">
        <w:trPr>
          <w:cantSplit/>
          <w:jc w:val="center"/>
        </w:trPr>
        <w:tc>
          <w:tcPr>
            <w:tcW w:w="1985" w:type="dxa"/>
            <w:vMerge/>
            <w:vAlign w:val="center"/>
          </w:tcPr>
          <w:p w14:paraId="4DDAB5E1"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5A804DDB"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Masopustní průvod</w:t>
            </w:r>
          </w:p>
        </w:tc>
        <w:tc>
          <w:tcPr>
            <w:tcW w:w="4394" w:type="dxa"/>
            <w:vAlign w:val="center"/>
          </w:tcPr>
          <w:p w14:paraId="0737B197"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Soutěž ve vaření kotlíkového guláše</w:t>
            </w:r>
          </w:p>
        </w:tc>
      </w:tr>
      <w:tr w:rsidR="00365165" w:rsidRPr="00564C41" w14:paraId="408278DC" w14:textId="77777777" w:rsidTr="00365165">
        <w:trPr>
          <w:cantSplit/>
          <w:jc w:val="center"/>
        </w:trPr>
        <w:tc>
          <w:tcPr>
            <w:tcW w:w="1985" w:type="dxa"/>
            <w:vMerge/>
            <w:vAlign w:val="center"/>
          </w:tcPr>
          <w:p w14:paraId="0B66BBB8"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7F3C455A"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Memoriál Karla Poura (branný závod)</w:t>
            </w:r>
          </w:p>
        </w:tc>
        <w:tc>
          <w:tcPr>
            <w:tcW w:w="4394" w:type="dxa"/>
            <w:vAlign w:val="center"/>
          </w:tcPr>
          <w:p w14:paraId="463D80C9"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Turnaje ve stolním tenise</w:t>
            </w:r>
          </w:p>
        </w:tc>
      </w:tr>
      <w:tr w:rsidR="00365165" w:rsidRPr="00564C41" w14:paraId="72F97E4E" w14:textId="77777777" w:rsidTr="00365165">
        <w:trPr>
          <w:cantSplit/>
          <w:jc w:val="center"/>
        </w:trPr>
        <w:tc>
          <w:tcPr>
            <w:tcW w:w="1985" w:type="dxa"/>
            <w:vMerge/>
            <w:vAlign w:val="center"/>
          </w:tcPr>
          <w:p w14:paraId="68636197"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47A3DD9C"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Mikuláš</w:t>
            </w:r>
          </w:p>
        </w:tc>
        <w:tc>
          <w:tcPr>
            <w:tcW w:w="4394" w:type="dxa"/>
            <w:vAlign w:val="center"/>
          </w:tcPr>
          <w:p w14:paraId="747977E5"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Turnaje ve florbale</w:t>
            </w:r>
          </w:p>
        </w:tc>
      </w:tr>
      <w:tr w:rsidR="00365165" w:rsidRPr="00564C41" w14:paraId="302120E1" w14:textId="77777777" w:rsidTr="00365165">
        <w:trPr>
          <w:cantSplit/>
          <w:jc w:val="center"/>
        </w:trPr>
        <w:tc>
          <w:tcPr>
            <w:tcW w:w="1985" w:type="dxa"/>
            <w:vMerge/>
            <w:vAlign w:val="center"/>
          </w:tcPr>
          <w:p w14:paraId="686F68C0"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151275AE"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Netradiční sedmiboj (st. tenis, kulečník, kostky, šipky apod.) - letní a zimní</w:t>
            </w:r>
          </w:p>
        </w:tc>
        <w:tc>
          <w:tcPr>
            <w:tcW w:w="4394" w:type="dxa"/>
            <w:vAlign w:val="center"/>
          </w:tcPr>
          <w:p w14:paraId="00394538"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Vánoční koncert</w:t>
            </w:r>
          </w:p>
        </w:tc>
      </w:tr>
      <w:tr w:rsidR="00365165" w:rsidRPr="00564C41" w14:paraId="6C497508" w14:textId="77777777" w:rsidTr="00365165">
        <w:trPr>
          <w:cantSplit/>
          <w:jc w:val="center"/>
        </w:trPr>
        <w:tc>
          <w:tcPr>
            <w:tcW w:w="1985" w:type="dxa"/>
            <w:vMerge/>
            <w:vAlign w:val="center"/>
          </w:tcPr>
          <w:p w14:paraId="01F71FAD"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0086D9BD"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Plesy</w:t>
            </w:r>
          </w:p>
        </w:tc>
        <w:tc>
          <w:tcPr>
            <w:tcW w:w="4394" w:type="dxa"/>
            <w:vAlign w:val="center"/>
          </w:tcPr>
          <w:p w14:paraId="505BC961"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 xml:space="preserve">Zájezdy na plavání a bruslení  </w:t>
            </w:r>
          </w:p>
        </w:tc>
      </w:tr>
      <w:tr w:rsidR="00365165" w:rsidRPr="00564C41" w14:paraId="16AF9258" w14:textId="77777777" w:rsidTr="00365165">
        <w:trPr>
          <w:cantSplit/>
          <w:jc w:val="center"/>
        </w:trPr>
        <w:tc>
          <w:tcPr>
            <w:tcW w:w="1985" w:type="dxa"/>
            <w:vMerge/>
            <w:vAlign w:val="center"/>
          </w:tcPr>
          <w:p w14:paraId="591BA918"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1532DADC"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Pravidelné setkávání straších občanů</w:t>
            </w:r>
          </w:p>
        </w:tc>
        <w:tc>
          <w:tcPr>
            <w:tcW w:w="4394" w:type="dxa"/>
            <w:vAlign w:val="center"/>
          </w:tcPr>
          <w:p w14:paraId="5B02D4EE"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Závody na kolech</w:t>
            </w:r>
          </w:p>
        </w:tc>
      </w:tr>
      <w:tr w:rsidR="00365165" w:rsidRPr="00564C41" w14:paraId="25CA4C02" w14:textId="77777777" w:rsidTr="00365165">
        <w:trPr>
          <w:cantSplit/>
          <w:jc w:val="center"/>
        </w:trPr>
        <w:tc>
          <w:tcPr>
            <w:tcW w:w="1985" w:type="dxa"/>
            <w:vMerge/>
            <w:vAlign w:val="center"/>
          </w:tcPr>
          <w:p w14:paraId="688DF250"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2895D7AE"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Pouť</w:t>
            </w:r>
          </w:p>
        </w:tc>
        <w:tc>
          <w:tcPr>
            <w:tcW w:w="4394" w:type="dxa"/>
            <w:vAlign w:val="center"/>
          </w:tcPr>
          <w:p w14:paraId="17800847" w14:textId="77777777" w:rsidR="00365165" w:rsidRPr="00564C41" w:rsidRDefault="00365165" w:rsidP="00365165">
            <w:pPr>
              <w:widowControl w:val="0"/>
              <w:rPr>
                <w:rFonts w:asciiTheme="minorHAnsi" w:hAnsiTheme="minorHAnsi" w:cstheme="minorHAnsi"/>
                <w:sz w:val="22"/>
                <w:szCs w:val="22"/>
              </w:rPr>
            </w:pPr>
          </w:p>
        </w:tc>
      </w:tr>
      <w:tr w:rsidR="00365165" w:rsidRPr="00564C41" w14:paraId="43D5BDC2" w14:textId="77777777" w:rsidTr="00365165">
        <w:trPr>
          <w:cantSplit/>
          <w:jc w:val="center"/>
        </w:trPr>
        <w:tc>
          <w:tcPr>
            <w:tcW w:w="1985" w:type="dxa"/>
            <w:vMerge w:val="restart"/>
            <w:vAlign w:val="center"/>
          </w:tcPr>
          <w:p w14:paraId="5CD2B5C0" w14:textId="77777777" w:rsidR="00365165" w:rsidRPr="00564C41" w:rsidRDefault="00365165" w:rsidP="00365165">
            <w:pPr>
              <w:widowControl w:val="0"/>
              <w:rPr>
                <w:rFonts w:asciiTheme="minorHAnsi" w:hAnsiTheme="minorHAnsi" w:cstheme="minorHAnsi"/>
                <w:b/>
                <w:bCs/>
                <w:sz w:val="22"/>
                <w:szCs w:val="22"/>
              </w:rPr>
            </w:pPr>
            <w:r w:rsidRPr="00564C41">
              <w:rPr>
                <w:rFonts w:asciiTheme="minorHAnsi" w:hAnsiTheme="minorHAnsi" w:cstheme="minorHAnsi"/>
                <w:b/>
                <w:bCs/>
                <w:sz w:val="22"/>
                <w:szCs w:val="22"/>
              </w:rPr>
              <w:t>Holice</w:t>
            </w:r>
          </w:p>
        </w:tc>
        <w:tc>
          <w:tcPr>
            <w:tcW w:w="4111" w:type="dxa"/>
            <w:vAlign w:val="center"/>
          </w:tcPr>
          <w:p w14:paraId="1A937C77"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Adventní jarmark</w:t>
            </w:r>
          </w:p>
        </w:tc>
        <w:tc>
          <w:tcPr>
            <w:tcW w:w="4394" w:type="dxa"/>
            <w:vAlign w:val="center"/>
          </w:tcPr>
          <w:p w14:paraId="271AA26C"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Mikulášská besídka</w:t>
            </w:r>
          </w:p>
        </w:tc>
      </w:tr>
      <w:tr w:rsidR="00365165" w:rsidRPr="00564C41" w14:paraId="5F4F4052" w14:textId="77777777" w:rsidTr="00365165">
        <w:trPr>
          <w:cantSplit/>
          <w:jc w:val="center"/>
        </w:trPr>
        <w:tc>
          <w:tcPr>
            <w:tcW w:w="1985" w:type="dxa"/>
            <w:vMerge/>
            <w:vAlign w:val="center"/>
          </w:tcPr>
          <w:p w14:paraId="79DDA1FA"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469BE03E"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Adventní koncert</w:t>
            </w:r>
          </w:p>
        </w:tc>
        <w:tc>
          <w:tcPr>
            <w:tcW w:w="4394" w:type="dxa"/>
            <w:vAlign w:val="center"/>
          </w:tcPr>
          <w:p w14:paraId="64F67E11"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Národní přehlídka jednoaktových her</w:t>
            </w:r>
          </w:p>
        </w:tc>
      </w:tr>
      <w:tr w:rsidR="00365165" w:rsidRPr="00564C41" w14:paraId="3170D6F6" w14:textId="77777777" w:rsidTr="00365165">
        <w:trPr>
          <w:cantSplit/>
          <w:jc w:val="center"/>
        </w:trPr>
        <w:tc>
          <w:tcPr>
            <w:tcW w:w="1985" w:type="dxa"/>
            <w:vMerge/>
            <w:vAlign w:val="center"/>
          </w:tcPr>
          <w:p w14:paraId="7E636413"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46032862"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Benefiční koncert pro Afriku</w:t>
            </w:r>
          </w:p>
        </w:tc>
        <w:tc>
          <w:tcPr>
            <w:tcW w:w="4394" w:type="dxa"/>
            <w:vAlign w:val="center"/>
          </w:tcPr>
          <w:p w14:paraId="02311EA2"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Noc v muzeu</w:t>
            </w:r>
          </w:p>
        </w:tc>
      </w:tr>
      <w:tr w:rsidR="00365165" w:rsidRPr="00564C41" w14:paraId="7E251295" w14:textId="77777777" w:rsidTr="00365165">
        <w:trPr>
          <w:cantSplit/>
          <w:jc w:val="center"/>
        </w:trPr>
        <w:tc>
          <w:tcPr>
            <w:tcW w:w="1985" w:type="dxa"/>
            <w:vMerge/>
            <w:vAlign w:val="center"/>
          </w:tcPr>
          <w:p w14:paraId="50F3785B"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275D1580"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Česko zpívá koledy</w:t>
            </w:r>
          </w:p>
        </w:tc>
        <w:tc>
          <w:tcPr>
            <w:tcW w:w="4394" w:type="dxa"/>
            <w:vAlign w:val="center"/>
          </w:tcPr>
          <w:p w14:paraId="390E8C31"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Novoroční ohňostroj</w:t>
            </w:r>
          </w:p>
        </w:tc>
      </w:tr>
      <w:tr w:rsidR="00365165" w:rsidRPr="00564C41" w14:paraId="210BD3D1" w14:textId="77777777" w:rsidTr="00365165">
        <w:trPr>
          <w:cantSplit/>
          <w:jc w:val="center"/>
        </w:trPr>
        <w:tc>
          <w:tcPr>
            <w:tcW w:w="1985" w:type="dxa"/>
            <w:vMerge/>
            <w:vAlign w:val="center"/>
          </w:tcPr>
          <w:p w14:paraId="6F46D5B6"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0B81A36D"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Dětský karneval</w:t>
            </w:r>
          </w:p>
        </w:tc>
        <w:tc>
          <w:tcPr>
            <w:tcW w:w="4394" w:type="dxa"/>
            <w:vAlign w:val="center"/>
          </w:tcPr>
          <w:p w14:paraId="07674D44"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Okolo Hlubáku - cross country běh</w:t>
            </w:r>
          </w:p>
        </w:tc>
      </w:tr>
      <w:tr w:rsidR="00365165" w:rsidRPr="00564C41" w14:paraId="31383A21" w14:textId="77777777" w:rsidTr="00365165">
        <w:trPr>
          <w:cantSplit/>
          <w:jc w:val="center"/>
        </w:trPr>
        <w:tc>
          <w:tcPr>
            <w:tcW w:w="1985" w:type="dxa"/>
            <w:vMerge/>
            <w:vAlign w:val="center"/>
          </w:tcPr>
          <w:p w14:paraId="5DC9AF8C"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1D6077A9"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Den dětí</w:t>
            </w:r>
          </w:p>
        </w:tc>
        <w:tc>
          <w:tcPr>
            <w:tcW w:w="4394" w:type="dxa"/>
            <w:vAlign w:val="center"/>
          </w:tcPr>
          <w:p w14:paraId="18DB5428"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Olympiáda žáků škol holického regionu</w:t>
            </w:r>
          </w:p>
        </w:tc>
      </w:tr>
      <w:tr w:rsidR="00365165" w:rsidRPr="00564C41" w14:paraId="4AC179A0" w14:textId="77777777" w:rsidTr="00365165">
        <w:trPr>
          <w:cantSplit/>
          <w:jc w:val="center"/>
        </w:trPr>
        <w:tc>
          <w:tcPr>
            <w:tcW w:w="1985" w:type="dxa"/>
            <w:vMerge/>
            <w:vAlign w:val="center"/>
          </w:tcPr>
          <w:p w14:paraId="551AD549"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01752E6F"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Divadlo</w:t>
            </w:r>
          </w:p>
        </w:tc>
        <w:tc>
          <w:tcPr>
            <w:tcW w:w="4394" w:type="dxa"/>
            <w:vAlign w:val="center"/>
          </w:tcPr>
          <w:p w14:paraId="078314CC"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Pálení čarodějnic</w:t>
            </w:r>
          </w:p>
        </w:tc>
      </w:tr>
      <w:tr w:rsidR="00365165" w:rsidRPr="00564C41" w14:paraId="020316A3" w14:textId="77777777" w:rsidTr="00365165">
        <w:trPr>
          <w:cantSplit/>
          <w:jc w:val="center"/>
        </w:trPr>
        <w:tc>
          <w:tcPr>
            <w:tcW w:w="1985" w:type="dxa"/>
            <w:vMerge/>
            <w:vAlign w:val="center"/>
          </w:tcPr>
          <w:p w14:paraId="7B63D835"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406A731F"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Dny Holicka</w:t>
            </w:r>
          </w:p>
        </w:tc>
        <w:tc>
          <w:tcPr>
            <w:tcW w:w="4394" w:type="dxa"/>
            <w:vAlign w:val="center"/>
          </w:tcPr>
          <w:p w14:paraId="4ECF4E7E"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Pivní slavnosti</w:t>
            </w:r>
          </w:p>
        </w:tc>
      </w:tr>
      <w:tr w:rsidR="00365165" w:rsidRPr="00564C41" w14:paraId="7A96B0E4" w14:textId="77777777" w:rsidTr="00365165">
        <w:trPr>
          <w:cantSplit/>
          <w:jc w:val="center"/>
        </w:trPr>
        <w:tc>
          <w:tcPr>
            <w:tcW w:w="1985" w:type="dxa"/>
            <w:vMerge/>
            <w:vAlign w:val="center"/>
          </w:tcPr>
          <w:p w14:paraId="4B881D0B"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3FCF00D2"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Festival Jana Holuba</w:t>
            </w:r>
          </w:p>
        </w:tc>
        <w:tc>
          <w:tcPr>
            <w:tcW w:w="4394" w:type="dxa"/>
            <w:vAlign w:val="center"/>
          </w:tcPr>
          <w:p w14:paraId="035F5042"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Plesy</w:t>
            </w:r>
          </w:p>
        </w:tc>
      </w:tr>
      <w:tr w:rsidR="00365165" w:rsidRPr="00564C41" w14:paraId="1E5CC7E6" w14:textId="77777777" w:rsidTr="00365165">
        <w:trPr>
          <w:cantSplit/>
          <w:jc w:val="center"/>
        </w:trPr>
        <w:tc>
          <w:tcPr>
            <w:tcW w:w="1985" w:type="dxa"/>
            <w:vMerge/>
            <w:vAlign w:val="center"/>
          </w:tcPr>
          <w:p w14:paraId="020D0E86"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49F2C92D"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Guláškošt</w:t>
            </w:r>
          </w:p>
        </w:tc>
        <w:tc>
          <w:tcPr>
            <w:tcW w:w="4394" w:type="dxa"/>
            <w:vAlign w:val="center"/>
          </w:tcPr>
          <w:p w14:paraId="021C9A6C"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Posvícenské stínání kohouta</w:t>
            </w:r>
          </w:p>
        </w:tc>
      </w:tr>
      <w:tr w:rsidR="00365165" w:rsidRPr="00564C41" w14:paraId="1674519F" w14:textId="77777777" w:rsidTr="00365165">
        <w:trPr>
          <w:cantSplit/>
          <w:jc w:val="center"/>
        </w:trPr>
        <w:tc>
          <w:tcPr>
            <w:tcW w:w="1985" w:type="dxa"/>
            <w:vMerge/>
            <w:vAlign w:val="center"/>
          </w:tcPr>
          <w:p w14:paraId="686D91E7"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4E834979"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Holická mateřinka</w:t>
            </w:r>
          </w:p>
        </w:tc>
        <w:tc>
          <w:tcPr>
            <w:tcW w:w="4394" w:type="dxa"/>
            <w:vAlign w:val="center"/>
          </w:tcPr>
          <w:p w14:paraId="1DA678C8"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 xml:space="preserve">Rozsvícení vánočního stromu </w:t>
            </w:r>
          </w:p>
        </w:tc>
      </w:tr>
      <w:tr w:rsidR="00365165" w:rsidRPr="00564C41" w14:paraId="2B010AE0" w14:textId="77777777" w:rsidTr="00365165">
        <w:trPr>
          <w:cantSplit/>
          <w:jc w:val="center"/>
        </w:trPr>
        <w:tc>
          <w:tcPr>
            <w:tcW w:w="1985" w:type="dxa"/>
            <w:vMerge/>
            <w:vAlign w:val="center"/>
          </w:tcPr>
          <w:p w14:paraId="076C06C0"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564B99E3"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Holický kramflíček (taneční soutěž)</w:t>
            </w:r>
          </w:p>
        </w:tc>
        <w:tc>
          <w:tcPr>
            <w:tcW w:w="4394" w:type="dxa"/>
            <w:vAlign w:val="center"/>
          </w:tcPr>
          <w:p w14:paraId="2D5B84C3"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Setkání dechových hudeb</w:t>
            </w:r>
          </w:p>
        </w:tc>
      </w:tr>
      <w:tr w:rsidR="00365165" w:rsidRPr="00564C41" w14:paraId="15C9E16B" w14:textId="77777777" w:rsidTr="00365165">
        <w:trPr>
          <w:cantSplit/>
          <w:jc w:val="center"/>
        </w:trPr>
        <w:tc>
          <w:tcPr>
            <w:tcW w:w="1985" w:type="dxa"/>
            <w:vMerge/>
            <w:vAlign w:val="center"/>
          </w:tcPr>
          <w:p w14:paraId="620B0BA4"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5CCA6B5E"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Holický masopust</w:t>
            </w:r>
          </w:p>
        </w:tc>
        <w:tc>
          <w:tcPr>
            <w:tcW w:w="4394" w:type="dxa"/>
            <w:vAlign w:val="center"/>
          </w:tcPr>
          <w:p w14:paraId="5C85D85A"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Svatomartinské odpoledne</w:t>
            </w:r>
          </w:p>
        </w:tc>
      </w:tr>
      <w:tr w:rsidR="00365165" w:rsidRPr="00564C41" w14:paraId="1025EC68" w14:textId="77777777" w:rsidTr="00365165">
        <w:trPr>
          <w:cantSplit/>
          <w:jc w:val="center"/>
        </w:trPr>
        <w:tc>
          <w:tcPr>
            <w:tcW w:w="1985" w:type="dxa"/>
            <w:vMerge/>
            <w:vAlign w:val="center"/>
          </w:tcPr>
          <w:p w14:paraId="7CD98ED9"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414A17E3"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Holubovy Holice</w:t>
            </w:r>
          </w:p>
        </w:tc>
        <w:tc>
          <w:tcPr>
            <w:tcW w:w="4394" w:type="dxa"/>
            <w:vAlign w:val="center"/>
          </w:tcPr>
          <w:p w14:paraId="52833F72"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Šibřinky</w:t>
            </w:r>
          </w:p>
        </w:tc>
      </w:tr>
      <w:tr w:rsidR="00365165" w:rsidRPr="00564C41" w14:paraId="10B2B88C" w14:textId="77777777" w:rsidTr="00365165">
        <w:trPr>
          <w:cantSplit/>
          <w:jc w:val="center"/>
        </w:trPr>
        <w:tc>
          <w:tcPr>
            <w:tcW w:w="1985" w:type="dxa"/>
            <w:vMerge/>
            <w:vAlign w:val="center"/>
          </w:tcPr>
          <w:p w14:paraId="19EB0C27"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693DFAC0"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Junior Cup Holice (Soutěž "králičí hop")</w:t>
            </w:r>
          </w:p>
        </w:tc>
        <w:tc>
          <w:tcPr>
            <w:tcW w:w="4394" w:type="dxa"/>
            <w:vAlign w:val="center"/>
          </w:tcPr>
          <w:p w14:paraId="09C975A4"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Štědrý den v muzeu</w:t>
            </w:r>
          </w:p>
        </w:tc>
      </w:tr>
      <w:tr w:rsidR="00365165" w:rsidRPr="00564C41" w14:paraId="2D791EBF" w14:textId="77777777" w:rsidTr="00365165">
        <w:trPr>
          <w:cantSplit/>
          <w:jc w:val="center"/>
        </w:trPr>
        <w:tc>
          <w:tcPr>
            <w:tcW w:w="1985" w:type="dxa"/>
            <w:vMerge/>
            <w:vAlign w:val="center"/>
          </w:tcPr>
          <w:p w14:paraId="335E8D88"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4D685680"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Kids gladiator race</w:t>
            </w:r>
          </w:p>
        </w:tc>
        <w:tc>
          <w:tcPr>
            <w:tcW w:w="4394" w:type="dxa"/>
            <w:vAlign w:val="center"/>
          </w:tcPr>
          <w:p w14:paraId="36CB39E7"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Vánoční trhy</w:t>
            </w:r>
          </w:p>
        </w:tc>
      </w:tr>
      <w:tr w:rsidR="00365165" w:rsidRPr="00564C41" w14:paraId="53069514" w14:textId="77777777" w:rsidTr="00365165">
        <w:trPr>
          <w:cantSplit/>
          <w:jc w:val="center"/>
        </w:trPr>
        <w:tc>
          <w:tcPr>
            <w:tcW w:w="1985" w:type="dxa"/>
            <w:vMerge/>
            <w:vAlign w:val="center"/>
          </w:tcPr>
          <w:p w14:paraId="1A9D5856"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215291A4"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Kino</w:t>
            </w:r>
          </w:p>
        </w:tc>
        <w:tc>
          <w:tcPr>
            <w:tcW w:w="4394" w:type="dxa"/>
            <w:vAlign w:val="center"/>
          </w:tcPr>
          <w:p w14:paraId="77AA1578"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Vánoční turnaj v basketbalu</w:t>
            </w:r>
          </w:p>
        </w:tc>
      </w:tr>
      <w:tr w:rsidR="00365165" w:rsidRPr="00564C41" w14:paraId="0699BE3E" w14:textId="77777777" w:rsidTr="00365165">
        <w:trPr>
          <w:cantSplit/>
          <w:jc w:val="center"/>
        </w:trPr>
        <w:tc>
          <w:tcPr>
            <w:tcW w:w="1985" w:type="dxa"/>
            <w:vMerge/>
            <w:vAlign w:val="center"/>
          </w:tcPr>
          <w:p w14:paraId="3E91FD1A"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01A7AA50"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Koncerty</w:t>
            </w:r>
          </w:p>
        </w:tc>
        <w:tc>
          <w:tcPr>
            <w:tcW w:w="4394" w:type="dxa"/>
            <w:vAlign w:val="center"/>
          </w:tcPr>
          <w:p w14:paraId="183D66B4"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Victor cup (badminton)</w:t>
            </w:r>
          </w:p>
        </w:tc>
      </w:tr>
      <w:tr w:rsidR="00365165" w:rsidRPr="00564C41" w14:paraId="5D4E929A" w14:textId="77777777" w:rsidTr="00365165">
        <w:trPr>
          <w:cantSplit/>
          <w:jc w:val="center"/>
        </w:trPr>
        <w:tc>
          <w:tcPr>
            <w:tcW w:w="1985" w:type="dxa"/>
            <w:vMerge/>
            <w:vAlign w:val="center"/>
          </w:tcPr>
          <w:p w14:paraId="53240E00"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293A0469"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Krajský přebor v tenisu</w:t>
            </w:r>
          </w:p>
        </w:tc>
        <w:tc>
          <w:tcPr>
            <w:tcW w:w="4394" w:type="dxa"/>
            <w:vAlign w:val="center"/>
          </w:tcPr>
          <w:p w14:paraId="31C7E951"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Výstava drobného zvířectva</w:t>
            </w:r>
          </w:p>
        </w:tc>
      </w:tr>
      <w:tr w:rsidR="00365165" w:rsidRPr="00564C41" w14:paraId="52005018" w14:textId="77777777" w:rsidTr="00365165">
        <w:trPr>
          <w:cantSplit/>
          <w:jc w:val="center"/>
        </w:trPr>
        <w:tc>
          <w:tcPr>
            <w:tcW w:w="1985" w:type="dxa"/>
            <w:vMerge/>
            <w:vAlign w:val="center"/>
          </w:tcPr>
          <w:p w14:paraId="2A5B1768"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039DB51F"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Letní kino</w:t>
            </w:r>
          </w:p>
        </w:tc>
        <w:tc>
          <w:tcPr>
            <w:tcW w:w="4394" w:type="dxa"/>
            <w:vAlign w:val="center"/>
          </w:tcPr>
          <w:p w14:paraId="543A0C8D"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 xml:space="preserve">Výstavy </w:t>
            </w:r>
          </w:p>
        </w:tc>
      </w:tr>
      <w:tr w:rsidR="00365165" w:rsidRPr="00564C41" w14:paraId="37349572" w14:textId="77777777" w:rsidTr="00365165">
        <w:trPr>
          <w:cantSplit/>
          <w:jc w:val="center"/>
        </w:trPr>
        <w:tc>
          <w:tcPr>
            <w:tcW w:w="1985" w:type="dxa"/>
            <w:vMerge/>
            <w:vAlign w:val="center"/>
          </w:tcPr>
          <w:p w14:paraId="710D7E82"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2DBB409B"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Memoriál J. Kerouše (požární útoky)</w:t>
            </w:r>
          </w:p>
        </w:tc>
        <w:tc>
          <w:tcPr>
            <w:tcW w:w="4394" w:type="dxa"/>
            <w:vAlign w:val="center"/>
          </w:tcPr>
          <w:p w14:paraId="03AA4C0F"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Závody na ploché dráze na ledě</w:t>
            </w:r>
          </w:p>
        </w:tc>
      </w:tr>
      <w:tr w:rsidR="00365165" w:rsidRPr="00564C41" w14:paraId="24878A4A" w14:textId="77777777" w:rsidTr="00365165">
        <w:trPr>
          <w:cantSplit/>
          <w:jc w:val="center"/>
        </w:trPr>
        <w:tc>
          <w:tcPr>
            <w:tcW w:w="1985" w:type="dxa"/>
            <w:vMerge/>
            <w:vAlign w:val="center"/>
          </w:tcPr>
          <w:p w14:paraId="77560084"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395EBA72"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Memoriál Ládi Vondrouše - „Tajný výlet“</w:t>
            </w:r>
          </w:p>
        </w:tc>
        <w:tc>
          <w:tcPr>
            <w:tcW w:w="4394" w:type="dxa"/>
            <w:vAlign w:val="center"/>
          </w:tcPr>
          <w:p w14:paraId="02236FE0"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Zelák mlsného pantáty z Holic</w:t>
            </w:r>
          </w:p>
        </w:tc>
      </w:tr>
      <w:tr w:rsidR="00365165" w:rsidRPr="00564C41" w14:paraId="681B9430" w14:textId="77777777" w:rsidTr="00365165">
        <w:trPr>
          <w:cantSplit/>
          <w:jc w:val="center"/>
        </w:trPr>
        <w:tc>
          <w:tcPr>
            <w:tcW w:w="1985" w:type="dxa"/>
            <w:vMerge/>
            <w:vAlign w:val="center"/>
          </w:tcPr>
          <w:p w14:paraId="7ED10F46"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3543F1D5"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Mezinárodní letní turnaj žáků v kopané</w:t>
            </w:r>
          </w:p>
        </w:tc>
        <w:tc>
          <w:tcPr>
            <w:tcW w:w="4394" w:type="dxa"/>
            <w:vAlign w:val="center"/>
          </w:tcPr>
          <w:p w14:paraId="0AA14688"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ZUŠ Open</w:t>
            </w:r>
          </w:p>
        </w:tc>
      </w:tr>
      <w:tr w:rsidR="00365165" w:rsidRPr="00564C41" w14:paraId="28D56D85" w14:textId="77777777" w:rsidTr="00365165">
        <w:trPr>
          <w:cantSplit/>
          <w:jc w:val="center"/>
        </w:trPr>
        <w:tc>
          <w:tcPr>
            <w:tcW w:w="1985" w:type="dxa"/>
            <w:vMerge/>
            <w:vAlign w:val="center"/>
          </w:tcPr>
          <w:p w14:paraId="0510EBE7"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7536B70F"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Mezinárodní setkání radioamatérů</w:t>
            </w:r>
          </w:p>
        </w:tc>
        <w:tc>
          <w:tcPr>
            <w:tcW w:w="4394" w:type="dxa"/>
            <w:vAlign w:val="center"/>
          </w:tcPr>
          <w:p w14:paraId="4F19B8DA"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Živý Betlém</w:t>
            </w:r>
          </w:p>
        </w:tc>
      </w:tr>
      <w:tr w:rsidR="00365165" w:rsidRPr="00564C41" w14:paraId="7ECCF739" w14:textId="77777777" w:rsidTr="00365165">
        <w:trPr>
          <w:cantSplit/>
          <w:jc w:val="center"/>
        </w:trPr>
        <w:tc>
          <w:tcPr>
            <w:tcW w:w="1985" w:type="dxa"/>
            <w:vMerge w:val="restart"/>
            <w:vAlign w:val="center"/>
          </w:tcPr>
          <w:p w14:paraId="1ED7577E" w14:textId="77777777" w:rsidR="00365165" w:rsidRPr="00564C41" w:rsidRDefault="00365165" w:rsidP="00365165">
            <w:pPr>
              <w:widowControl w:val="0"/>
              <w:rPr>
                <w:rFonts w:asciiTheme="minorHAnsi" w:hAnsiTheme="minorHAnsi" w:cstheme="minorHAnsi"/>
                <w:b/>
                <w:bCs/>
                <w:sz w:val="22"/>
                <w:szCs w:val="22"/>
              </w:rPr>
            </w:pPr>
            <w:r w:rsidRPr="00564C41">
              <w:rPr>
                <w:rFonts w:asciiTheme="minorHAnsi" w:hAnsiTheme="minorHAnsi" w:cstheme="minorHAnsi"/>
                <w:b/>
                <w:bCs/>
                <w:sz w:val="22"/>
                <w:szCs w:val="22"/>
              </w:rPr>
              <w:t>Horní Jelení</w:t>
            </w:r>
          </w:p>
        </w:tc>
        <w:tc>
          <w:tcPr>
            <w:tcW w:w="4111" w:type="dxa"/>
            <w:vAlign w:val="center"/>
          </w:tcPr>
          <w:p w14:paraId="46443DE3"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Adventní koncert</w:t>
            </w:r>
          </w:p>
        </w:tc>
        <w:tc>
          <w:tcPr>
            <w:tcW w:w="4394" w:type="dxa"/>
            <w:vAlign w:val="center"/>
          </w:tcPr>
          <w:p w14:paraId="43070162"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Lampionový průvod</w:t>
            </w:r>
          </w:p>
        </w:tc>
      </w:tr>
      <w:tr w:rsidR="00365165" w:rsidRPr="00564C41" w14:paraId="01B05A9C" w14:textId="77777777" w:rsidTr="00365165">
        <w:trPr>
          <w:cantSplit/>
          <w:jc w:val="center"/>
        </w:trPr>
        <w:tc>
          <w:tcPr>
            <w:tcW w:w="1985" w:type="dxa"/>
            <w:vMerge/>
            <w:vAlign w:val="center"/>
          </w:tcPr>
          <w:p w14:paraId="183531C2"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4BC2901B"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Český hudební tábor mládeže – Koncerty a recitály účastníků</w:t>
            </w:r>
          </w:p>
        </w:tc>
        <w:tc>
          <w:tcPr>
            <w:tcW w:w="4394" w:type="dxa"/>
            <w:vAlign w:val="center"/>
          </w:tcPr>
          <w:p w14:paraId="021F313B"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Masopustní průvod a Jelenské masopustní veselí</w:t>
            </w:r>
          </w:p>
        </w:tc>
      </w:tr>
      <w:tr w:rsidR="00365165" w:rsidRPr="00564C41" w14:paraId="6475281E" w14:textId="77777777" w:rsidTr="00365165">
        <w:trPr>
          <w:cantSplit/>
          <w:jc w:val="center"/>
        </w:trPr>
        <w:tc>
          <w:tcPr>
            <w:tcW w:w="1985" w:type="dxa"/>
            <w:vMerge/>
            <w:vAlign w:val="center"/>
          </w:tcPr>
          <w:p w14:paraId="6590D2A9"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7FEE92E0"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Čtyřkolky U Jelena</w:t>
            </w:r>
          </w:p>
        </w:tc>
        <w:tc>
          <w:tcPr>
            <w:tcW w:w="4394" w:type="dxa"/>
            <w:vAlign w:val="center"/>
          </w:tcPr>
          <w:p w14:paraId="7E858CBD"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Memoriál Marie Mládkové (požární sport)</w:t>
            </w:r>
          </w:p>
        </w:tc>
      </w:tr>
      <w:tr w:rsidR="00365165" w:rsidRPr="00564C41" w14:paraId="7ABB151D" w14:textId="77777777" w:rsidTr="00365165">
        <w:trPr>
          <w:cantSplit/>
          <w:jc w:val="center"/>
        </w:trPr>
        <w:tc>
          <w:tcPr>
            <w:tcW w:w="1985" w:type="dxa"/>
            <w:vMerge/>
            <w:vAlign w:val="center"/>
          </w:tcPr>
          <w:p w14:paraId="7D90F1AB"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3C94271B"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Dětský karneval</w:t>
            </w:r>
          </w:p>
        </w:tc>
        <w:tc>
          <w:tcPr>
            <w:tcW w:w="4394" w:type="dxa"/>
            <w:vAlign w:val="center"/>
          </w:tcPr>
          <w:p w14:paraId="1AAD0590"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Mikulášská nadílka</w:t>
            </w:r>
          </w:p>
        </w:tc>
      </w:tr>
      <w:tr w:rsidR="00365165" w:rsidRPr="00564C41" w14:paraId="31CCE24B" w14:textId="77777777" w:rsidTr="00365165">
        <w:trPr>
          <w:cantSplit/>
          <w:jc w:val="center"/>
        </w:trPr>
        <w:tc>
          <w:tcPr>
            <w:tcW w:w="1985" w:type="dxa"/>
            <w:vMerge/>
            <w:vAlign w:val="center"/>
          </w:tcPr>
          <w:p w14:paraId="7625F563"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2943E0E9"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Festival trampských písní</w:t>
            </w:r>
          </w:p>
        </w:tc>
        <w:tc>
          <w:tcPr>
            <w:tcW w:w="4394" w:type="dxa"/>
            <w:vAlign w:val="center"/>
          </w:tcPr>
          <w:p w14:paraId="2C180D8F"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Nohejbalový turnaj</w:t>
            </w:r>
          </w:p>
        </w:tc>
      </w:tr>
      <w:tr w:rsidR="00365165" w:rsidRPr="00564C41" w14:paraId="288CD26F" w14:textId="77777777" w:rsidTr="00365165">
        <w:trPr>
          <w:cantSplit/>
          <w:jc w:val="center"/>
        </w:trPr>
        <w:tc>
          <w:tcPr>
            <w:tcW w:w="1985" w:type="dxa"/>
            <w:vMerge/>
            <w:vAlign w:val="center"/>
          </w:tcPr>
          <w:p w14:paraId="1C122BB1"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0022F3FB"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Halloweenské dlabání dýní</w:t>
            </w:r>
          </w:p>
        </w:tc>
        <w:tc>
          <w:tcPr>
            <w:tcW w:w="4394" w:type="dxa"/>
            <w:vAlign w:val="center"/>
          </w:tcPr>
          <w:p w14:paraId="57F68D05"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Pálení čarodějnic</w:t>
            </w:r>
          </w:p>
        </w:tc>
      </w:tr>
      <w:tr w:rsidR="00365165" w:rsidRPr="00564C41" w14:paraId="326782AE" w14:textId="77777777" w:rsidTr="00365165">
        <w:trPr>
          <w:cantSplit/>
          <w:jc w:val="center"/>
        </w:trPr>
        <w:tc>
          <w:tcPr>
            <w:tcW w:w="1985" w:type="dxa"/>
            <w:vMerge/>
            <w:vAlign w:val="center"/>
          </w:tcPr>
          <w:p w14:paraId="3D71B77A"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4E98A447"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Jelenské slavnosti</w:t>
            </w:r>
          </w:p>
        </w:tc>
        <w:tc>
          <w:tcPr>
            <w:tcW w:w="4394" w:type="dxa"/>
            <w:vAlign w:val="center"/>
          </w:tcPr>
          <w:p w14:paraId="50E31348"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Parohatá města (Setkání měst a obcí s jelenem či parožím ve znaku)</w:t>
            </w:r>
          </w:p>
        </w:tc>
      </w:tr>
      <w:tr w:rsidR="00365165" w:rsidRPr="00564C41" w14:paraId="576BFFEC" w14:textId="77777777" w:rsidTr="00365165">
        <w:trPr>
          <w:cantSplit/>
          <w:jc w:val="center"/>
        </w:trPr>
        <w:tc>
          <w:tcPr>
            <w:tcW w:w="1985" w:type="dxa"/>
            <w:vMerge/>
            <w:vAlign w:val="center"/>
          </w:tcPr>
          <w:p w14:paraId="480D18AA"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3978083A"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Jelenský bludimír (orientační běh)</w:t>
            </w:r>
          </w:p>
        </w:tc>
        <w:tc>
          <w:tcPr>
            <w:tcW w:w="4394" w:type="dxa"/>
            <w:vAlign w:val="center"/>
          </w:tcPr>
          <w:p w14:paraId="4CE06413"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Posvícení</w:t>
            </w:r>
          </w:p>
        </w:tc>
      </w:tr>
      <w:tr w:rsidR="00365165" w:rsidRPr="00564C41" w14:paraId="21CFB33D" w14:textId="77777777" w:rsidTr="00365165">
        <w:trPr>
          <w:cantSplit/>
          <w:jc w:val="center"/>
        </w:trPr>
        <w:tc>
          <w:tcPr>
            <w:tcW w:w="1985" w:type="dxa"/>
            <w:vMerge/>
            <w:vAlign w:val="center"/>
          </w:tcPr>
          <w:p w14:paraId="6545E476"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455A7A01"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Jelenský kolovrátek (recitační soutěž)</w:t>
            </w:r>
          </w:p>
        </w:tc>
        <w:tc>
          <w:tcPr>
            <w:tcW w:w="4394" w:type="dxa"/>
            <w:vAlign w:val="center"/>
          </w:tcPr>
          <w:p w14:paraId="3B074ADC"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Přednášky - besedy</w:t>
            </w:r>
          </w:p>
        </w:tc>
      </w:tr>
      <w:tr w:rsidR="00365165" w:rsidRPr="00564C41" w14:paraId="3FB3A250" w14:textId="77777777" w:rsidTr="00365165">
        <w:trPr>
          <w:cantSplit/>
          <w:jc w:val="center"/>
        </w:trPr>
        <w:tc>
          <w:tcPr>
            <w:tcW w:w="1985" w:type="dxa"/>
            <w:vMerge/>
            <w:vAlign w:val="center"/>
          </w:tcPr>
          <w:p w14:paraId="381BF26B"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232FC2BF"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Jezdecké závody (jezdecká stáj Dolní Jelení)</w:t>
            </w:r>
          </w:p>
        </w:tc>
        <w:tc>
          <w:tcPr>
            <w:tcW w:w="4394" w:type="dxa"/>
            <w:vAlign w:val="center"/>
          </w:tcPr>
          <w:p w14:paraId="7A4EE4FC"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Rozsvícení vánočního stromu</w:t>
            </w:r>
          </w:p>
        </w:tc>
      </w:tr>
      <w:tr w:rsidR="00365165" w:rsidRPr="00564C41" w14:paraId="62981179" w14:textId="77777777" w:rsidTr="00365165">
        <w:trPr>
          <w:cantSplit/>
          <w:jc w:val="center"/>
        </w:trPr>
        <w:tc>
          <w:tcPr>
            <w:tcW w:w="1985" w:type="dxa"/>
            <w:vMerge/>
            <w:vAlign w:val="center"/>
          </w:tcPr>
          <w:p w14:paraId="6966C02F"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25E7C536"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Kloboukový koncert</w:t>
            </w:r>
          </w:p>
        </w:tc>
        <w:tc>
          <w:tcPr>
            <w:tcW w:w="4394" w:type="dxa"/>
            <w:vAlign w:val="center"/>
          </w:tcPr>
          <w:p w14:paraId="47855EF1"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Vánoční trhy</w:t>
            </w:r>
          </w:p>
        </w:tc>
      </w:tr>
      <w:tr w:rsidR="00365165" w:rsidRPr="00564C41" w14:paraId="72F1C5BE" w14:textId="77777777" w:rsidTr="00365165">
        <w:trPr>
          <w:cantSplit/>
          <w:jc w:val="center"/>
        </w:trPr>
        <w:tc>
          <w:tcPr>
            <w:tcW w:w="1985" w:type="dxa"/>
            <w:vMerge/>
            <w:vAlign w:val="center"/>
          </w:tcPr>
          <w:p w14:paraId="7EE34B8F"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70D6AFC5"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Koncerty</w:t>
            </w:r>
          </w:p>
        </w:tc>
        <w:tc>
          <w:tcPr>
            <w:tcW w:w="4394" w:type="dxa"/>
            <w:vAlign w:val="center"/>
          </w:tcPr>
          <w:p w14:paraId="77221E4F"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Vítání Jara</w:t>
            </w:r>
          </w:p>
        </w:tc>
      </w:tr>
      <w:tr w:rsidR="00365165" w:rsidRPr="00564C41" w14:paraId="72C677EB" w14:textId="77777777" w:rsidTr="00365165">
        <w:trPr>
          <w:cantSplit/>
          <w:jc w:val="center"/>
        </w:trPr>
        <w:tc>
          <w:tcPr>
            <w:tcW w:w="1985" w:type="dxa"/>
            <w:vMerge/>
            <w:vAlign w:val="center"/>
          </w:tcPr>
          <w:p w14:paraId="403BEC68"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55E9184A"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Kuličkiáda</w:t>
            </w:r>
          </w:p>
        </w:tc>
        <w:tc>
          <w:tcPr>
            <w:tcW w:w="4394" w:type="dxa"/>
            <w:vAlign w:val="center"/>
          </w:tcPr>
          <w:p w14:paraId="6A55A5CC"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Prvomájový cyklovýlet</w:t>
            </w:r>
          </w:p>
        </w:tc>
      </w:tr>
      <w:tr w:rsidR="00365165" w:rsidRPr="00564C41" w14:paraId="55BAD2EC" w14:textId="77777777" w:rsidTr="00365165">
        <w:trPr>
          <w:cantSplit/>
          <w:jc w:val="center"/>
        </w:trPr>
        <w:tc>
          <w:tcPr>
            <w:tcW w:w="1985" w:type="dxa"/>
            <w:vMerge w:val="restart"/>
            <w:vAlign w:val="center"/>
          </w:tcPr>
          <w:p w14:paraId="42F37964" w14:textId="77777777" w:rsidR="00365165" w:rsidRPr="00564C41" w:rsidRDefault="00365165" w:rsidP="00365165">
            <w:pPr>
              <w:widowControl w:val="0"/>
              <w:rPr>
                <w:rFonts w:asciiTheme="minorHAnsi" w:hAnsiTheme="minorHAnsi" w:cstheme="minorHAnsi"/>
                <w:b/>
                <w:bCs/>
                <w:sz w:val="22"/>
                <w:szCs w:val="22"/>
              </w:rPr>
            </w:pPr>
            <w:r w:rsidRPr="00564C41">
              <w:rPr>
                <w:rFonts w:asciiTheme="minorHAnsi" w:hAnsiTheme="minorHAnsi" w:cstheme="minorHAnsi"/>
                <w:b/>
                <w:bCs/>
                <w:sz w:val="22"/>
                <w:szCs w:val="22"/>
              </w:rPr>
              <w:t>Horní Ředice</w:t>
            </w:r>
          </w:p>
        </w:tc>
        <w:tc>
          <w:tcPr>
            <w:tcW w:w="4111" w:type="dxa"/>
            <w:vAlign w:val="center"/>
          </w:tcPr>
          <w:p w14:paraId="1184D74F"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Adventní koncert</w:t>
            </w:r>
          </w:p>
        </w:tc>
        <w:tc>
          <w:tcPr>
            <w:tcW w:w="4394" w:type="dxa"/>
            <w:vAlign w:val="center"/>
          </w:tcPr>
          <w:p w14:paraId="3044AD58"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Rekonstrukce bitvy "Sedmileté války"</w:t>
            </w:r>
          </w:p>
        </w:tc>
      </w:tr>
      <w:tr w:rsidR="00365165" w:rsidRPr="00564C41" w14:paraId="7B594856" w14:textId="77777777" w:rsidTr="00365165">
        <w:trPr>
          <w:cantSplit/>
          <w:jc w:val="center"/>
        </w:trPr>
        <w:tc>
          <w:tcPr>
            <w:tcW w:w="1985" w:type="dxa"/>
            <w:vMerge/>
            <w:vAlign w:val="center"/>
          </w:tcPr>
          <w:p w14:paraId="7B3A8C49"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1024C395"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Běh Horními Ředicemi</w:t>
            </w:r>
          </w:p>
        </w:tc>
        <w:tc>
          <w:tcPr>
            <w:tcW w:w="4394" w:type="dxa"/>
            <w:vAlign w:val="center"/>
          </w:tcPr>
          <w:p w14:paraId="6D6FF6BB"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Ředický atleťák</w:t>
            </w:r>
          </w:p>
        </w:tc>
      </w:tr>
      <w:tr w:rsidR="00365165" w:rsidRPr="00564C41" w14:paraId="7CA77043" w14:textId="77777777" w:rsidTr="00365165">
        <w:trPr>
          <w:cantSplit/>
          <w:jc w:val="center"/>
        </w:trPr>
        <w:tc>
          <w:tcPr>
            <w:tcW w:w="1985" w:type="dxa"/>
            <w:vMerge/>
            <w:vAlign w:val="center"/>
          </w:tcPr>
          <w:p w14:paraId="2B38F45E"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43038DFE"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Dětský den</w:t>
            </w:r>
          </w:p>
        </w:tc>
        <w:tc>
          <w:tcPr>
            <w:tcW w:w="4394" w:type="dxa"/>
            <w:vAlign w:val="center"/>
          </w:tcPr>
          <w:p w14:paraId="7A6B2CED"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Ředický borek a ředická borka</w:t>
            </w:r>
          </w:p>
        </w:tc>
      </w:tr>
      <w:tr w:rsidR="00365165" w:rsidRPr="00564C41" w14:paraId="18F1B9B1" w14:textId="77777777" w:rsidTr="00365165">
        <w:trPr>
          <w:cantSplit/>
          <w:jc w:val="center"/>
        </w:trPr>
        <w:tc>
          <w:tcPr>
            <w:tcW w:w="1985" w:type="dxa"/>
            <w:vMerge/>
            <w:vAlign w:val="center"/>
          </w:tcPr>
          <w:p w14:paraId="3E8AB765"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6AAA7DAC"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Dětský karneval</w:t>
            </w:r>
          </w:p>
        </w:tc>
        <w:tc>
          <w:tcPr>
            <w:tcW w:w="4394" w:type="dxa"/>
            <w:vAlign w:val="center"/>
          </w:tcPr>
          <w:p w14:paraId="29A4237A"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Silvestr</w:t>
            </w:r>
          </w:p>
        </w:tc>
      </w:tr>
      <w:tr w:rsidR="00365165" w:rsidRPr="00564C41" w14:paraId="7DE4C130" w14:textId="77777777" w:rsidTr="00365165">
        <w:trPr>
          <w:cantSplit/>
          <w:jc w:val="center"/>
        </w:trPr>
        <w:tc>
          <w:tcPr>
            <w:tcW w:w="1985" w:type="dxa"/>
            <w:vMerge/>
            <w:vAlign w:val="center"/>
          </w:tcPr>
          <w:p w14:paraId="0C6D81E3"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601C98FC"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Diskotéky</w:t>
            </w:r>
          </w:p>
        </w:tc>
        <w:tc>
          <w:tcPr>
            <w:tcW w:w="4394" w:type="dxa"/>
            <w:vAlign w:val="center"/>
          </w:tcPr>
          <w:p w14:paraId="4425EC3D"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Sraz a závody šlapacích moskvičů a motokár</w:t>
            </w:r>
          </w:p>
        </w:tc>
      </w:tr>
      <w:tr w:rsidR="00365165" w:rsidRPr="00564C41" w14:paraId="2B36EC1F" w14:textId="77777777" w:rsidTr="00365165">
        <w:trPr>
          <w:cantSplit/>
          <w:jc w:val="center"/>
        </w:trPr>
        <w:tc>
          <w:tcPr>
            <w:tcW w:w="1985" w:type="dxa"/>
            <w:vMerge/>
            <w:vAlign w:val="center"/>
          </w:tcPr>
          <w:p w14:paraId="4BD45742"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2C244C61"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Divadlo</w:t>
            </w:r>
          </w:p>
        </w:tc>
        <w:tc>
          <w:tcPr>
            <w:tcW w:w="4394" w:type="dxa"/>
            <w:vAlign w:val="center"/>
          </w:tcPr>
          <w:p w14:paraId="0792F112"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Tenisové turnaje</w:t>
            </w:r>
          </w:p>
        </w:tc>
      </w:tr>
      <w:tr w:rsidR="00365165" w:rsidRPr="00564C41" w14:paraId="64ACCAE2" w14:textId="77777777" w:rsidTr="00365165">
        <w:trPr>
          <w:cantSplit/>
          <w:jc w:val="center"/>
        </w:trPr>
        <w:tc>
          <w:tcPr>
            <w:tcW w:w="1985" w:type="dxa"/>
            <w:vMerge/>
            <w:vAlign w:val="center"/>
          </w:tcPr>
          <w:p w14:paraId="750D3E05"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18114114"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Masopustní průvod</w:t>
            </w:r>
          </w:p>
        </w:tc>
        <w:tc>
          <w:tcPr>
            <w:tcW w:w="4394" w:type="dxa"/>
            <w:vAlign w:val="center"/>
          </w:tcPr>
          <w:p w14:paraId="68FA4819"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Turnaj ve střelbě ze vzduchovky</w:t>
            </w:r>
          </w:p>
        </w:tc>
      </w:tr>
      <w:tr w:rsidR="00365165" w:rsidRPr="00564C41" w14:paraId="780CA771" w14:textId="77777777" w:rsidTr="00365165">
        <w:trPr>
          <w:cantSplit/>
          <w:jc w:val="center"/>
        </w:trPr>
        <w:tc>
          <w:tcPr>
            <w:tcW w:w="1985" w:type="dxa"/>
            <w:vMerge/>
            <w:vAlign w:val="center"/>
          </w:tcPr>
          <w:p w14:paraId="53F03E34"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428F45A1"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Pálení čarodějnic</w:t>
            </w:r>
          </w:p>
        </w:tc>
        <w:tc>
          <w:tcPr>
            <w:tcW w:w="4394" w:type="dxa"/>
            <w:vAlign w:val="center"/>
          </w:tcPr>
          <w:p w14:paraId="0D6F0B2E"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Výšlap na kopec Hořánek</w:t>
            </w:r>
          </w:p>
        </w:tc>
      </w:tr>
      <w:tr w:rsidR="00365165" w:rsidRPr="00564C41" w14:paraId="3E0D05D9" w14:textId="77777777" w:rsidTr="00365165">
        <w:trPr>
          <w:cantSplit/>
          <w:jc w:val="center"/>
        </w:trPr>
        <w:tc>
          <w:tcPr>
            <w:tcW w:w="1985" w:type="dxa"/>
            <w:vMerge/>
            <w:vAlign w:val="center"/>
          </w:tcPr>
          <w:p w14:paraId="1880A20C"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19D573EA"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Plesy</w:t>
            </w:r>
          </w:p>
        </w:tc>
        <w:tc>
          <w:tcPr>
            <w:tcW w:w="4394" w:type="dxa"/>
            <w:vAlign w:val="center"/>
          </w:tcPr>
          <w:p w14:paraId="2CCC8B69" w14:textId="77777777" w:rsidR="00365165" w:rsidRPr="00564C41" w:rsidRDefault="00365165" w:rsidP="00365165">
            <w:pPr>
              <w:widowControl w:val="0"/>
              <w:rPr>
                <w:rFonts w:asciiTheme="minorHAnsi" w:hAnsiTheme="minorHAnsi" w:cstheme="minorHAnsi"/>
                <w:sz w:val="22"/>
                <w:szCs w:val="22"/>
              </w:rPr>
            </w:pPr>
          </w:p>
        </w:tc>
      </w:tr>
      <w:tr w:rsidR="00365165" w:rsidRPr="00564C41" w14:paraId="0F09E3E6" w14:textId="77777777" w:rsidTr="00365165">
        <w:trPr>
          <w:cantSplit/>
          <w:jc w:val="center"/>
        </w:trPr>
        <w:tc>
          <w:tcPr>
            <w:tcW w:w="1985" w:type="dxa"/>
            <w:vMerge w:val="restart"/>
            <w:vAlign w:val="center"/>
          </w:tcPr>
          <w:p w14:paraId="14A63358" w14:textId="77777777" w:rsidR="00365165" w:rsidRPr="00564C41" w:rsidRDefault="00365165" w:rsidP="00365165">
            <w:pPr>
              <w:widowControl w:val="0"/>
              <w:rPr>
                <w:rFonts w:asciiTheme="minorHAnsi" w:hAnsiTheme="minorHAnsi" w:cstheme="minorHAnsi"/>
                <w:b/>
                <w:bCs/>
                <w:sz w:val="22"/>
                <w:szCs w:val="22"/>
              </w:rPr>
            </w:pPr>
            <w:r w:rsidRPr="00564C41">
              <w:rPr>
                <w:rFonts w:asciiTheme="minorHAnsi" w:hAnsiTheme="minorHAnsi" w:cstheme="minorHAnsi"/>
                <w:b/>
                <w:bCs/>
                <w:sz w:val="22"/>
                <w:szCs w:val="22"/>
              </w:rPr>
              <w:t>Chvojenec</w:t>
            </w:r>
          </w:p>
        </w:tc>
        <w:tc>
          <w:tcPr>
            <w:tcW w:w="4111" w:type="dxa"/>
            <w:vAlign w:val="center"/>
          </w:tcPr>
          <w:p w14:paraId="470C84D2"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Adventní koncert</w:t>
            </w:r>
          </w:p>
        </w:tc>
        <w:tc>
          <w:tcPr>
            <w:tcW w:w="4394" w:type="dxa"/>
            <w:vAlign w:val="center"/>
          </w:tcPr>
          <w:p w14:paraId="46503B90"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Na kole s Pepou</w:t>
            </w:r>
          </w:p>
        </w:tc>
      </w:tr>
      <w:tr w:rsidR="00365165" w:rsidRPr="00564C41" w14:paraId="144843C0" w14:textId="77777777" w:rsidTr="00365165">
        <w:trPr>
          <w:cantSplit/>
          <w:jc w:val="center"/>
        </w:trPr>
        <w:tc>
          <w:tcPr>
            <w:tcW w:w="1985" w:type="dxa"/>
            <w:vMerge/>
            <w:vAlign w:val="center"/>
          </w:tcPr>
          <w:p w14:paraId="0978A734"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74B335A7"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Den sportu</w:t>
            </w:r>
          </w:p>
        </w:tc>
        <w:tc>
          <w:tcPr>
            <w:tcW w:w="4394" w:type="dxa"/>
            <w:vAlign w:val="center"/>
          </w:tcPr>
          <w:p w14:paraId="1A1E379D"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Pálení čarodějnic</w:t>
            </w:r>
          </w:p>
        </w:tc>
      </w:tr>
      <w:tr w:rsidR="00365165" w:rsidRPr="00564C41" w14:paraId="620F8BC1" w14:textId="77777777" w:rsidTr="00365165">
        <w:trPr>
          <w:cantSplit/>
          <w:jc w:val="center"/>
        </w:trPr>
        <w:tc>
          <w:tcPr>
            <w:tcW w:w="1985" w:type="dxa"/>
            <w:vMerge/>
            <w:vAlign w:val="center"/>
          </w:tcPr>
          <w:p w14:paraId="335BDBB1"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6607DEF4"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Dětský den</w:t>
            </w:r>
          </w:p>
        </w:tc>
        <w:tc>
          <w:tcPr>
            <w:tcW w:w="4394" w:type="dxa"/>
            <w:vAlign w:val="center"/>
          </w:tcPr>
          <w:p w14:paraId="570125AF"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Přednášky - besedy</w:t>
            </w:r>
          </w:p>
        </w:tc>
      </w:tr>
      <w:tr w:rsidR="00365165" w:rsidRPr="00564C41" w14:paraId="29188166" w14:textId="77777777" w:rsidTr="00365165">
        <w:trPr>
          <w:cantSplit/>
          <w:jc w:val="center"/>
        </w:trPr>
        <w:tc>
          <w:tcPr>
            <w:tcW w:w="1985" w:type="dxa"/>
            <w:vMerge/>
            <w:vAlign w:val="center"/>
          </w:tcPr>
          <w:p w14:paraId="09715B82"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5CD04F62"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Dětský karneval</w:t>
            </w:r>
          </w:p>
        </w:tc>
        <w:tc>
          <w:tcPr>
            <w:tcW w:w="4394" w:type="dxa"/>
            <w:vAlign w:val="center"/>
          </w:tcPr>
          <w:p w14:paraId="3E82558B"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Rozsvícení vánočního stromu</w:t>
            </w:r>
          </w:p>
        </w:tc>
      </w:tr>
      <w:tr w:rsidR="00365165" w:rsidRPr="00564C41" w14:paraId="63F07346" w14:textId="77777777" w:rsidTr="00365165">
        <w:trPr>
          <w:cantSplit/>
          <w:jc w:val="center"/>
        </w:trPr>
        <w:tc>
          <w:tcPr>
            <w:tcW w:w="1985" w:type="dxa"/>
            <w:vMerge/>
            <w:vAlign w:val="center"/>
          </w:tcPr>
          <w:p w14:paraId="2C28FFF8"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3BF0A5BC"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Letecký den</w:t>
            </w:r>
          </w:p>
        </w:tc>
        <w:tc>
          <w:tcPr>
            <w:tcW w:w="4394" w:type="dxa"/>
            <w:vAlign w:val="center"/>
          </w:tcPr>
          <w:p w14:paraId="1A12F291"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 xml:space="preserve">Speciální zkoušky z vodní práce ohařů Chvojenec </w:t>
            </w:r>
          </w:p>
        </w:tc>
      </w:tr>
      <w:tr w:rsidR="00365165" w:rsidRPr="00564C41" w14:paraId="0AD4831E" w14:textId="77777777" w:rsidTr="00365165">
        <w:trPr>
          <w:cantSplit/>
          <w:jc w:val="center"/>
        </w:trPr>
        <w:tc>
          <w:tcPr>
            <w:tcW w:w="1985" w:type="dxa"/>
            <w:vMerge/>
            <w:vAlign w:val="center"/>
          </w:tcPr>
          <w:p w14:paraId="1A833307"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36494AEA"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Memoriál J. Kloučka (fotbal)</w:t>
            </w:r>
          </w:p>
        </w:tc>
        <w:tc>
          <w:tcPr>
            <w:tcW w:w="4394" w:type="dxa"/>
            <w:vAlign w:val="center"/>
          </w:tcPr>
          <w:p w14:paraId="34CBD5C4"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Vánoční koncert</w:t>
            </w:r>
          </w:p>
        </w:tc>
      </w:tr>
      <w:tr w:rsidR="00365165" w:rsidRPr="00564C41" w14:paraId="647F0FC4" w14:textId="77777777" w:rsidTr="00365165">
        <w:trPr>
          <w:cantSplit/>
          <w:jc w:val="center"/>
        </w:trPr>
        <w:tc>
          <w:tcPr>
            <w:tcW w:w="1985" w:type="dxa"/>
            <w:vMerge/>
            <w:vAlign w:val="center"/>
          </w:tcPr>
          <w:p w14:paraId="15B6D13F"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21860BF8"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Mikulášská besídka</w:t>
            </w:r>
          </w:p>
        </w:tc>
        <w:tc>
          <w:tcPr>
            <w:tcW w:w="4394" w:type="dxa"/>
            <w:vAlign w:val="center"/>
          </w:tcPr>
          <w:p w14:paraId="2E85F7C5" w14:textId="77777777" w:rsidR="00365165" w:rsidRPr="00564C41" w:rsidRDefault="00365165" w:rsidP="00365165">
            <w:pPr>
              <w:widowControl w:val="0"/>
              <w:rPr>
                <w:rFonts w:asciiTheme="minorHAnsi" w:hAnsiTheme="minorHAnsi" w:cstheme="minorHAnsi"/>
                <w:sz w:val="22"/>
                <w:szCs w:val="22"/>
              </w:rPr>
            </w:pPr>
          </w:p>
        </w:tc>
      </w:tr>
      <w:tr w:rsidR="00365165" w:rsidRPr="00564C41" w14:paraId="63841F13" w14:textId="77777777" w:rsidTr="00365165">
        <w:trPr>
          <w:cantSplit/>
          <w:jc w:val="center"/>
        </w:trPr>
        <w:tc>
          <w:tcPr>
            <w:tcW w:w="1985" w:type="dxa"/>
            <w:vMerge w:val="restart"/>
            <w:vAlign w:val="center"/>
          </w:tcPr>
          <w:p w14:paraId="798CABD0" w14:textId="77777777" w:rsidR="00365165" w:rsidRPr="00564C41" w:rsidRDefault="00365165" w:rsidP="00365165">
            <w:pPr>
              <w:widowControl w:val="0"/>
              <w:rPr>
                <w:rFonts w:asciiTheme="minorHAnsi" w:hAnsiTheme="minorHAnsi" w:cstheme="minorHAnsi"/>
                <w:b/>
                <w:bCs/>
                <w:sz w:val="22"/>
                <w:szCs w:val="22"/>
              </w:rPr>
            </w:pPr>
            <w:r w:rsidRPr="00564C41">
              <w:rPr>
                <w:rFonts w:asciiTheme="minorHAnsi" w:hAnsiTheme="minorHAnsi" w:cstheme="minorHAnsi"/>
                <w:b/>
                <w:bCs/>
                <w:sz w:val="22"/>
                <w:szCs w:val="22"/>
              </w:rPr>
              <w:t>Jaroslav</w:t>
            </w:r>
          </w:p>
        </w:tc>
        <w:tc>
          <w:tcPr>
            <w:tcW w:w="4111" w:type="dxa"/>
            <w:vAlign w:val="center"/>
          </w:tcPr>
          <w:p w14:paraId="24A8540F"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Advent</w:t>
            </w:r>
          </w:p>
        </w:tc>
        <w:tc>
          <w:tcPr>
            <w:tcW w:w="4394" w:type="dxa"/>
            <w:vAlign w:val="center"/>
          </w:tcPr>
          <w:p w14:paraId="68AD82E9"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Pálení čarodějnic</w:t>
            </w:r>
          </w:p>
        </w:tc>
      </w:tr>
      <w:tr w:rsidR="00365165" w:rsidRPr="00564C41" w14:paraId="6B48EB71" w14:textId="77777777" w:rsidTr="00365165">
        <w:trPr>
          <w:cantSplit/>
          <w:jc w:val="center"/>
        </w:trPr>
        <w:tc>
          <w:tcPr>
            <w:tcW w:w="1985" w:type="dxa"/>
            <w:vMerge/>
            <w:vAlign w:val="center"/>
          </w:tcPr>
          <w:p w14:paraId="5EA91476"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1782D6AD"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Den matek</w:t>
            </w:r>
          </w:p>
        </w:tc>
        <w:tc>
          <w:tcPr>
            <w:tcW w:w="4394" w:type="dxa"/>
            <w:vAlign w:val="center"/>
          </w:tcPr>
          <w:p w14:paraId="11725C3B"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Pohádkový les</w:t>
            </w:r>
          </w:p>
        </w:tc>
      </w:tr>
      <w:tr w:rsidR="00365165" w:rsidRPr="00564C41" w14:paraId="3403545B" w14:textId="77777777" w:rsidTr="00365165">
        <w:trPr>
          <w:cantSplit/>
          <w:jc w:val="center"/>
        </w:trPr>
        <w:tc>
          <w:tcPr>
            <w:tcW w:w="1985" w:type="dxa"/>
            <w:vMerge/>
            <w:vAlign w:val="center"/>
          </w:tcPr>
          <w:p w14:paraId="677D4E1A"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4D2A259E"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Dětský den</w:t>
            </w:r>
          </w:p>
        </w:tc>
        <w:tc>
          <w:tcPr>
            <w:tcW w:w="4394" w:type="dxa"/>
            <w:vAlign w:val="center"/>
          </w:tcPr>
          <w:p w14:paraId="64F206FF"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Posvícení</w:t>
            </w:r>
          </w:p>
        </w:tc>
      </w:tr>
      <w:tr w:rsidR="00365165" w:rsidRPr="00564C41" w14:paraId="70D5EDEA" w14:textId="77777777" w:rsidTr="00365165">
        <w:trPr>
          <w:cantSplit/>
          <w:jc w:val="center"/>
        </w:trPr>
        <w:tc>
          <w:tcPr>
            <w:tcW w:w="1985" w:type="dxa"/>
            <w:vMerge/>
            <w:vAlign w:val="center"/>
          </w:tcPr>
          <w:p w14:paraId="7EC7FA3A"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58D774BC"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Dětský karneval</w:t>
            </w:r>
          </w:p>
        </w:tc>
        <w:tc>
          <w:tcPr>
            <w:tcW w:w="4394" w:type="dxa"/>
            <w:vAlign w:val="center"/>
          </w:tcPr>
          <w:p w14:paraId="5CA63F44"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Vodění Jidáše</w:t>
            </w:r>
          </w:p>
        </w:tc>
      </w:tr>
      <w:tr w:rsidR="00365165" w:rsidRPr="00564C41" w14:paraId="5FD8C8EA" w14:textId="77777777" w:rsidTr="00365165">
        <w:trPr>
          <w:cantSplit/>
          <w:jc w:val="center"/>
        </w:trPr>
        <w:tc>
          <w:tcPr>
            <w:tcW w:w="1985" w:type="dxa"/>
            <w:vMerge/>
            <w:vAlign w:val="center"/>
          </w:tcPr>
          <w:p w14:paraId="5A151E85"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7740BF89"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Novoroční pochod</w:t>
            </w:r>
          </w:p>
        </w:tc>
        <w:tc>
          <w:tcPr>
            <w:tcW w:w="4394" w:type="dxa"/>
            <w:vAlign w:val="center"/>
          </w:tcPr>
          <w:p w14:paraId="0A00E834" w14:textId="77777777" w:rsidR="00365165" w:rsidRPr="00564C41" w:rsidRDefault="00365165" w:rsidP="00365165">
            <w:pPr>
              <w:widowControl w:val="0"/>
              <w:rPr>
                <w:rFonts w:asciiTheme="minorHAnsi" w:hAnsiTheme="minorHAnsi" w:cstheme="minorHAnsi"/>
                <w:sz w:val="22"/>
                <w:szCs w:val="22"/>
              </w:rPr>
            </w:pPr>
          </w:p>
        </w:tc>
      </w:tr>
      <w:tr w:rsidR="00365165" w:rsidRPr="00564C41" w14:paraId="443AADFC" w14:textId="77777777" w:rsidTr="00365165">
        <w:trPr>
          <w:cantSplit/>
          <w:jc w:val="center"/>
        </w:trPr>
        <w:tc>
          <w:tcPr>
            <w:tcW w:w="1985" w:type="dxa"/>
            <w:vMerge w:val="restart"/>
            <w:vAlign w:val="center"/>
          </w:tcPr>
          <w:p w14:paraId="1AA0916D" w14:textId="77777777" w:rsidR="00365165" w:rsidRPr="00564C41" w:rsidRDefault="00365165" w:rsidP="00365165">
            <w:pPr>
              <w:widowControl w:val="0"/>
              <w:rPr>
                <w:rFonts w:asciiTheme="minorHAnsi" w:hAnsiTheme="minorHAnsi" w:cstheme="minorHAnsi"/>
                <w:b/>
                <w:bCs/>
                <w:sz w:val="22"/>
                <w:szCs w:val="22"/>
              </w:rPr>
            </w:pPr>
            <w:r w:rsidRPr="00564C41">
              <w:rPr>
                <w:rFonts w:asciiTheme="minorHAnsi" w:hAnsiTheme="minorHAnsi" w:cstheme="minorHAnsi"/>
                <w:b/>
                <w:bCs/>
                <w:sz w:val="22"/>
                <w:szCs w:val="22"/>
              </w:rPr>
              <w:t>Nová Ves</w:t>
            </w:r>
          </w:p>
        </w:tc>
        <w:tc>
          <w:tcPr>
            <w:tcW w:w="4111" w:type="dxa"/>
            <w:vAlign w:val="center"/>
          </w:tcPr>
          <w:p w14:paraId="1CF7C2F7"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Dětský den</w:t>
            </w:r>
          </w:p>
        </w:tc>
        <w:tc>
          <w:tcPr>
            <w:tcW w:w="4394" w:type="dxa"/>
            <w:vAlign w:val="center"/>
          </w:tcPr>
          <w:p w14:paraId="67FF3254"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Pálení čarodějnic</w:t>
            </w:r>
          </w:p>
        </w:tc>
      </w:tr>
      <w:tr w:rsidR="00365165" w:rsidRPr="00564C41" w14:paraId="31C35AAB" w14:textId="77777777" w:rsidTr="00365165">
        <w:trPr>
          <w:cantSplit/>
          <w:jc w:val="center"/>
        </w:trPr>
        <w:tc>
          <w:tcPr>
            <w:tcW w:w="1985" w:type="dxa"/>
            <w:vMerge/>
            <w:vAlign w:val="center"/>
          </w:tcPr>
          <w:p w14:paraId="1A3184DA"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78C24CAC"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Dlabání dýní</w:t>
            </w:r>
          </w:p>
        </w:tc>
        <w:tc>
          <w:tcPr>
            <w:tcW w:w="4394" w:type="dxa"/>
            <w:vAlign w:val="center"/>
          </w:tcPr>
          <w:p w14:paraId="51046C80"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Ples</w:t>
            </w:r>
          </w:p>
        </w:tc>
      </w:tr>
      <w:tr w:rsidR="00365165" w:rsidRPr="00564C41" w14:paraId="66D8CEAF" w14:textId="77777777" w:rsidTr="00365165">
        <w:trPr>
          <w:cantSplit/>
          <w:jc w:val="center"/>
        </w:trPr>
        <w:tc>
          <w:tcPr>
            <w:tcW w:w="1985" w:type="dxa"/>
            <w:vMerge/>
            <w:vAlign w:val="center"/>
          </w:tcPr>
          <w:p w14:paraId="2E7A28BD"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1F79B39A"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Mistrovství v pasení ovcí</w:t>
            </w:r>
          </w:p>
        </w:tc>
        <w:tc>
          <w:tcPr>
            <w:tcW w:w="4394" w:type="dxa"/>
            <w:vAlign w:val="center"/>
          </w:tcPr>
          <w:p w14:paraId="1AEBE5BA"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Velká cena NOVAVESRINGU</w:t>
            </w:r>
          </w:p>
        </w:tc>
      </w:tr>
      <w:tr w:rsidR="00365165" w:rsidRPr="00564C41" w14:paraId="22E4A6E5" w14:textId="77777777" w:rsidTr="00365165">
        <w:trPr>
          <w:cantSplit/>
          <w:jc w:val="center"/>
        </w:trPr>
        <w:tc>
          <w:tcPr>
            <w:tcW w:w="1985" w:type="dxa"/>
            <w:vMerge w:val="restart"/>
            <w:vAlign w:val="center"/>
          </w:tcPr>
          <w:p w14:paraId="267DFFAB" w14:textId="77777777" w:rsidR="00365165" w:rsidRPr="00564C41" w:rsidRDefault="00365165" w:rsidP="00365165">
            <w:pPr>
              <w:widowControl w:val="0"/>
              <w:rPr>
                <w:rFonts w:asciiTheme="minorHAnsi" w:hAnsiTheme="minorHAnsi" w:cstheme="minorHAnsi"/>
                <w:b/>
                <w:bCs/>
                <w:sz w:val="22"/>
                <w:szCs w:val="22"/>
              </w:rPr>
            </w:pPr>
            <w:r w:rsidRPr="00564C41">
              <w:rPr>
                <w:rFonts w:asciiTheme="minorHAnsi" w:hAnsiTheme="minorHAnsi" w:cstheme="minorHAnsi"/>
                <w:b/>
                <w:bCs/>
                <w:sz w:val="22"/>
                <w:szCs w:val="22"/>
              </w:rPr>
              <w:t>Ostřetín</w:t>
            </w:r>
          </w:p>
        </w:tc>
        <w:tc>
          <w:tcPr>
            <w:tcW w:w="4111" w:type="dxa"/>
            <w:vAlign w:val="center"/>
          </w:tcPr>
          <w:p w14:paraId="4AC612C5"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Hasičský ples</w:t>
            </w:r>
          </w:p>
        </w:tc>
        <w:tc>
          <w:tcPr>
            <w:tcW w:w="4394" w:type="dxa"/>
            <w:vAlign w:val="center"/>
          </w:tcPr>
          <w:p w14:paraId="2BCAECA1"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Rekonstrukce bitvy "Sedmileté války"</w:t>
            </w:r>
          </w:p>
        </w:tc>
      </w:tr>
      <w:tr w:rsidR="00365165" w:rsidRPr="00564C41" w14:paraId="217BA744" w14:textId="77777777" w:rsidTr="00365165">
        <w:trPr>
          <w:cantSplit/>
          <w:jc w:val="center"/>
        </w:trPr>
        <w:tc>
          <w:tcPr>
            <w:tcW w:w="1985" w:type="dxa"/>
            <w:vMerge/>
            <w:vAlign w:val="center"/>
          </w:tcPr>
          <w:p w14:paraId="38E360D4"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0606835B"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Mikulášská nadílka</w:t>
            </w:r>
          </w:p>
        </w:tc>
        <w:tc>
          <w:tcPr>
            <w:tcW w:w="4394" w:type="dxa"/>
            <w:vAlign w:val="center"/>
          </w:tcPr>
          <w:p w14:paraId="42E9E179"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Vysocká „12“ (cyklistický závod)</w:t>
            </w:r>
          </w:p>
        </w:tc>
      </w:tr>
      <w:tr w:rsidR="00365165" w:rsidRPr="00564C41" w14:paraId="4E2B64E6" w14:textId="77777777" w:rsidTr="00365165">
        <w:trPr>
          <w:cantSplit/>
          <w:jc w:val="center"/>
        </w:trPr>
        <w:tc>
          <w:tcPr>
            <w:tcW w:w="1985" w:type="dxa"/>
            <w:vMerge/>
            <w:vAlign w:val="center"/>
          </w:tcPr>
          <w:p w14:paraId="1FCC9A0C"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073E76A2"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Pálení čarodějnic</w:t>
            </w:r>
          </w:p>
        </w:tc>
        <w:tc>
          <w:tcPr>
            <w:tcW w:w="4394" w:type="dxa"/>
            <w:vAlign w:val="center"/>
          </w:tcPr>
          <w:p w14:paraId="0259E824"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Vysocký krosový půlmaraton (běh)</w:t>
            </w:r>
          </w:p>
        </w:tc>
      </w:tr>
      <w:tr w:rsidR="00365165" w:rsidRPr="00564C41" w14:paraId="4D390C76" w14:textId="77777777" w:rsidTr="00365165">
        <w:trPr>
          <w:cantSplit/>
          <w:jc w:val="center"/>
        </w:trPr>
        <w:tc>
          <w:tcPr>
            <w:tcW w:w="1985" w:type="dxa"/>
            <w:vMerge/>
            <w:vAlign w:val="center"/>
          </w:tcPr>
          <w:p w14:paraId="71CAB1C2"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08124708"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Posvícenské závody v požárním útoku</w:t>
            </w:r>
          </w:p>
        </w:tc>
        <w:tc>
          <w:tcPr>
            <w:tcW w:w="4394" w:type="dxa"/>
            <w:vAlign w:val="center"/>
          </w:tcPr>
          <w:p w14:paraId="403BB26E" w14:textId="77777777" w:rsidR="00365165" w:rsidRPr="00564C41" w:rsidRDefault="00365165" w:rsidP="00365165">
            <w:pPr>
              <w:widowControl w:val="0"/>
              <w:rPr>
                <w:rFonts w:asciiTheme="minorHAnsi" w:hAnsiTheme="minorHAnsi" w:cstheme="minorHAnsi"/>
                <w:sz w:val="22"/>
                <w:szCs w:val="22"/>
              </w:rPr>
            </w:pPr>
          </w:p>
        </w:tc>
      </w:tr>
      <w:tr w:rsidR="00365165" w:rsidRPr="00564C41" w14:paraId="1316CD6D" w14:textId="77777777" w:rsidTr="00365165">
        <w:trPr>
          <w:cantSplit/>
          <w:jc w:val="center"/>
        </w:trPr>
        <w:tc>
          <w:tcPr>
            <w:tcW w:w="1985" w:type="dxa"/>
            <w:vMerge w:val="restart"/>
            <w:vAlign w:val="center"/>
          </w:tcPr>
          <w:p w14:paraId="209FF74A" w14:textId="77777777" w:rsidR="00365165" w:rsidRPr="00564C41" w:rsidRDefault="00365165" w:rsidP="00365165">
            <w:pPr>
              <w:widowControl w:val="0"/>
              <w:rPr>
                <w:rFonts w:asciiTheme="minorHAnsi" w:hAnsiTheme="minorHAnsi" w:cstheme="minorHAnsi"/>
                <w:b/>
                <w:bCs/>
                <w:sz w:val="22"/>
                <w:szCs w:val="22"/>
              </w:rPr>
            </w:pPr>
            <w:r w:rsidRPr="00564C41">
              <w:rPr>
                <w:rFonts w:asciiTheme="minorHAnsi" w:hAnsiTheme="minorHAnsi" w:cstheme="minorHAnsi"/>
                <w:b/>
                <w:bCs/>
                <w:sz w:val="22"/>
                <w:szCs w:val="22"/>
              </w:rPr>
              <w:t>Poběžovice u Holic</w:t>
            </w:r>
          </w:p>
        </w:tc>
        <w:tc>
          <w:tcPr>
            <w:tcW w:w="4111" w:type="dxa"/>
            <w:vAlign w:val="center"/>
          </w:tcPr>
          <w:p w14:paraId="33DEA55B"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Dětský karneval</w:t>
            </w:r>
          </w:p>
        </w:tc>
        <w:tc>
          <w:tcPr>
            <w:tcW w:w="4394" w:type="dxa"/>
            <w:vAlign w:val="center"/>
          </w:tcPr>
          <w:p w14:paraId="7F7A54DE"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Motokrosové závody</w:t>
            </w:r>
          </w:p>
        </w:tc>
      </w:tr>
      <w:tr w:rsidR="00365165" w:rsidRPr="00564C41" w14:paraId="6D51502E" w14:textId="77777777" w:rsidTr="00365165">
        <w:trPr>
          <w:cantSplit/>
          <w:jc w:val="center"/>
        </w:trPr>
        <w:tc>
          <w:tcPr>
            <w:tcW w:w="1985" w:type="dxa"/>
            <w:vMerge/>
            <w:vAlign w:val="center"/>
          </w:tcPr>
          <w:p w14:paraId="6CD37CFA"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086E6D5F"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Gladiator race</w:t>
            </w:r>
          </w:p>
        </w:tc>
        <w:tc>
          <w:tcPr>
            <w:tcW w:w="4394" w:type="dxa"/>
            <w:vAlign w:val="center"/>
          </w:tcPr>
          <w:p w14:paraId="0F66943B"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Netradiční poběžovský útok (požární sport)</w:t>
            </w:r>
          </w:p>
        </w:tc>
      </w:tr>
      <w:tr w:rsidR="00365165" w:rsidRPr="00564C41" w14:paraId="1F0A3116" w14:textId="77777777" w:rsidTr="00365165">
        <w:trPr>
          <w:cantSplit/>
          <w:jc w:val="center"/>
        </w:trPr>
        <w:tc>
          <w:tcPr>
            <w:tcW w:w="1985" w:type="dxa"/>
            <w:vMerge/>
            <w:vAlign w:val="center"/>
          </w:tcPr>
          <w:p w14:paraId="637DF01E"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71718F07"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Hasičský ples</w:t>
            </w:r>
          </w:p>
        </w:tc>
        <w:tc>
          <w:tcPr>
            <w:tcW w:w="4394" w:type="dxa"/>
            <w:vAlign w:val="center"/>
          </w:tcPr>
          <w:p w14:paraId="2C890178"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Pálení čarodějnic</w:t>
            </w:r>
          </w:p>
        </w:tc>
      </w:tr>
      <w:tr w:rsidR="00365165" w:rsidRPr="00564C41" w14:paraId="0802FFAE" w14:textId="77777777" w:rsidTr="00365165">
        <w:trPr>
          <w:cantSplit/>
          <w:jc w:val="center"/>
        </w:trPr>
        <w:tc>
          <w:tcPr>
            <w:tcW w:w="1985" w:type="dxa"/>
            <w:vMerge/>
            <w:vAlign w:val="center"/>
          </w:tcPr>
          <w:p w14:paraId="6509E052"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46EFA6FE"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Holický medvěd (horská kola)</w:t>
            </w:r>
          </w:p>
        </w:tc>
        <w:tc>
          <w:tcPr>
            <w:tcW w:w="4394" w:type="dxa"/>
            <w:vAlign w:val="center"/>
          </w:tcPr>
          <w:p w14:paraId="72E64C1E"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Poslední kopec (cyklo závod)</w:t>
            </w:r>
          </w:p>
        </w:tc>
      </w:tr>
      <w:tr w:rsidR="00365165" w:rsidRPr="00564C41" w14:paraId="545D4C26" w14:textId="77777777" w:rsidTr="00365165">
        <w:trPr>
          <w:cantSplit/>
          <w:jc w:val="center"/>
        </w:trPr>
        <w:tc>
          <w:tcPr>
            <w:tcW w:w="1985" w:type="dxa"/>
            <w:vMerge/>
            <w:vAlign w:val="center"/>
          </w:tcPr>
          <w:p w14:paraId="76177586"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7D04822C"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Karneval</w:t>
            </w:r>
          </w:p>
        </w:tc>
        <w:tc>
          <w:tcPr>
            <w:tcW w:w="4394" w:type="dxa"/>
            <w:vAlign w:val="center"/>
          </w:tcPr>
          <w:p w14:paraId="3102D2CA"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Rozsvícení vánočního stromu</w:t>
            </w:r>
          </w:p>
        </w:tc>
      </w:tr>
      <w:tr w:rsidR="00365165" w:rsidRPr="00564C41" w14:paraId="25C6BA11" w14:textId="77777777" w:rsidTr="00365165">
        <w:trPr>
          <w:cantSplit/>
          <w:jc w:val="center"/>
        </w:trPr>
        <w:tc>
          <w:tcPr>
            <w:tcW w:w="1985" w:type="dxa"/>
            <w:vMerge/>
            <w:vAlign w:val="center"/>
          </w:tcPr>
          <w:p w14:paraId="1A3F338F"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05A9C20E"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Michael Špaček Memorial (motocros)</w:t>
            </w:r>
          </w:p>
        </w:tc>
        <w:tc>
          <w:tcPr>
            <w:tcW w:w="4394" w:type="dxa"/>
            <w:vAlign w:val="center"/>
          </w:tcPr>
          <w:p w14:paraId="5C86430A"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Stavění máje</w:t>
            </w:r>
          </w:p>
        </w:tc>
      </w:tr>
      <w:tr w:rsidR="00365165" w:rsidRPr="00564C41" w14:paraId="5C96BFB7" w14:textId="77777777" w:rsidTr="00365165">
        <w:trPr>
          <w:cantSplit/>
          <w:jc w:val="center"/>
        </w:trPr>
        <w:tc>
          <w:tcPr>
            <w:tcW w:w="1985" w:type="dxa"/>
            <w:vMerge/>
            <w:vAlign w:val="center"/>
          </w:tcPr>
          <w:p w14:paraId="53DCD313"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599A62E2"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Mikulášská nadílka</w:t>
            </w:r>
          </w:p>
        </w:tc>
        <w:tc>
          <w:tcPr>
            <w:tcW w:w="4394" w:type="dxa"/>
            <w:vAlign w:val="center"/>
          </w:tcPr>
          <w:p w14:paraId="12D04FEC"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Vítání občánků</w:t>
            </w:r>
          </w:p>
        </w:tc>
      </w:tr>
      <w:tr w:rsidR="00365165" w:rsidRPr="00564C41" w14:paraId="0469BEA6" w14:textId="77777777" w:rsidTr="00365165">
        <w:trPr>
          <w:cantSplit/>
          <w:jc w:val="center"/>
        </w:trPr>
        <w:tc>
          <w:tcPr>
            <w:tcW w:w="1985" w:type="dxa"/>
            <w:vMerge w:val="restart"/>
            <w:vAlign w:val="center"/>
          </w:tcPr>
          <w:p w14:paraId="1E45A50D" w14:textId="77777777" w:rsidR="00365165" w:rsidRPr="00564C41" w:rsidRDefault="00365165" w:rsidP="00365165">
            <w:pPr>
              <w:widowControl w:val="0"/>
              <w:rPr>
                <w:rFonts w:asciiTheme="minorHAnsi" w:hAnsiTheme="minorHAnsi" w:cstheme="minorHAnsi"/>
                <w:b/>
                <w:bCs/>
                <w:sz w:val="22"/>
                <w:szCs w:val="22"/>
              </w:rPr>
            </w:pPr>
            <w:r w:rsidRPr="00564C41">
              <w:rPr>
                <w:rFonts w:asciiTheme="minorHAnsi" w:hAnsiTheme="minorHAnsi" w:cstheme="minorHAnsi"/>
                <w:b/>
                <w:bCs/>
                <w:sz w:val="22"/>
                <w:szCs w:val="22"/>
              </w:rPr>
              <w:lastRenderedPageBreak/>
              <w:t>Radhošť</w:t>
            </w:r>
          </w:p>
        </w:tc>
        <w:tc>
          <w:tcPr>
            <w:tcW w:w="4111" w:type="dxa"/>
            <w:vAlign w:val="center"/>
          </w:tcPr>
          <w:p w14:paraId="70D9A7D4"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Dětský den</w:t>
            </w:r>
          </w:p>
        </w:tc>
        <w:tc>
          <w:tcPr>
            <w:tcW w:w="4394" w:type="dxa"/>
            <w:vAlign w:val="center"/>
          </w:tcPr>
          <w:p w14:paraId="6908747D"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Mikulášská nadílka</w:t>
            </w:r>
          </w:p>
        </w:tc>
      </w:tr>
      <w:tr w:rsidR="00365165" w:rsidRPr="00564C41" w14:paraId="6969DE83" w14:textId="77777777" w:rsidTr="00365165">
        <w:trPr>
          <w:cantSplit/>
          <w:jc w:val="center"/>
        </w:trPr>
        <w:tc>
          <w:tcPr>
            <w:tcW w:w="1985" w:type="dxa"/>
            <w:vMerge/>
            <w:vAlign w:val="center"/>
          </w:tcPr>
          <w:p w14:paraId="67C3949C"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55290840"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Dětský karneval</w:t>
            </w:r>
          </w:p>
        </w:tc>
        <w:tc>
          <w:tcPr>
            <w:tcW w:w="4394" w:type="dxa"/>
            <w:vAlign w:val="center"/>
          </w:tcPr>
          <w:p w14:paraId="222E6874"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Nohejbalový turnaj</w:t>
            </w:r>
          </w:p>
        </w:tc>
      </w:tr>
      <w:tr w:rsidR="00365165" w:rsidRPr="00564C41" w14:paraId="6A36E71E" w14:textId="77777777" w:rsidTr="00365165">
        <w:trPr>
          <w:cantSplit/>
          <w:jc w:val="center"/>
        </w:trPr>
        <w:tc>
          <w:tcPr>
            <w:tcW w:w="1985" w:type="dxa"/>
            <w:vMerge/>
            <w:vAlign w:val="center"/>
          </w:tcPr>
          <w:p w14:paraId="1D8A4685"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5CC02A9D"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Drakiáda</w:t>
            </w:r>
          </w:p>
        </w:tc>
        <w:tc>
          <w:tcPr>
            <w:tcW w:w="4394" w:type="dxa"/>
            <w:vAlign w:val="center"/>
          </w:tcPr>
          <w:p w14:paraId="532FC21E"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Pálení čarodějnic</w:t>
            </w:r>
          </w:p>
        </w:tc>
      </w:tr>
      <w:tr w:rsidR="00365165" w:rsidRPr="00564C41" w14:paraId="5EE53A5D" w14:textId="77777777" w:rsidTr="00365165">
        <w:trPr>
          <w:cantSplit/>
          <w:jc w:val="center"/>
        </w:trPr>
        <w:tc>
          <w:tcPr>
            <w:tcW w:w="1985" w:type="dxa"/>
            <w:vMerge/>
            <w:vAlign w:val="center"/>
          </w:tcPr>
          <w:p w14:paraId="574D4B27"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4B490E87"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Martinský lucerničkový pochod</w:t>
            </w:r>
          </w:p>
        </w:tc>
        <w:tc>
          <w:tcPr>
            <w:tcW w:w="4394" w:type="dxa"/>
            <w:vAlign w:val="center"/>
          </w:tcPr>
          <w:p w14:paraId="4CBF3872"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Posvícení</w:t>
            </w:r>
          </w:p>
        </w:tc>
      </w:tr>
      <w:tr w:rsidR="00365165" w:rsidRPr="00564C41" w14:paraId="05BDEE4D" w14:textId="77777777" w:rsidTr="00365165">
        <w:trPr>
          <w:cantSplit/>
          <w:jc w:val="center"/>
        </w:trPr>
        <w:tc>
          <w:tcPr>
            <w:tcW w:w="1985" w:type="dxa"/>
            <w:vMerge/>
            <w:vAlign w:val="center"/>
          </w:tcPr>
          <w:p w14:paraId="1AFCF088"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74A456B6"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Masopustní průvod</w:t>
            </w:r>
          </w:p>
        </w:tc>
        <w:tc>
          <w:tcPr>
            <w:tcW w:w="4394" w:type="dxa"/>
            <w:vAlign w:val="center"/>
          </w:tcPr>
          <w:p w14:paraId="5F9F84FE"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Uctění památky obětí II. světové války</w:t>
            </w:r>
          </w:p>
        </w:tc>
      </w:tr>
      <w:tr w:rsidR="00365165" w:rsidRPr="00564C41" w14:paraId="568A0713" w14:textId="77777777" w:rsidTr="00365165">
        <w:trPr>
          <w:cantSplit/>
          <w:jc w:val="center"/>
        </w:trPr>
        <w:tc>
          <w:tcPr>
            <w:tcW w:w="1985" w:type="dxa"/>
            <w:vMerge/>
            <w:vAlign w:val="center"/>
          </w:tcPr>
          <w:p w14:paraId="626BB445"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58EFB307"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Maškarní bál</w:t>
            </w:r>
          </w:p>
        </w:tc>
        <w:tc>
          <w:tcPr>
            <w:tcW w:w="4394" w:type="dxa"/>
            <w:vAlign w:val="center"/>
          </w:tcPr>
          <w:p w14:paraId="7EB3E5F6"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Volejbalový turnaj</w:t>
            </w:r>
          </w:p>
        </w:tc>
      </w:tr>
      <w:tr w:rsidR="00365165" w:rsidRPr="00564C41" w14:paraId="0A9F2133" w14:textId="77777777" w:rsidTr="00365165">
        <w:trPr>
          <w:cantSplit/>
          <w:jc w:val="center"/>
        </w:trPr>
        <w:tc>
          <w:tcPr>
            <w:tcW w:w="1985" w:type="dxa"/>
            <w:vMerge w:val="restart"/>
            <w:vAlign w:val="center"/>
          </w:tcPr>
          <w:p w14:paraId="083E55B9" w14:textId="77777777" w:rsidR="00365165" w:rsidRPr="00564C41" w:rsidRDefault="00365165" w:rsidP="00365165">
            <w:pPr>
              <w:widowControl w:val="0"/>
              <w:rPr>
                <w:rFonts w:asciiTheme="minorHAnsi" w:hAnsiTheme="minorHAnsi" w:cstheme="minorHAnsi"/>
                <w:b/>
                <w:bCs/>
                <w:sz w:val="22"/>
                <w:szCs w:val="22"/>
              </w:rPr>
            </w:pPr>
            <w:r w:rsidRPr="00564C41">
              <w:rPr>
                <w:rFonts w:asciiTheme="minorHAnsi" w:hAnsiTheme="minorHAnsi" w:cstheme="minorHAnsi"/>
                <w:b/>
                <w:bCs/>
                <w:sz w:val="22"/>
                <w:szCs w:val="22"/>
              </w:rPr>
              <w:t>Trusnov</w:t>
            </w:r>
          </w:p>
        </w:tc>
        <w:tc>
          <w:tcPr>
            <w:tcW w:w="4111" w:type="dxa"/>
            <w:vAlign w:val="center"/>
          </w:tcPr>
          <w:p w14:paraId="5A6B4A4F"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Nohejbalový turnaj</w:t>
            </w:r>
          </w:p>
        </w:tc>
        <w:tc>
          <w:tcPr>
            <w:tcW w:w="4394" w:type="dxa"/>
            <w:vAlign w:val="center"/>
          </w:tcPr>
          <w:p w14:paraId="610EAA10"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Turnaj ve stolním tenise</w:t>
            </w:r>
          </w:p>
        </w:tc>
      </w:tr>
      <w:tr w:rsidR="00365165" w:rsidRPr="00564C41" w14:paraId="5CB10762" w14:textId="77777777" w:rsidTr="00365165">
        <w:trPr>
          <w:cantSplit/>
          <w:jc w:val="center"/>
        </w:trPr>
        <w:tc>
          <w:tcPr>
            <w:tcW w:w="1985" w:type="dxa"/>
            <w:vMerge/>
            <w:vAlign w:val="center"/>
          </w:tcPr>
          <w:p w14:paraId="15C95EE6"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694A47F6"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Pálení čarodějnic</w:t>
            </w:r>
          </w:p>
        </w:tc>
        <w:tc>
          <w:tcPr>
            <w:tcW w:w="4394" w:type="dxa"/>
            <w:vAlign w:val="center"/>
          </w:tcPr>
          <w:p w14:paraId="61B7A13A"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Představení ochotníků</w:t>
            </w:r>
          </w:p>
        </w:tc>
      </w:tr>
      <w:tr w:rsidR="00365165" w:rsidRPr="00564C41" w14:paraId="22449F57" w14:textId="77777777" w:rsidTr="00365165">
        <w:trPr>
          <w:cantSplit/>
          <w:jc w:val="center"/>
        </w:trPr>
        <w:tc>
          <w:tcPr>
            <w:tcW w:w="1985" w:type="dxa"/>
            <w:vMerge/>
            <w:vAlign w:val="center"/>
          </w:tcPr>
          <w:p w14:paraId="0E75283A"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3F94E295"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Posvícení</w:t>
            </w:r>
          </w:p>
        </w:tc>
        <w:tc>
          <w:tcPr>
            <w:tcW w:w="4394" w:type="dxa"/>
            <w:vAlign w:val="center"/>
          </w:tcPr>
          <w:p w14:paraId="4DC539BB" w14:textId="77777777" w:rsidR="00365165" w:rsidRPr="00564C41" w:rsidRDefault="00365165" w:rsidP="00365165">
            <w:pPr>
              <w:widowControl w:val="0"/>
              <w:rPr>
                <w:rFonts w:asciiTheme="minorHAnsi" w:hAnsiTheme="minorHAnsi" w:cstheme="minorHAnsi"/>
                <w:sz w:val="22"/>
                <w:szCs w:val="22"/>
              </w:rPr>
            </w:pPr>
          </w:p>
        </w:tc>
      </w:tr>
      <w:tr w:rsidR="00365165" w:rsidRPr="00564C41" w14:paraId="64840D73" w14:textId="77777777" w:rsidTr="00365165">
        <w:trPr>
          <w:cantSplit/>
          <w:jc w:val="center"/>
        </w:trPr>
        <w:tc>
          <w:tcPr>
            <w:tcW w:w="1985" w:type="dxa"/>
            <w:vMerge w:val="restart"/>
            <w:vAlign w:val="center"/>
          </w:tcPr>
          <w:p w14:paraId="3DA18F5E" w14:textId="77777777" w:rsidR="00365165" w:rsidRPr="00564C41" w:rsidRDefault="00365165" w:rsidP="00365165">
            <w:pPr>
              <w:widowControl w:val="0"/>
              <w:rPr>
                <w:rFonts w:asciiTheme="minorHAnsi" w:hAnsiTheme="minorHAnsi" w:cstheme="minorHAnsi"/>
                <w:b/>
                <w:bCs/>
                <w:sz w:val="22"/>
                <w:szCs w:val="22"/>
              </w:rPr>
            </w:pPr>
            <w:r w:rsidRPr="00564C41">
              <w:rPr>
                <w:rFonts w:asciiTheme="minorHAnsi" w:hAnsiTheme="minorHAnsi" w:cstheme="minorHAnsi"/>
                <w:b/>
                <w:bCs/>
                <w:sz w:val="22"/>
                <w:szCs w:val="22"/>
              </w:rPr>
              <w:t>Týnišťko</w:t>
            </w:r>
          </w:p>
        </w:tc>
        <w:tc>
          <w:tcPr>
            <w:tcW w:w="4111" w:type="dxa"/>
            <w:vAlign w:val="center"/>
          </w:tcPr>
          <w:p w14:paraId="7A05DCEA"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Dětský karneval</w:t>
            </w:r>
          </w:p>
        </w:tc>
        <w:tc>
          <w:tcPr>
            <w:tcW w:w="4394" w:type="dxa"/>
            <w:vAlign w:val="center"/>
          </w:tcPr>
          <w:p w14:paraId="4DF9000F"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Pálení čarodějnic</w:t>
            </w:r>
          </w:p>
        </w:tc>
      </w:tr>
      <w:tr w:rsidR="00365165" w:rsidRPr="00564C41" w14:paraId="7D54CDCF" w14:textId="77777777" w:rsidTr="00365165">
        <w:trPr>
          <w:cantSplit/>
          <w:jc w:val="center"/>
        </w:trPr>
        <w:tc>
          <w:tcPr>
            <w:tcW w:w="1985" w:type="dxa"/>
            <w:vMerge/>
            <w:vAlign w:val="center"/>
          </w:tcPr>
          <w:p w14:paraId="3904D1FD"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08F8AF41"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Koncerty</w:t>
            </w:r>
          </w:p>
        </w:tc>
        <w:tc>
          <w:tcPr>
            <w:tcW w:w="4394" w:type="dxa"/>
            <w:vAlign w:val="center"/>
          </w:tcPr>
          <w:p w14:paraId="47680A02"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Vodění Jidáše</w:t>
            </w:r>
          </w:p>
        </w:tc>
      </w:tr>
      <w:tr w:rsidR="00365165" w:rsidRPr="00564C41" w14:paraId="51D947E8" w14:textId="77777777" w:rsidTr="00365165">
        <w:trPr>
          <w:cantSplit/>
          <w:jc w:val="center"/>
        </w:trPr>
        <w:tc>
          <w:tcPr>
            <w:tcW w:w="1985" w:type="dxa"/>
            <w:vMerge/>
            <w:vAlign w:val="center"/>
          </w:tcPr>
          <w:p w14:paraId="39686B4C"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75E90811"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O Pohár starosty obce Týnišťko (požární sport)</w:t>
            </w:r>
          </w:p>
        </w:tc>
        <w:tc>
          <w:tcPr>
            <w:tcW w:w="4394" w:type="dxa"/>
            <w:vAlign w:val="center"/>
          </w:tcPr>
          <w:p w14:paraId="07E75CA1" w14:textId="77777777" w:rsidR="00365165" w:rsidRPr="00564C41" w:rsidRDefault="00365165" w:rsidP="00365165">
            <w:pPr>
              <w:widowControl w:val="0"/>
              <w:rPr>
                <w:rFonts w:asciiTheme="minorHAnsi" w:hAnsiTheme="minorHAnsi" w:cstheme="minorHAnsi"/>
                <w:sz w:val="22"/>
                <w:szCs w:val="22"/>
              </w:rPr>
            </w:pPr>
          </w:p>
        </w:tc>
      </w:tr>
      <w:tr w:rsidR="00365165" w:rsidRPr="00564C41" w14:paraId="3C671577" w14:textId="77777777" w:rsidTr="00365165">
        <w:trPr>
          <w:cantSplit/>
          <w:jc w:val="center"/>
        </w:trPr>
        <w:tc>
          <w:tcPr>
            <w:tcW w:w="1985" w:type="dxa"/>
            <w:vMerge w:val="restart"/>
            <w:vAlign w:val="center"/>
          </w:tcPr>
          <w:p w14:paraId="17A86AB2" w14:textId="77777777" w:rsidR="00365165" w:rsidRPr="00564C41" w:rsidRDefault="00365165" w:rsidP="00365165">
            <w:pPr>
              <w:widowControl w:val="0"/>
              <w:rPr>
                <w:rFonts w:asciiTheme="minorHAnsi" w:hAnsiTheme="minorHAnsi" w:cstheme="minorHAnsi"/>
                <w:b/>
                <w:bCs/>
                <w:sz w:val="22"/>
                <w:szCs w:val="22"/>
              </w:rPr>
            </w:pPr>
            <w:r w:rsidRPr="00564C41">
              <w:rPr>
                <w:rFonts w:asciiTheme="minorHAnsi" w:hAnsiTheme="minorHAnsi" w:cstheme="minorHAnsi"/>
                <w:b/>
                <w:bCs/>
                <w:sz w:val="22"/>
                <w:szCs w:val="22"/>
              </w:rPr>
              <w:t>Uhersko</w:t>
            </w:r>
          </w:p>
        </w:tc>
        <w:tc>
          <w:tcPr>
            <w:tcW w:w="4111" w:type="dxa"/>
            <w:vAlign w:val="center"/>
          </w:tcPr>
          <w:p w14:paraId="3311F938"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Dětský den</w:t>
            </w:r>
          </w:p>
        </w:tc>
        <w:tc>
          <w:tcPr>
            <w:tcW w:w="4394" w:type="dxa"/>
            <w:vAlign w:val="center"/>
          </w:tcPr>
          <w:p w14:paraId="5392A8EB"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Pouť</w:t>
            </w:r>
          </w:p>
        </w:tc>
      </w:tr>
      <w:tr w:rsidR="00365165" w:rsidRPr="00564C41" w14:paraId="71FA8D55" w14:textId="77777777" w:rsidTr="00365165">
        <w:trPr>
          <w:cantSplit/>
          <w:jc w:val="center"/>
        </w:trPr>
        <w:tc>
          <w:tcPr>
            <w:tcW w:w="1985" w:type="dxa"/>
            <w:vMerge/>
            <w:vAlign w:val="center"/>
          </w:tcPr>
          <w:p w14:paraId="59AF44C1"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33ED87BD"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Dětský karneval</w:t>
            </w:r>
          </w:p>
        </w:tc>
        <w:tc>
          <w:tcPr>
            <w:tcW w:w="4394" w:type="dxa"/>
            <w:vAlign w:val="center"/>
          </w:tcPr>
          <w:p w14:paraId="3A7D3F84"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Rybářské závody</w:t>
            </w:r>
          </w:p>
        </w:tc>
      </w:tr>
      <w:tr w:rsidR="00365165" w:rsidRPr="00564C41" w14:paraId="73C84D7E" w14:textId="77777777" w:rsidTr="00365165">
        <w:trPr>
          <w:cantSplit/>
          <w:jc w:val="center"/>
        </w:trPr>
        <w:tc>
          <w:tcPr>
            <w:tcW w:w="1985" w:type="dxa"/>
            <w:vMerge/>
            <w:vAlign w:val="center"/>
          </w:tcPr>
          <w:p w14:paraId="340CE2AD"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6D60D6CB"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Mikulášská zábava</w:t>
            </w:r>
          </w:p>
        </w:tc>
        <w:tc>
          <w:tcPr>
            <w:tcW w:w="4394" w:type="dxa"/>
            <w:vAlign w:val="center"/>
          </w:tcPr>
          <w:p w14:paraId="371D22AE"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Vánoční koncert</w:t>
            </w:r>
          </w:p>
        </w:tc>
      </w:tr>
      <w:tr w:rsidR="00365165" w:rsidRPr="00564C41" w14:paraId="1594E50C" w14:textId="77777777" w:rsidTr="00365165">
        <w:trPr>
          <w:cantSplit/>
          <w:jc w:val="center"/>
        </w:trPr>
        <w:tc>
          <w:tcPr>
            <w:tcW w:w="1985" w:type="dxa"/>
            <w:vMerge/>
            <w:vAlign w:val="center"/>
          </w:tcPr>
          <w:p w14:paraId="6651C445"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69E381AD"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Pálení čarodějnic</w:t>
            </w:r>
          </w:p>
        </w:tc>
        <w:tc>
          <w:tcPr>
            <w:tcW w:w="4394" w:type="dxa"/>
            <w:vAlign w:val="center"/>
          </w:tcPr>
          <w:p w14:paraId="57F2B84A"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Vítání prázdnin</w:t>
            </w:r>
          </w:p>
        </w:tc>
      </w:tr>
      <w:tr w:rsidR="00365165" w:rsidRPr="00564C41" w14:paraId="30AC9E37" w14:textId="77777777" w:rsidTr="00365165">
        <w:trPr>
          <w:cantSplit/>
          <w:jc w:val="center"/>
        </w:trPr>
        <w:tc>
          <w:tcPr>
            <w:tcW w:w="1985" w:type="dxa"/>
            <w:vMerge w:val="restart"/>
            <w:vAlign w:val="center"/>
          </w:tcPr>
          <w:p w14:paraId="0C23C1FF" w14:textId="77777777" w:rsidR="00365165" w:rsidRPr="00564C41" w:rsidRDefault="00365165" w:rsidP="00365165">
            <w:pPr>
              <w:widowControl w:val="0"/>
              <w:rPr>
                <w:rFonts w:asciiTheme="minorHAnsi" w:hAnsiTheme="minorHAnsi" w:cstheme="minorHAnsi"/>
                <w:b/>
                <w:bCs/>
                <w:sz w:val="22"/>
                <w:szCs w:val="22"/>
              </w:rPr>
            </w:pPr>
            <w:r w:rsidRPr="00564C41">
              <w:rPr>
                <w:rFonts w:asciiTheme="minorHAnsi" w:hAnsiTheme="minorHAnsi" w:cstheme="minorHAnsi"/>
                <w:b/>
                <w:bCs/>
                <w:sz w:val="22"/>
                <w:szCs w:val="22"/>
              </w:rPr>
              <w:t xml:space="preserve">Veliny </w:t>
            </w:r>
          </w:p>
        </w:tc>
        <w:tc>
          <w:tcPr>
            <w:tcW w:w="4111" w:type="dxa"/>
            <w:vAlign w:val="center"/>
          </w:tcPr>
          <w:p w14:paraId="52D615CC"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Koncerty v kostele sv. Mikuláše</w:t>
            </w:r>
          </w:p>
        </w:tc>
        <w:tc>
          <w:tcPr>
            <w:tcW w:w="4394" w:type="dxa"/>
            <w:vAlign w:val="center"/>
          </w:tcPr>
          <w:p w14:paraId="7A0F1BDB"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Pohádkový les</w:t>
            </w:r>
          </w:p>
        </w:tc>
      </w:tr>
      <w:tr w:rsidR="00365165" w:rsidRPr="00564C41" w14:paraId="35C1B88E" w14:textId="77777777" w:rsidTr="00365165">
        <w:trPr>
          <w:cantSplit/>
          <w:jc w:val="center"/>
        </w:trPr>
        <w:tc>
          <w:tcPr>
            <w:tcW w:w="1985" w:type="dxa"/>
            <w:vMerge/>
            <w:vAlign w:val="center"/>
          </w:tcPr>
          <w:p w14:paraId="693E6EFB"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1B348C92"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Masopustní průvod</w:t>
            </w:r>
          </w:p>
        </w:tc>
        <w:tc>
          <w:tcPr>
            <w:tcW w:w="4394" w:type="dxa"/>
            <w:vAlign w:val="center"/>
          </w:tcPr>
          <w:p w14:paraId="4A017A68"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Přednášky v obecní knihovně</w:t>
            </w:r>
          </w:p>
        </w:tc>
      </w:tr>
      <w:tr w:rsidR="00365165" w:rsidRPr="00564C41" w14:paraId="41C48EDC" w14:textId="77777777" w:rsidTr="00365165">
        <w:trPr>
          <w:cantSplit/>
          <w:jc w:val="center"/>
        </w:trPr>
        <w:tc>
          <w:tcPr>
            <w:tcW w:w="1985" w:type="dxa"/>
            <w:vMerge/>
            <w:vAlign w:val="center"/>
          </w:tcPr>
          <w:p w14:paraId="63D1F215"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0840E8F2"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Na kole dětem</w:t>
            </w:r>
          </w:p>
        </w:tc>
        <w:tc>
          <w:tcPr>
            <w:tcW w:w="4394" w:type="dxa"/>
            <w:vAlign w:val="center"/>
          </w:tcPr>
          <w:p w14:paraId="3D35532C"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Rozsvěcení vánočního stromku</w:t>
            </w:r>
          </w:p>
        </w:tc>
      </w:tr>
      <w:tr w:rsidR="00365165" w:rsidRPr="00564C41" w14:paraId="45A213F5" w14:textId="77777777" w:rsidTr="00365165">
        <w:trPr>
          <w:cantSplit/>
          <w:jc w:val="center"/>
        </w:trPr>
        <w:tc>
          <w:tcPr>
            <w:tcW w:w="1985" w:type="dxa"/>
            <w:vMerge/>
            <w:vAlign w:val="center"/>
          </w:tcPr>
          <w:p w14:paraId="2CA95987"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77DC4E15"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Noc kostelů</w:t>
            </w:r>
          </w:p>
        </w:tc>
        <w:tc>
          <w:tcPr>
            <w:tcW w:w="4394" w:type="dxa"/>
            <w:vAlign w:val="center"/>
          </w:tcPr>
          <w:p w14:paraId="59AC64C1"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Stezka odvahy pro děti</w:t>
            </w:r>
          </w:p>
        </w:tc>
      </w:tr>
      <w:tr w:rsidR="00365165" w:rsidRPr="00564C41" w14:paraId="385C3D41" w14:textId="77777777" w:rsidTr="00365165">
        <w:trPr>
          <w:cantSplit/>
          <w:jc w:val="center"/>
        </w:trPr>
        <w:tc>
          <w:tcPr>
            <w:tcW w:w="1985" w:type="dxa"/>
            <w:vMerge/>
            <w:vAlign w:val="center"/>
          </w:tcPr>
          <w:p w14:paraId="75E481A8"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5A4EFA33"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Pálení čarodějnic</w:t>
            </w:r>
          </w:p>
        </w:tc>
        <w:tc>
          <w:tcPr>
            <w:tcW w:w="4394" w:type="dxa"/>
            <w:vAlign w:val="center"/>
          </w:tcPr>
          <w:p w14:paraId="22E14D39"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Závody historických kol</w:t>
            </w:r>
          </w:p>
        </w:tc>
      </w:tr>
      <w:tr w:rsidR="00365165" w:rsidRPr="00564C41" w14:paraId="3C1569F5" w14:textId="77777777" w:rsidTr="00365165">
        <w:trPr>
          <w:cantSplit/>
          <w:jc w:val="center"/>
        </w:trPr>
        <w:tc>
          <w:tcPr>
            <w:tcW w:w="1985" w:type="dxa"/>
            <w:vMerge w:val="restart"/>
            <w:vAlign w:val="center"/>
          </w:tcPr>
          <w:p w14:paraId="45A6AD45" w14:textId="77777777" w:rsidR="00365165" w:rsidRPr="00564C41" w:rsidRDefault="00365165" w:rsidP="00365165">
            <w:pPr>
              <w:widowControl w:val="0"/>
              <w:rPr>
                <w:rFonts w:asciiTheme="minorHAnsi" w:hAnsiTheme="minorHAnsi" w:cstheme="minorHAnsi"/>
                <w:b/>
                <w:bCs/>
                <w:sz w:val="22"/>
                <w:szCs w:val="22"/>
              </w:rPr>
            </w:pPr>
            <w:r w:rsidRPr="00564C41">
              <w:rPr>
                <w:rFonts w:asciiTheme="minorHAnsi" w:hAnsiTheme="minorHAnsi" w:cstheme="minorHAnsi"/>
                <w:b/>
                <w:bCs/>
                <w:sz w:val="22"/>
                <w:szCs w:val="22"/>
              </w:rPr>
              <w:t>Vysoké Chvojno</w:t>
            </w:r>
          </w:p>
        </w:tc>
        <w:tc>
          <w:tcPr>
            <w:tcW w:w="4111" w:type="dxa"/>
            <w:vAlign w:val="center"/>
          </w:tcPr>
          <w:p w14:paraId="265214EC"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Dětský karneval</w:t>
            </w:r>
          </w:p>
        </w:tc>
        <w:tc>
          <w:tcPr>
            <w:tcW w:w="4394" w:type="dxa"/>
            <w:vAlign w:val="center"/>
          </w:tcPr>
          <w:p w14:paraId="35F967F1"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Novoroční ohňostroj</w:t>
            </w:r>
          </w:p>
        </w:tc>
      </w:tr>
      <w:tr w:rsidR="00365165" w:rsidRPr="00564C41" w14:paraId="4454D69B" w14:textId="77777777" w:rsidTr="00365165">
        <w:trPr>
          <w:cantSplit/>
          <w:jc w:val="center"/>
        </w:trPr>
        <w:tc>
          <w:tcPr>
            <w:tcW w:w="1985" w:type="dxa"/>
            <w:vMerge/>
          </w:tcPr>
          <w:p w14:paraId="1C8EBAF1"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2AA66859"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Folkové Chvojení (hudební festival)</w:t>
            </w:r>
          </w:p>
        </w:tc>
        <w:tc>
          <w:tcPr>
            <w:tcW w:w="4394" w:type="dxa"/>
            <w:vAlign w:val="center"/>
          </w:tcPr>
          <w:p w14:paraId="4CFDEC08"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Pálení čarodějnic</w:t>
            </w:r>
          </w:p>
        </w:tc>
      </w:tr>
      <w:tr w:rsidR="00365165" w:rsidRPr="00564C41" w14:paraId="2FECAEE6" w14:textId="77777777" w:rsidTr="00365165">
        <w:trPr>
          <w:cantSplit/>
          <w:jc w:val="center"/>
        </w:trPr>
        <w:tc>
          <w:tcPr>
            <w:tcW w:w="1985" w:type="dxa"/>
            <w:vMerge/>
          </w:tcPr>
          <w:p w14:paraId="05B9E123"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46FEB39C"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Koncert v kostele</w:t>
            </w:r>
          </w:p>
        </w:tc>
        <w:tc>
          <w:tcPr>
            <w:tcW w:w="4394" w:type="dxa"/>
            <w:vAlign w:val="center"/>
          </w:tcPr>
          <w:p w14:paraId="343D54D8"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Ples</w:t>
            </w:r>
          </w:p>
        </w:tc>
      </w:tr>
      <w:tr w:rsidR="00365165" w:rsidRPr="00564C41" w14:paraId="77473D24" w14:textId="77777777" w:rsidTr="00365165">
        <w:trPr>
          <w:cantSplit/>
          <w:jc w:val="center"/>
        </w:trPr>
        <w:tc>
          <w:tcPr>
            <w:tcW w:w="1985" w:type="dxa"/>
            <w:vMerge/>
          </w:tcPr>
          <w:p w14:paraId="25FE6B86"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2C6FAF79"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Lampionový průvod</w:t>
            </w:r>
          </w:p>
        </w:tc>
        <w:tc>
          <w:tcPr>
            <w:tcW w:w="4394" w:type="dxa"/>
            <w:vAlign w:val="center"/>
          </w:tcPr>
          <w:p w14:paraId="53AB8CD9"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Rozsvícení vánočního stromu</w:t>
            </w:r>
          </w:p>
        </w:tc>
      </w:tr>
      <w:tr w:rsidR="00365165" w:rsidRPr="00564C41" w14:paraId="3E98AD1E" w14:textId="77777777" w:rsidTr="00365165">
        <w:trPr>
          <w:cantSplit/>
          <w:jc w:val="center"/>
        </w:trPr>
        <w:tc>
          <w:tcPr>
            <w:tcW w:w="1985" w:type="dxa"/>
            <w:vMerge/>
          </w:tcPr>
          <w:p w14:paraId="030185E4"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6C7A4063"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Masopustní průvod</w:t>
            </w:r>
          </w:p>
        </w:tc>
        <w:tc>
          <w:tcPr>
            <w:tcW w:w="4394" w:type="dxa"/>
            <w:vAlign w:val="center"/>
          </w:tcPr>
          <w:p w14:paraId="2904F787"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Vítání občánků</w:t>
            </w:r>
          </w:p>
        </w:tc>
      </w:tr>
      <w:tr w:rsidR="00365165" w:rsidRPr="00564C41" w14:paraId="5073AFEB" w14:textId="77777777" w:rsidTr="00365165">
        <w:trPr>
          <w:cantSplit/>
          <w:jc w:val="center"/>
        </w:trPr>
        <w:tc>
          <w:tcPr>
            <w:tcW w:w="1985" w:type="dxa"/>
            <w:vMerge/>
          </w:tcPr>
          <w:p w14:paraId="02361EC9" w14:textId="77777777" w:rsidR="00365165" w:rsidRPr="00564C41" w:rsidRDefault="00365165" w:rsidP="00365165">
            <w:pPr>
              <w:widowControl w:val="0"/>
              <w:rPr>
                <w:rFonts w:asciiTheme="minorHAnsi" w:hAnsiTheme="minorHAnsi" w:cstheme="minorHAnsi"/>
                <w:b/>
                <w:bCs/>
                <w:sz w:val="22"/>
                <w:szCs w:val="22"/>
              </w:rPr>
            </w:pPr>
          </w:p>
        </w:tc>
        <w:tc>
          <w:tcPr>
            <w:tcW w:w="4111" w:type="dxa"/>
            <w:vAlign w:val="center"/>
          </w:tcPr>
          <w:p w14:paraId="7147B20C" w14:textId="77777777" w:rsidR="00365165" w:rsidRPr="00564C41" w:rsidRDefault="00365165" w:rsidP="00365165">
            <w:pPr>
              <w:widowControl w:val="0"/>
              <w:rPr>
                <w:rFonts w:asciiTheme="minorHAnsi" w:hAnsiTheme="minorHAnsi" w:cstheme="minorHAnsi"/>
                <w:sz w:val="22"/>
                <w:szCs w:val="22"/>
              </w:rPr>
            </w:pPr>
            <w:r w:rsidRPr="00564C41">
              <w:rPr>
                <w:rFonts w:asciiTheme="minorHAnsi" w:hAnsiTheme="minorHAnsi" w:cstheme="minorHAnsi"/>
                <w:sz w:val="22"/>
                <w:szCs w:val="22"/>
              </w:rPr>
              <w:t>Mikulášská nadílka</w:t>
            </w:r>
          </w:p>
        </w:tc>
        <w:tc>
          <w:tcPr>
            <w:tcW w:w="4394" w:type="dxa"/>
            <w:vAlign w:val="center"/>
          </w:tcPr>
          <w:p w14:paraId="66867CEE" w14:textId="77777777" w:rsidR="00365165" w:rsidRPr="00564C41" w:rsidRDefault="00365165" w:rsidP="00365165">
            <w:pPr>
              <w:widowControl w:val="0"/>
              <w:rPr>
                <w:rFonts w:asciiTheme="minorHAnsi" w:hAnsiTheme="minorHAnsi" w:cstheme="minorHAnsi"/>
                <w:sz w:val="22"/>
                <w:szCs w:val="22"/>
              </w:rPr>
            </w:pPr>
          </w:p>
        </w:tc>
      </w:tr>
    </w:tbl>
    <w:p w14:paraId="0130B513" w14:textId="77777777" w:rsidR="00365165" w:rsidRPr="000617F3" w:rsidRDefault="00365165" w:rsidP="00365165">
      <w:pPr>
        <w:spacing w:after="160" w:line="259" w:lineRule="auto"/>
        <w:jc w:val="right"/>
        <w:rPr>
          <w:rFonts w:asciiTheme="minorHAnsi" w:hAnsiTheme="minorHAnsi" w:cstheme="minorHAnsi"/>
          <w:sz w:val="18"/>
          <w:szCs w:val="22"/>
        </w:rPr>
      </w:pPr>
      <w:r w:rsidRPr="000617F3">
        <w:rPr>
          <w:rFonts w:asciiTheme="minorHAnsi" w:hAnsiTheme="minorHAnsi" w:cstheme="minorHAnsi"/>
          <w:sz w:val="18"/>
          <w:szCs w:val="22"/>
        </w:rPr>
        <w:t>Zdroj dat: vlastní šetření</w:t>
      </w:r>
    </w:p>
    <w:p w14:paraId="449F4031" w14:textId="77777777" w:rsidR="00365165" w:rsidRPr="00564C41" w:rsidRDefault="00365165" w:rsidP="00365165">
      <w:pPr>
        <w:spacing w:after="160" w:line="259" w:lineRule="auto"/>
        <w:jc w:val="both"/>
        <w:rPr>
          <w:rFonts w:asciiTheme="minorHAnsi" w:hAnsiTheme="minorHAnsi" w:cstheme="minorHAnsi"/>
          <w:sz w:val="22"/>
          <w:szCs w:val="22"/>
        </w:rPr>
      </w:pPr>
    </w:p>
    <w:p w14:paraId="2C6E6AAD" w14:textId="77777777" w:rsidR="00365165" w:rsidRPr="00711217" w:rsidRDefault="00365165" w:rsidP="002B023B">
      <w:pPr>
        <w:pStyle w:val="Nadpis2"/>
        <w:numPr>
          <w:ilvl w:val="1"/>
          <w:numId w:val="7"/>
        </w:numPr>
      </w:pPr>
      <w:bookmarkStart w:id="212" w:name="_Toc73212582"/>
      <w:r w:rsidRPr="00711217">
        <w:t>Vodění Jidáše</w:t>
      </w:r>
      <w:bookmarkEnd w:id="212"/>
    </w:p>
    <w:p w14:paraId="22FF29BE" w14:textId="77777777" w:rsidR="00365165"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 xml:space="preserve">Jedná se o starodávný obyčej, který se odehrává na velikonoční svátky, který se v současné době vyskytuje pouze v Pardubickém kraji (2 % vesnic z celkového počtu sídel). Do současné doby se zachoval pouze na území mezi Holicemi, Vysokým Mýtem a Luží. Na území MAS Holicko je doposud živý v Horní Rovni a Litětinách (místních částech Dolní Rovně), Jaroslavi a Týnišťku. </w:t>
      </w:r>
    </w:p>
    <w:p w14:paraId="31F12F06" w14:textId="77777777" w:rsidR="00365165" w:rsidRPr="00564C41"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Od Zeleného čtvrtka chodí průvody dětí obcí s řehtačkami a flašinety. Na Bílou sobotu jde průvod v čele s postavou Jidáše, která je oděna do obleku ze slámy. Děti ho vodí dům od domu a zpívají o Jidášově zradě a od lidí za to dostávají dary (cukrovinky a sladkosti). Obyčej končí odstrojením Jidáše a spálením jeho slaměného obleku. Vodění Jidáše je nyní zapsáno na českém seznamu nehmotného kulturního dědictví a je vyvíjeno úsilí o jeho zapsání na Nehmotný seznam kulturního dědictví UNESCO.</w:t>
      </w:r>
    </w:p>
    <w:p w14:paraId="0CA5BA39" w14:textId="77777777" w:rsidR="00365165" w:rsidRPr="00564C41" w:rsidRDefault="00365165" w:rsidP="00365165">
      <w:pPr>
        <w:spacing w:after="160" w:line="259" w:lineRule="auto"/>
        <w:jc w:val="both"/>
        <w:rPr>
          <w:rFonts w:asciiTheme="minorHAnsi" w:hAnsiTheme="minorHAnsi" w:cstheme="minorHAnsi"/>
          <w:sz w:val="22"/>
          <w:szCs w:val="22"/>
        </w:rPr>
      </w:pPr>
    </w:p>
    <w:p w14:paraId="4CE5C34B" w14:textId="77777777" w:rsidR="00365165" w:rsidRPr="00711217" w:rsidRDefault="00365165" w:rsidP="002B023B">
      <w:pPr>
        <w:pStyle w:val="Nadpis2"/>
        <w:numPr>
          <w:ilvl w:val="1"/>
          <w:numId w:val="7"/>
        </w:numPr>
      </w:pPr>
      <w:bookmarkStart w:id="213" w:name="_Toc73212583"/>
      <w:r w:rsidRPr="00711217">
        <w:t>Kalendář akcí</w:t>
      </w:r>
      <w:r>
        <w:t xml:space="preserve"> „Kam na Holicku…“</w:t>
      </w:r>
      <w:bookmarkEnd w:id="213"/>
    </w:p>
    <w:p w14:paraId="258202FE" w14:textId="77777777" w:rsidR="00365165"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 xml:space="preserve">Na území MAS Holicko se odehrává velké množství společenských akcí ať kulturního, či sportovního zaměření, pokud se bude brát v úvahu jeho nevelká rozloha. Avšak platí zde stejné problematické body </w:t>
      </w:r>
      <w:r w:rsidRPr="00564C41">
        <w:rPr>
          <w:rFonts w:asciiTheme="minorHAnsi" w:hAnsiTheme="minorHAnsi" w:cstheme="minorHAnsi"/>
          <w:sz w:val="22"/>
          <w:szCs w:val="22"/>
        </w:rPr>
        <w:lastRenderedPageBreak/>
        <w:t xml:space="preserve">jako v případě spolků a jejich činnosti. Problémová je zejména účast místních obyvatel a často deklarovaný nezájem o společenské aktivity. Mnohdy se to týká mladých skupin obyvatelstva obcí. Společenské vyžití je rovněž ovlivněno nedostatečným množstvím finančních prostředků. Potřebné je proto zachovat podporu pro tyto aktivity a zároveň je potřebné podporovat zapojení mládeže do života obce, jejího rozvoje, kulturního, sportovního a společenského dění a volnočasových aktivit. </w:t>
      </w:r>
    </w:p>
    <w:p w14:paraId="07B98F96" w14:textId="77777777" w:rsidR="00365165" w:rsidRDefault="00365165" w:rsidP="00365165">
      <w:pPr>
        <w:spacing w:after="160" w:line="259" w:lineRule="auto"/>
        <w:jc w:val="both"/>
        <w:rPr>
          <w:rFonts w:asciiTheme="minorHAnsi" w:hAnsiTheme="minorHAnsi" w:cstheme="minorHAnsi"/>
          <w:sz w:val="22"/>
          <w:szCs w:val="22"/>
        </w:rPr>
      </w:pPr>
      <w:r w:rsidRPr="00564C41">
        <w:rPr>
          <w:rFonts w:asciiTheme="minorHAnsi" w:hAnsiTheme="minorHAnsi" w:cstheme="minorHAnsi"/>
          <w:sz w:val="22"/>
          <w:szCs w:val="22"/>
        </w:rPr>
        <w:t>Tomuto se MAS Holicko snaží přispět</w:t>
      </w:r>
      <w:r>
        <w:rPr>
          <w:rFonts w:asciiTheme="minorHAnsi" w:hAnsiTheme="minorHAnsi" w:cstheme="minorHAnsi"/>
          <w:sz w:val="22"/>
          <w:szCs w:val="22"/>
        </w:rPr>
        <w:t xml:space="preserve"> od roku 2018</w:t>
      </w:r>
      <w:r w:rsidRPr="00564C41">
        <w:rPr>
          <w:rFonts w:asciiTheme="minorHAnsi" w:hAnsiTheme="minorHAnsi" w:cstheme="minorHAnsi"/>
          <w:sz w:val="22"/>
          <w:szCs w:val="22"/>
        </w:rPr>
        <w:t xml:space="preserve"> vydáváním kalendáře akcí s názvem „Kam na Holicku…“, který vychází 1x měsíčně a je distribuován do všech obcí Holicka. </w:t>
      </w:r>
      <w:r>
        <w:rPr>
          <w:rFonts w:asciiTheme="minorHAnsi" w:hAnsiTheme="minorHAnsi" w:cstheme="minorHAnsi"/>
          <w:sz w:val="22"/>
          <w:szCs w:val="22"/>
        </w:rPr>
        <w:t xml:space="preserve">Zde </w:t>
      </w:r>
      <w:r w:rsidRPr="00711217">
        <w:rPr>
          <w:rFonts w:asciiTheme="minorHAnsi" w:hAnsiTheme="minorHAnsi" w:cstheme="minorHAnsi"/>
          <w:sz w:val="22"/>
          <w:szCs w:val="22"/>
        </w:rPr>
        <w:t xml:space="preserve">členové MAS, obce, školy, spolky, zájmové organizace a aktivní občané v průběhu celého roku </w:t>
      </w:r>
      <w:r>
        <w:rPr>
          <w:rFonts w:asciiTheme="minorHAnsi" w:hAnsiTheme="minorHAnsi" w:cstheme="minorHAnsi"/>
          <w:sz w:val="22"/>
          <w:szCs w:val="22"/>
        </w:rPr>
        <w:t xml:space="preserve">zveřejňují plánované </w:t>
      </w:r>
      <w:r w:rsidRPr="00711217">
        <w:rPr>
          <w:rFonts w:asciiTheme="minorHAnsi" w:hAnsiTheme="minorHAnsi" w:cstheme="minorHAnsi"/>
          <w:sz w:val="22"/>
          <w:szCs w:val="22"/>
        </w:rPr>
        <w:t xml:space="preserve">akce. </w:t>
      </w:r>
      <w:r w:rsidRPr="00564C41">
        <w:rPr>
          <w:rFonts w:asciiTheme="minorHAnsi" w:hAnsiTheme="minorHAnsi" w:cstheme="minorHAnsi"/>
          <w:sz w:val="22"/>
          <w:szCs w:val="22"/>
        </w:rPr>
        <w:t>Cílem je, aby se občané</w:t>
      </w:r>
      <w:r>
        <w:rPr>
          <w:rFonts w:asciiTheme="minorHAnsi" w:hAnsiTheme="minorHAnsi" w:cstheme="minorHAnsi"/>
          <w:sz w:val="22"/>
          <w:szCs w:val="22"/>
        </w:rPr>
        <w:t xml:space="preserve"> Holicka</w:t>
      </w:r>
      <w:r w:rsidRPr="00564C41">
        <w:rPr>
          <w:rFonts w:asciiTheme="minorHAnsi" w:hAnsiTheme="minorHAnsi" w:cstheme="minorHAnsi"/>
          <w:sz w:val="22"/>
          <w:szCs w:val="22"/>
        </w:rPr>
        <w:t xml:space="preserve"> dozvěděli o konaných akcích</w:t>
      </w:r>
      <w:r>
        <w:rPr>
          <w:rFonts w:asciiTheme="minorHAnsi" w:hAnsiTheme="minorHAnsi" w:cstheme="minorHAnsi"/>
          <w:sz w:val="22"/>
          <w:szCs w:val="22"/>
        </w:rPr>
        <w:t>, a to jak v obci, kde bydlí, tak i</w:t>
      </w:r>
      <w:r w:rsidRPr="00564C41">
        <w:rPr>
          <w:rFonts w:asciiTheme="minorHAnsi" w:hAnsiTheme="minorHAnsi" w:cstheme="minorHAnsi"/>
          <w:sz w:val="22"/>
          <w:szCs w:val="22"/>
        </w:rPr>
        <w:t xml:space="preserve"> v okolních obcích a samozřejmě tyto akce navštívili.</w:t>
      </w:r>
    </w:p>
    <w:p w14:paraId="74C621A4" w14:textId="77777777" w:rsidR="00365165" w:rsidRPr="00564C41" w:rsidRDefault="00365165" w:rsidP="00365165">
      <w:pPr>
        <w:spacing w:after="160" w:line="259" w:lineRule="auto"/>
        <w:jc w:val="both"/>
        <w:rPr>
          <w:rFonts w:asciiTheme="minorHAnsi" w:hAnsiTheme="minorHAnsi" w:cstheme="minorHAnsi"/>
          <w:sz w:val="22"/>
          <w:szCs w:val="22"/>
        </w:rPr>
      </w:pPr>
    </w:p>
    <w:p w14:paraId="70057A99" w14:textId="30989570" w:rsidR="00365165" w:rsidRPr="008D6AFE" w:rsidRDefault="00365165" w:rsidP="002B023B">
      <w:pPr>
        <w:pStyle w:val="Nadpis2"/>
        <w:numPr>
          <w:ilvl w:val="1"/>
          <w:numId w:val="7"/>
        </w:numPr>
      </w:pPr>
      <w:bookmarkStart w:id="214" w:name="_Toc437162320"/>
      <w:bookmarkStart w:id="215" w:name="_Toc45632351"/>
      <w:bookmarkStart w:id="216" w:name="_Toc73212584"/>
      <w:r w:rsidRPr="008D6AFE">
        <w:t xml:space="preserve">Finanční potřeby pro realizaci záměrů na území MAS Holicko v období </w:t>
      </w:r>
      <w:r w:rsidR="00BD2518" w:rsidRPr="003C11CE">
        <w:t>20</w:t>
      </w:r>
      <w:r w:rsidR="00BD2518">
        <w:t>21</w:t>
      </w:r>
      <w:r w:rsidR="00BD2518" w:rsidRPr="003C11CE">
        <w:t xml:space="preserve"> – 202</w:t>
      </w:r>
      <w:r w:rsidR="00BD2518">
        <w:t>7</w:t>
      </w:r>
      <w:r w:rsidR="00BD2518" w:rsidRPr="003C11CE">
        <w:t xml:space="preserve"> </w:t>
      </w:r>
      <w:r w:rsidRPr="008D6AFE">
        <w:t>– téma: Společenský život</w:t>
      </w:r>
      <w:bookmarkEnd w:id="214"/>
      <w:bookmarkEnd w:id="215"/>
      <w:bookmarkEnd w:id="216"/>
    </w:p>
    <w:p w14:paraId="1D3D40B0" w14:textId="77777777" w:rsidR="00365165" w:rsidRPr="00465154" w:rsidRDefault="00365165" w:rsidP="00365165">
      <w:pPr>
        <w:spacing w:after="160" w:line="259" w:lineRule="auto"/>
        <w:jc w:val="both"/>
        <w:rPr>
          <w:rFonts w:asciiTheme="minorHAnsi" w:hAnsiTheme="minorHAnsi" w:cstheme="minorHAnsi"/>
          <w:color w:val="000000"/>
          <w:sz w:val="22"/>
          <w:szCs w:val="22"/>
        </w:rPr>
      </w:pPr>
      <w:r w:rsidRPr="00832E2B">
        <w:rPr>
          <w:rFonts w:asciiTheme="minorHAnsi" w:hAnsiTheme="minorHAnsi" w:cstheme="minorHAnsi"/>
          <w:color w:val="000000"/>
          <w:sz w:val="22"/>
          <w:szCs w:val="22"/>
        </w:rPr>
        <w:t xml:space="preserve">V období od 18.8. – 9.9.2020 vedoucí pracovnice pro CLLD navštívila všech 17 starostů obcí z území MAS Holicko. Předmětem vedeného řízeného rozhovoru bylo zjišťování současného stavu, problémů, potřeb a plánovaných investic obcí </w:t>
      </w:r>
      <w:r>
        <w:rPr>
          <w:rFonts w:asciiTheme="minorHAnsi" w:hAnsiTheme="minorHAnsi" w:cstheme="minorHAnsi"/>
          <w:color w:val="000000"/>
          <w:sz w:val="22"/>
          <w:szCs w:val="22"/>
        </w:rPr>
        <w:t>mimo jiné i v této oblasti.</w:t>
      </w:r>
    </w:p>
    <w:p w14:paraId="51E75237" w14:textId="77777777" w:rsidR="00365165" w:rsidRPr="00465154" w:rsidRDefault="00365165" w:rsidP="00365165">
      <w:pPr>
        <w:autoSpaceDE w:val="0"/>
        <w:autoSpaceDN w:val="0"/>
        <w:adjustRightInd w:val="0"/>
        <w:spacing w:after="160" w:line="259" w:lineRule="auto"/>
        <w:jc w:val="both"/>
        <w:rPr>
          <w:rFonts w:asciiTheme="minorHAnsi" w:hAnsiTheme="minorHAnsi" w:cstheme="minorHAnsi"/>
          <w:color w:val="000000"/>
          <w:sz w:val="22"/>
          <w:szCs w:val="22"/>
        </w:rPr>
      </w:pPr>
      <w:r w:rsidRPr="00465154">
        <w:rPr>
          <w:rFonts w:asciiTheme="minorHAnsi" w:hAnsiTheme="minorHAnsi" w:cstheme="minorHAnsi"/>
          <w:color w:val="000000"/>
          <w:sz w:val="22"/>
          <w:szCs w:val="22"/>
        </w:rPr>
        <w:t>Zveřejnění projektového záměru v níže uvedené tabulce neznamená, že projekt bude za každou cenu vybrán k podpoře v rámci výzvy MAS Holicko. A to především z důvodů, že investor nemusí projekt v rámci výzvy MAS Holicko předložit anebo bude předložen projektový záměr kvalitnější, lépe naplňující cíle SCLLD, který bude nakonec vybrán.</w:t>
      </w:r>
    </w:p>
    <w:p w14:paraId="3249DD40" w14:textId="77777777" w:rsidR="00365165" w:rsidRPr="00465154" w:rsidRDefault="00365165" w:rsidP="00365165">
      <w:pPr>
        <w:autoSpaceDE w:val="0"/>
        <w:autoSpaceDN w:val="0"/>
        <w:adjustRightInd w:val="0"/>
        <w:spacing w:after="160" w:line="259" w:lineRule="auto"/>
        <w:jc w:val="both"/>
        <w:rPr>
          <w:rFonts w:asciiTheme="minorHAnsi" w:hAnsiTheme="minorHAnsi" w:cstheme="minorHAnsi"/>
          <w:color w:val="000000"/>
          <w:sz w:val="22"/>
          <w:szCs w:val="22"/>
        </w:rPr>
      </w:pPr>
      <w:r w:rsidRPr="00465154">
        <w:rPr>
          <w:rFonts w:asciiTheme="minorHAnsi" w:hAnsiTheme="minorHAnsi" w:cstheme="minorHAnsi"/>
          <w:color w:val="000000"/>
          <w:sz w:val="22"/>
          <w:szCs w:val="22"/>
        </w:rPr>
        <w:t xml:space="preserve">Níže uvedená tabulka slouží pouze jako zjištění, jak velký je o dané téma </w:t>
      </w:r>
      <w:r>
        <w:rPr>
          <w:rFonts w:asciiTheme="minorHAnsi" w:hAnsiTheme="minorHAnsi" w:cstheme="minorHAnsi"/>
          <w:color w:val="000000"/>
          <w:sz w:val="22"/>
          <w:szCs w:val="22"/>
        </w:rPr>
        <w:t>ze strany obcí</w:t>
      </w:r>
      <w:r w:rsidRPr="00465154">
        <w:rPr>
          <w:rFonts w:asciiTheme="minorHAnsi" w:hAnsiTheme="minorHAnsi" w:cstheme="minorHAnsi"/>
          <w:color w:val="000000"/>
          <w:sz w:val="22"/>
          <w:szCs w:val="22"/>
        </w:rPr>
        <w:t xml:space="preserve"> zájem.</w:t>
      </w:r>
    </w:p>
    <w:p w14:paraId="56B9AED9" w14:textId="77777777" w:rsidR="00365165" w:rsidRPr="00465154" w:rsidRDefault="00365165" w:rsidP="00365165">
      <w:pPr>
        <w:autoSpaceDE w:val="0"/>
        <w:autoSpaceDN w:val="0"/>
        <w:adjustRightInd w:val="0"/>
        <w:spacing w:after="160" w:line="259" w:lineRule="auto"/>
        <w:jc w:val="both"/>
        <w:rPr>
          <w:rFonts w:asciiTheme="minorHAnsi" w:hAnsiTheme="minorHAnsi" w:cstheme="minorHAnsi"/>
          <w:sz w:val="22"/>
          <w:szCs w:val="22"/>
        </w:rPr>
      </w:pPr>
    </w:p>
    <w:p w14:paraId="2C75A96D" w14:textId="77777777" w:rsidR="00365165" w:rsidRDefault="00365165" w:rsidP="00365165">
      <w:pPr>
        <w:pStyle w:val="Titulek"/>
        <w:keepNext/>
        <w:rPr>
          <w:noProof/>
          <w:sz w:val="20"/>
        </w:rPr>
      </w:pPr>
      <w:r w:rsidRPr="000617F3">
        <w:rPr>
          <w:sz w:val="20"/>
        </w:rPr>
        <w:t xml:space="preserve">Tabulka </w:t>
      </w:r>
      <w:r w:rsidRPr="000617F3">
        <w:rPr>
          <w:noProof/>
          <w:sz w:val="20"/>
        </w:rPr>
        <w:fldChar w:fldCharType="begin"/>
      </w:r>
      <w:r w:rsidRPr="000617F3">
        <w:rPr>
          <w:noProof/>
          <w:sz w:val="20"/>
        </w:rPr>
        <w:instrText xml:space="preserve"> SEQ Tabulka \* ARABIC </w:instrText>
      </w:r>
      <w:r w:rsidRPr="000617F3">
        <w:rPr>
          <w:noProof/>
          <w:sz w:val="20"/>
        </w:rPr>
        <w:fldChar w:fldCharType="separate"/>
      </w:r>
      <w:r w:rsidR="00A107E6">
        <w:rPr>
          <w:noProof/>
          <w:sz w:val="20"/>
        </w:rPr>
        <w:t>23</w:t>
      </w:r>
      <w:r w:rsidRPr="000617F3">
        <w:rPr>
          <w:noProof/>
          <w:sz w:val="20"/>
        </w:rPr>
        <w:fldChar w:fldCharType="end"/>
      </w:r>
      <w:r w:rsidRPr="000617F3">
        <w:rPr>
          <w:sz w:val="20"/>
        </w:rPr>
        <w:t xml:space="preserve">: </w:t>
      </w:r>
      <w:r w:rsidRPr="000617F3">
        <w:rPr>
          <w:noProof/>
          <w:sz w:val="20"/>
        </w:rPr>
        <w:t xml:space="preserve">Finanční potřeby pro realizaci záměrů na území MAS Holicko – téma: </w:t>
      </w:r>
      <w:r>
        <w:rPr>
          <w:noProof/>
          <w:sz w:val="20"/>
        </w:rPr>
        <w:t>Společenský život</w:t>
      </w:r>
    </w:p>
    <w:tbl>
      <w:tblPr>
        <w:tblStyle w:val="Mkatabulky"/>
        <w:tblW w:w="10490" w:type="dxa"/>
        <w:tblInd w:w="-743" w:type="dxa"/>
        <w:tblLook w:val="04A0" w:firstRow="1" w:lastRow="0" w:firstColumn="1" w:lastColumn="0" w:noHBand="0" w:noVBand="1"/>
      </w:tblPr>
      <w:tblGrid>
        <w:gridCol w:w="567"/>
        <w:gridCol w:w="2411"/>
        <w:gridCol w:w="3827"/>
        <w:gridCol w:w="1984"/>
        <w:gridCol w:w="1701"/>
      </w:tblGrid>
      <w:tr w:rsidR="00365165" w:rsidRPr="008B054B" w14:paraId="06EA37E8" w14:textId="77777777" w:rsidTr="00BB281D">
        <w:trPr>
          <w:cantSplit/>
          <w:tblHeader/>
        </w:trPr>
        <w:tc>
          <w:tcPr>
            <w:tcW w:w="567" w:type="dxa"/>
            <w:shd w:val="clear" w:color="auto" w:fill="BFBFBF" w:themeFill="background1" w:themeFillShade="BF"/>
            <w:vAlign w:val="center"/>
          </w:tcPr>
          <w:p w14:paraId="38F19855" w14:textId="77777777" w:rsidR="00365165" w:rsidRPr="008B054B" w:rsidRDefault="00365165" w:rsidP="00365165">
            <w:pPr>
              <w:keepNext/>
              <w:jc w:val="center"/>
              <w:rPr>
                <w:rFonts w:asciiTheme="minorHAnsi" w:hAnsiTheme="minorHAnsi" w:cstheme="minorHAnsi"/>
                <w:b/>
                <w:sz w:val="20"/>
              </w:rPr>
            </w:pPr>
          </w:p>
        </w:tc>
        <w:tc>
          <w:tcPr>
            <w:tcW w:w="2411" w:type="dxa"/>
            <w:shd w:val="clear" w:color="auto" w:fill="BFBFBF" w:themeFill="background1" w:themeFillShade="BF"/>
            <w:vAlign w:val="center"/>
          </w:tcPr>
          <w:p w14:paraId="276DD7A3" w14:textId="77777777" w:rsidR="00365165" w:rsidRPr="008B054B" w:rsidRDefault="00365165" w:rsidP="00365165">
            <w:pPr>
              <w:keepNext/>
              <w:jc w:val="center"/>
              <w:rPr>
                <w:rFonts w:asciiTheme="minorHAnsi" w:hAnsiTheme="minorHAnsi" w:cstheme="minorHAnsi"/>
                <w:b/>
                <w:sz w:val="20"/>
              </w:rPr>
            </w:pPr>
            <w:r w:rsidRPr="008B054B">
              <w:rPr>
                <w:rFonts w:asciiTheme="minorHAnsi" w:hAnsiTheme="minorHAnsi" w:cstheme="minorHAnsi"/>
                <w:b/>
                <w:sz w:val="20"/>
              </w:rPr>
              <w:t>Název organizace</w:t>
            </w:r>
          </w:p>
        </w:tc>
        <w:tc>
          <w:tcPr>
            <w:tcW w:w="3827" w:type="dxa"/>
            <w:shd w:val="clear" w:color="auto" w:fill="BFBFBF" w:themeFill="background1" w:themeFillShade="BF"/>
            <w:vAlign w:val="center"/>
          </w:tcPr>
          <w:p w14:paraId="3BF64B20" w14:textId="77777777" w:rsidR="00365165" w:rsidRPr="008B054B" w:rsidRDefault="00365165" w:rsidP="00365165">
            <w:pPr>
              <w:keepNext/>
              <w:jc w:val="center"/>
              <w:rPr>
                <w:rFonts w:asciiTheme="minorHAnsi" w:hAnsiTheme="minorHAnsi" w:cstheme="minorHAnsi"/>
                <w:b/>
                <w:sz w:val="20"/>
              </w:rPr>
            </w:pPr>
            <w:r w:rsidRPr="008B054B">
              <w:rPr>
                <w:rFonts w:asciiTheme="minorHAnsi" w:hAnsiTheme="minorHAnsi" w:cstheme="minorHAnsi"/>
                <w:b/>
                <w:sz w:val="20"/>
              </w:rPr>
              <w:t>Projektový záměr</w:t>
            </w:r>
          </w:p>
        </w:tc>
        <w:tc>
          <w:tcPr>
            <w:tcW w:w="1984" w:type="dxa"/>
            <w:shd w:val="clear" w:color="auto" w:fill="BFBFBF" w:themeFill="background1" w:themeFillShade="BF"/>
            <w:vAlign w:val="center"/>
          </w:tcPr>
          <w:p w14:paraId="72ACEC54" w14:textId="77777777" w:rsidR="00365165" w:rsidRPr="008B054B" w:rsidRDefault="00365165" w:rsidP="00365165">
            <w:pPr>
              <w:keepNext/>
              <w:jc w:val="center"/>
              <w:rPr>
                <w:rFonts w:asciiTheme="minorHAnsi" w:hAnsiTheme="minorHAnsi" w:cstheme="minorHAnsi"/>
                <w:b/>
                <w:sz w:val="20"/>
              </w:rPr>
            </w:pPr>
            <w:r w:rsidRPr="008B054B">
              <w:rPr>
                <w:rFonts w:asciiTheme="minorHAnsi" w:hAnsiTheme="minorHAnsi" w:cstheme="minorHAnsi"/>
                <w:b/>
                <w:sz w:val="20"/>
              </w:rPr>
              <w:t>Předpokládaná výše výdajů</w:t>
            </w:r>
          </w:p>
        </w:tc>
        <w:tc>
          <w:tcPr>
            <w:tcW w:w="1701" w:type="dxa"/>
            <w:shd w:val="clear" w:color="auto" w:fill="BFBFBF" w:themeFill="background1" w:themeFillShade="BF"/>
            <w:vAlign w:val="center"/>
          </w:tcPr>
          <w:p w14:paraId="6EF34D52" w14:textId="77777777" w:rsidR="00365165" w:rsidRPr="008B054B" w:rsidRDefault="00365165" w:rsidP="00365165">
            <w:pPr>
              <w:keepNext/>
              <w:jc w:val="center"/>
              <w:rPr>
                <w:rFonts w:asciiTheme="minorHAnsi" w:hAnsiTheme="minorHAnsi" w:cstheme="minorHAnsi"/>
                <w:b/>
                <w:sz w:val="20"/>
              </w:rPr>
            </w:pPr>
            <w:r w:rsidRPr="008B054B">
              <w:rPr>
                <w:rFonts w:asciiTheme="minorHAnsi" w:hAnsiTheme="minorHAnsi" w:cstheme="minorHAnsi"/>
                <w:b/>
                <w:sz w:val="20"/>
              </w:rPr>
              <w:t>Předpokládaný termín realizace</w:t>
            </w:r>
          </w:p>
        </w:tc>
      </w:tr>
      <w:tr w:rsidR="00365165" w:rsidRPr="008B054B" w14:paraId="057F1F1A" w14:textId="77777777" w:rsidTr="00365165">
        <w:trPr>
          <w:cantSplit/>
        </w:trPr>
        <w:tc>
          <w:tcPr>
            <w:tcW w:w="567" w:type="dxa"/>
            <w:vAlign w:val="center"/>
          </w:tcPr>
          <w:p w14:paraId="626F6F29"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1</w:t>
            </w:r>
          </w:p>
        </w:tc>
        <w:tc>
          <w:tcPr>
            <w:tcW w:w="2411" w:type="dxa"/>
            <w:vAlign w:val="center"/>
          </w:tcPr>
          <w:p w14:paraId="6808545B"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Býšť</w:t>
            </w:r>
          </w:p>
        </w:tc>
        <w:tc>
          <w:tcPr>
            <w:tcW w:w="3827" w:type="dxa"/>
            <w:vAlign w:val="center"/>
          </w:tcPr>
          <w:p w14:paraId="22990672"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Koupě Kovárny a hospody v Bělečku - přestavba pro spolkové aktivity občanů</w:t>
            </w:r>
          </w:p>
        </w:tc>
        <w:tc>
          <w:tcPr>
            <w:tcW w:w="1984" w:type="dxa"/>
            <w:vAlign w:val="center"/>
          </w:tcPr>
          <w:p w14:paraId="6398FFA8"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20 000 000 Kč</w:t>
            </w:r>
          </w:p>
        </w:tc>
        <w:tc>
          <w:tcPr>
            <w:tcW w:w="1701" w:type="dxa"/>
            <w:vAlign w:val="center"/>
          </w:tcPr>
          <w:p w14:paraId="7F94AB5E"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35477029" w14:textId="77777777" w:rsidTr="00365165">
        <w:trPr>
          <w:cantSplit/>
        </w:trPr>
        <w:tc>
          <w:tcPr>
            <w:tcW w:w="567" w:type="dxa"/>
            <w:vAlign w:val="center"/>
          </w:tcPr>
          <w:p w14:paraId="78D8D5C6"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w:t>
            </w:r>
          </w:p>
        </w:tc>
        <w:tc>
          <w:tcPr>
            <w:tcW w:w="2411" w:type="dxa"/>
            <w:vAlign w:val="center"/>
          </w:tcPr>
          <w:p w14:paraId="318E0903"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Býšť</w:t>
            </w:r>
          </w:p>
        </w:tc>
        <w:tc>
          <w:tcPr>
            <w:tcW w:w="3827" w:type="dxa"/>
            <w:vAlign w:val="center"/>
          </w:tcPr>
          <w:p w14:paraId="30FC8A23"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Podpora činnosti stávajících spolků</w:t>
            </w:r>
          </w:p>
        </w:tc>
        <w:tc>
          <w:tcPr>
            <w:tcW w:w="1984" w:type="dxa"/>
            <w:vAlign w:val="center"/>
          </w:tcPr>
          <w:p w14:paraId="634C3695"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500 000 Kč</w:t>
            </w:r>
          </w:p>
        </w:tc>
        <w:tc>
          <w:tcPr>
            <w:tcW w:w="1701" w:type="dxa"/>
            <w:vAlign w:val="center"/>
          </w:tcPr>
          <w:p w14:paraId="7DD6D21C"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3485D472" w14:textId="77777777" w:rsidTr="00365165">
        <w:trPr>
          <w:cantSplit/>
        </w:trPr>
        <w:tc>
          <w:tcPr>
            <w:tcW w:w="567" w:type="dxa"/>
            <w:vAlign w:val="center"/>
          </w:tcPr>
          <w:p w14:paraId="10A6B5A1"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3</w:t>
            </w:r>
          </w:p>
        </w:tc>
        <w:tc>
          <w:tcPr>
            <w:tcW w:w="2411" w:type="dxa"/>
            <w:vAlign w:val="center"/>
          </w:tcPr>
          <w:p w14:paraId="6692A812"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Dolní Roveň</w:t>
            </w:r>
          </w:p>
        </w:tc>
        <w:tc>
          <w:tcPr>
            <w:tcW w:w="3827" w:type="dxa"/>
            <w:vAlign w:val="center"/>
          </w:tcPr>
          <w:p w14:paraId="2346986D"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Podpora činnosti stávajících spolků</w:t>
            </w:r>
          </w:p>
        </w:tc>
        <w:tc>
          <w:tcPr>
            <w:tcW w:w="1984" w:type="dxa"/>
            <w:vAlign w:val="center"/>
          </w:tcPr>
          <w:p w14:paraId="665257ED"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500 000 Kč</w:t>
            </w:r>
          </w:p>
        </w:tc>
        <w:tc>
          <w:tcPr>
            <w:tcW w:w="1701" w:type="dxa"/>
            <w:vAlign w:val="center"/>
          </w:tcPr>
          <w:p w14:paraId="00040022"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68E32939" w14:textId="77777777" w:rsidTr="00365165">
        <w:trPr>
          <w:cantSplit/>
        </w:trPr>
        <w:tc>
          <w:tcPr>
            <w:tcW w:w="567" w:type="dxa"/>
            <w:vAlign w:val="center"/>
          </w:tcPr>
          <w:p w14:paraId="0D33E6D2"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4</w:t>
            </w:r>
          </w:p>
        </w:tc>
        <w:tc>
          <w:tcPr>
            <w:tcW w:w="2411" w:type="dxa"/>
            <w:vAlign w:val="center"/>
          </w:tcPr>
          <w:p w14:paraId="1B2AB994"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Dolní Ředice</w:t>
            </w:r>
          </w:p>
        </w:tc>
        <w:tc>
          <w:tcPr>
            <w:tcW w:w="3827" w:type="dxa"/>
            <w:vAlign w:val="center"/>
          </w:tcPr>
          <w:p w14:paraId="511E3633"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Podpora kulturních a společenských aktivit, spolkového života - pořádání akcí (zájezdy, divadla atd.)</w:t>
            </w:r>
          </w:p>
        </w:tc>
        <w:tc>
          <w:tcPr>
            <w:tcW w:w="1984" w:type="dxa"/>
            <w:vAlign w:val="center"/>
          </w:tcPr>
          <w:p w14:paraId="0F12130B"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200 000 Kč</w:t>
            </w:r>
          </w:p>
        </w:tc>
        <w:tc>
          <w:tcPr>
            <w:tcW w:w="1701" w:type="dxa"/>
            <w:vAlign w:val="center"/>
          </w:tcPr>
          <w:p w14:paraId="437133F5"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2021-2024</w:t>
            </w:r>
          </w:p>
        </w:tc>
      </w:tr>
      <w:tr w:rsidR="00365165" w:rsidRPr="008B054B" w14:paraId="7EB2505F" w14:textId="77777777" w:rsidTr="00365165">
        <w:trPr>
          <w:cantSplit/>
        </w:trPr>
        <w:tc>
          <w:tcPr>
            <w:tcW w:w="567" w:type="dxa"/>
            <w:vAlign w:val="center"/>
          </w:tcPr>
          <w:p w14:paraId="6DB16D22"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5</w:t>
            </w:r>
          </w:p>
        </w:tc>
        <w:tc>
          <w:tcPr>
            <w:tcW w:w="2411" w:type="dxa"/>
            <w:vAlign w:val="center"/>
          </w:tcPr>
          <w:p w14:paraId="4AB4B41A"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Dolní Ředice</w:t>
            </w:r>
          </w:p>
        </w:tc>
        <w:tc>
          <w:tcPr>
            <w:tcW w:w="3827" w:type="dxa"/>
            <w:vAlign w:val="center"/>
          </w:tcPr>
          <w:p w14:paraId="116E21F0"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Podpora sportovních a volnočasových aktivit</w:t>
            </w:r>
          </w:p>
        </w:tc>
        <w:tc>
          <w:tcPr>
            <w:tcW w:w="1984" w:type="dxa"/>
            <w:vAlign w:val="center"/>
          </w:tcPr>
          <w:p w14:paraId="4918BB85"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400 000 Kč</w:t>
            </w:r>
          </w:p>
        </w:tc>
        <w:tc>
          <w:tcPr>
            <w:tcW w:w="1701" w:type="dxa"/>
            <w:vAlign w:val="center"/>
          </w:tcPr>
          <w:p w14:paraId="54DEB428"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2021-2024</w:t>
            </w:r>
          </w:p>
        </w:tc>
      </w:tr>
      <w:tr w:rsidR="00365165" w:rsidRPr="008B054B" w14:paraId="52E85E22" w14:textId="77777777" w:rsidTr="00365165">
        <w:trPr>
          <w:cantSplit/>
        </w:trPr>
        <w:tc>
          <w:tcPr>
            <w:tcW w:w="567" w:type="dxa"/>
            <w:vAlign w:val="center"/>
          </w:tcPr>
          <w:p w14:paraId="19C257A8"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6</w:t>
            </w:r>
          </w:p>
        </w:tc>
        <w:tc>
          <w:tcPr>
            <w:tcW w:w="2411" w:type="dxa"/>
            <w:vAlign w:val="center"/>
          </w:tcPr>
          <w:p w14:paraId="4FA98758"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Město Holice</w:t>
            </w:r>
          </w:p>
        </w:tc>
        <w:tc>
          <w:tcPr>
            <w:tcW w:w="3827" w:type="dxa"/>
            <w:vAlign w:val="center"/>
          </w:tcPr>
          <w:p w14:paraId="35BA2777"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Podpora volnočasových a sportovních aktivit, spolkového života</w:t>
            </w:r>
          </w:p>
        </w:tc>
        <w:tc>
          <w:tcPr>
            <w:tcW w:w="1984" w:type="dxa"/>
            <w:vAlign w:val="center"/>
          </w:tcPr>
          <w:p w14:paraId="4188DAAB"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2 000 000 Kč</w:t>
            </w:r>
          </w:p>
        </w:tc>
        <w:tc>
          <w:tcPr>
            <w:tcW w:w="1701" w:type="dxa"/>
            <w:vAlign w:val="center"/>
          </w:tcPr>
          <w:p w14:paraId="3A39B52D"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5E444820" w14:textId="77777777" w:rsidTr="00365165">
        <w:trPr>
          <w:cantSplit/>
        </w:trPr>
        <w:tc>
          <w:tcPr>
            <w:tcW w:w="567" w:type="dxa"/>
            <w:vAlign w:val="center"/>
          </w:tcPr>
          <w:p w14:paraId="37700F93"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7</w:t>
            </w:r>
          </w:p>
        </w:tc>
        <w:tc>
          <w:tcPr>
            <w:tcW w:w="2411" w:type="dxa"/>
            <w:vAlign w:val="center"/>
          </w:tcPr>
          <w:p w14:paraId="61125058"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Město Horní Jelení</w:t>
            </w:r>
          </w:p>
        </w:tc>
        <w:tc>
          <w:tcPr>
            <w:tcW w:w="3827" w:type="dxa"/>
            <w:vAlign w:val="center"/>
          </w:tcPr>
          <w:p w14:paraId="16A126E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Podpora sportovních a volnočasových aktivit</w:t>
            </w:r>
          </w:p>
        </w:tc>
        <w:tc>
          <w:tcPr>
            <w:tcW w:w="1984" w:type="dxa"/>
            <w:vAlign w:val="center"/>
          </w:tcPr>
          <w:p w14:paraId="3F5EF53D"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600 000 Kč</w:t>
            </w:r>
          </w:p>
        </w:tc>
        <w:tc>
          <w:tcPr>
            <w:tcW w:w="1701" w:type="dxa"/>
            <w:vAlign w:val="center"/>
          </w:tcPr>
          <w:p w14:paraId="38F30645"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2021-2024</w:t>
            </w:r>
          </w:p>
        </w:tc>
      </w:tr>
      <w:tr w:rsidR="00365165" w:rsidRPr="008B054B" w14:paraId="76CCEE26" w14:textId="77777777" w:rsidTr="00365165">
        <w:trPr>
          <w:cantSplit/>
        </w:trPr>
        <w:tc>
          <w:tcPr>
            <w:tcW w:w="567" w:type="dxa"/>
            <w:vAlign w:val="center"/>
          </w:tcPr>
          <w:p w14:paraId="7C8FE344"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8</w:t>
            </w:r>
          </w:p>
        </w:tc>
        <w:tc>
          <w:tcPr>
            <w:tcW w:w="2411" w:type="dxa"/>
            <w:vAlign w:val="center"/>
          </w:tcPr>
          <w:p w14:paraId="370E9A45"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Horní Ředice</w:t>
            </w:r>
          </w:p>
        </w:tc>
        <w:tc>
          <w:tcPr>
            <w:tcW w:w="3827" w:type="dxa"/>
            <w:vAlign w:val="center"/>
          </w:tcPr>
          <w:p w14:paraId="46411891"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Podpora činnosti stávajících spolků a společenských aktivit</w:t>
            </w:r>
          </w:p>
        </w:tc>
        <w:tc>
          <w:tcPr>
            <w:tcW w:w="1984" w:type="dxa"/>
            <w:vAlign w:val="center"/>
          </w:tcPr>
          <w:p w14:paraId="4A5841CD"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1 000 000 Kč</w:t>
            </w:r>
          </w:p>
        </w:tc>
        <w:tc>
          <w:tcPr>
            <w:tcW w:w="1701" w:type="dxa"/>
            <w:vAlign w:val="center"/>
          </w:tcPr>
          <w:p w14:paraId="36E1281F"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30C2BDB8" w14:textId="77777777" w:rsidTr="00365165">
        <w:trPr>
          <w:cantSplit/>
        </w:trPr>
        <w:tc>
          <w:tcPr>
            <w:tcW w:w="567" w:type="dxa"/>
            <w:vAlign w:val="center"/>
          </w:tcPr>
          <w:p w14:paraId="2ED90D2F"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9</w:t>
            </w:r>
          </w:p>
        </w:tc>
        <w:tc>
          <w:tcPr>
            <w:tcW w:w="2411" w:type="dxa"/>
            <w:vAlign w:val="center"/>
          </w:tcPr>
          <w:p w14:paraId="57DB94C5"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Chvojenec</w:t>
            </w:r>
          </w:p>
        </w:tc>
        <w:tc>
          <w:tcPr>
            <w:tcW w:w="3827" w:type="dxa"/>
            <w:vAlign w:val="center"/>
          </w:tcPr>
          <w:p w14:paraId="1DE73B76"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Podpora činnosti stávajících spolků</w:t>
            </w:r>
          </w:p>
        </w:tc>
        <w:tc>
          <w:tcPr>
            <w:tcW w:w="1984" w:type="dxa"/>
            <w:vAlign w:val="center"/>
          </w:tcPr>
          <w:p w14:paraId="4AE0D4F0"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300 000 Kč</w:t>
            </w:r>
          </w:p>
        </w:tc>
        <w:tc>
          <w:tcPr>
            <w:tcW w:w="1701" w:type="dxa"/>
            <w:vAlign w:val="center"/>
          </w:tcPr>
          <w:p w14:paraId="2E55E86F"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3716A2EF" w14:textId="77777777" w:rsidTr="00365165">
        <w:trPr>
          <w:cantSplit/>
        </w:trPr>
        <w:tc>
          <w:tcPr>
            <w:tcW w:w="567" w:type="dxa"/>
            <w:vAlign w:val="center"/>
          </w:tcPr>
          <w:p w14:paraId="39F51C0D"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10</w:t>
            </w:r>
          </w:p>
        </w:tc>
        <w:tc>
          <w:tcPr>
            <w:tcW w:w="2411" w:type="dxa"/>
            <w:vAlign w:val="center"/>
          </w:tcPr>
          <w:p w14:paraId="0B420142"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Jaroslav</w:t>
            </w:r>
          </w:p>
        </w:tc>
        <w:tc>
          <w:tcPr>
            <w:tcW w:w="3827" w:type="dxa"/>
            <w:vAlign w:val="center"/>
          </w:tcPr>
          <w:p w14:paraId="7E36EEFB"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Podpora činnosti stávajících spolků</w:t>
            </w:r>
          </w:p>
        </w:tc>
        <w:tc>
          <w:tcPr>
            <w:tcW w:w="1984" w:type="dxa"/>
            <w:vAlign w:val="center"/>
          </w:tcPr>
          <w:p w14:paraId="1C7B0141"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500 000 Kč</w:t>
            </w:r>
          </w:p>
        </w:tc>
        <w:tc>
          <w:tcPr>
            <w:tcW w:w="1701" w:type="dxa"/>
            <w:vAlign w:val="center"/>
          </w:tcPr>
          <w:p w14:paraId="35EBEE02"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2D76EF89" w14:textId="77777777" w:rsidTr="00365165">
        <w:trPr>
          <w:cantSplit/>
        </w:trPr>
        <w:tc>
          <w:tcPr>
            <w:tcW w:w="567" w:type="dxa"/>
            <w:vAlign w:val="center"/>
          </w:tcPr>
          <w:p w14:paraId="7A758D5A"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11</w:t>
            </w:r>
          </w:p>
        </w:tc>
        <w:tc>
          <w:tcPr>
            <w:tcW w:w="2411" w:type="dxa"/>
            <w:vAlign w:val="center"/>
          </w:tcPr>
          <w:p w14:paraId="0ABCB06E"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Ostřetín</w:t>
            </w:r>
          </w:p>
        </w:tc>
        <w:tc>
          <w:tcPr>
            <w:tcW w:w="3827" w:type="dxa"/>
            <w:vAlign w:val="center"/>
          </w:tcPr>
          <w:p w14:paraId="03C933A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Podpora rozvoje volnočasových aktivit</w:t>
            </w:r>
          </w:p>
        </w:tc>
        <w:tc>
          <w:tcPr>
            <w:tcW w:w="1984" w:type="dxa"/>
            <w:vAlign w:val="center"/>
          </w:tcPr>
          <w:p w14:paraId="58CFFA71"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1 000 000 Kč</w:t>
            </w:r>
          </w:p>
        </w:tc>
        <w:tc>
          <w:tcPr>
            <w:tcW w:w="1701" w:type="dxa"/>
            <w:vAlign w:val="center"/>
          </w:tcPr>
          <w:p w14:paraId="3DC79A4A"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2021-2024</w:t>
            </w:r>
          </w:p>
        </w:tc>
      </w:tr>
      <w:tr w:rsidR="00365165" w:rsidRPr="008B054B" w14:paraId="219ED6BA" w14:textId="77777777" w:rsidTr="00365165">
        <w:trPr>
          <w:cantSplit/>
        </w:trPr>
        <w:tc>
          <w:tcPr>
            <w:tcW w:w="567" w:type="dxa"/>
            <w:vAlign w:val="center"/>
          </w:tcPr>
          <w:p w14:paraId="46D02EC4"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12</w:t>
            </w:r>
          </w:p>
        </w:tc>
        <w:tc>
          <w:tcPr>
            <w:tcW w:w="2411" w:type="dxa"/>
            <w:vAlign w:val="center"/>
          </w:tcPr>
          <w:p w14:paraId="3B9EE06F"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Ostřetín</w:t>
            </w:r>
          </w:p>
        </w:tc>
        <w:tc>
          <w:tcPr>
            <w:tcW w:w="3827" w:type="dxa"/>
            <w:vAlign w:val="center"/>
          </w:tcPr>
          <w:p w14:paraId="5914C3E3"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Podpora rozvoje kulturních a společenských aktivit</w:t>
            </w:r>
          </w:p>
        </w:tc>
        <w:tc>
          <w:tcPr>
            <w:tcW w:w="1984" w:type="dxa"/>
            <w:vAlign w:val="center"/>
          </w:tcPr>
          <w:p w14:paraId="0CABB2D6"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500 000 Kč</w:t>
            </w:r>
          </w:p>
        </w:tc>
        <w:tc>
          <w:tcPr>
            <w:tcW w:w="1701" w:type="dxa"/>
            <w:vAlign w:val="center"/>
          </w:tcPr>
          <w:p w14:paraId="31F86747"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2021-2024</w:t>
            </w:r>
          </w:p>
        </w:tc>
      </w:tr>
      <w:tr w:rsidR="00365165" w:rsidRPr="008B054B" w14:paraId="1D25FB27" w14:textId="77777777" w:rsidTr="00365165">
        <w:trPr>
          <w:cantSplit/>
        </w:trPr>
        <w:tc>
          <w:tcPr>
            <w:tcW w:w="567" w:type="dxa"/>
            <w:vAlign w:val="center"/>
          </w:tcPr>
          <w:p w14:paraId="65A05F6E"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lastRenderedPageBreak/>
              <w:t>13</w:t>
            </w:r>
          </w:p>
        </w:tc>
        <w:tc>
          <w:tcPr>
            <w:tcW w:w="2411" w:type="dxa"/>
            <w:vAlign w:val="center"/>
          </w:tcPr>
          <w:p w14:paraId="5479F233"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Poběžovice u Holic</w:t>
            </w:r>
          </w:p>
        </w:tc>
        <w:tc>
          <w:tcPr>
            <w:tcW w:w="3827" w:type="dxa"/>
            <w:vAlign w:val="center"/>
          </w:tcPr>
          <w:p w14:paraId="654D764D"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Pořízení vybavení pro konání akcí (např. lavičky, stoly, ozvučení, přenosné atrakce pro děti, …)</w:t>
            </w:r>
          </w:p>
        </w:tc>
        <w:tc>
          <w:tcPr>
            <w:tcW w:w="1984" w:type="dxa"/>
            <w:vAlign w:val="center"/>
          </w:tcPr>
          <w:p w14:paraId="67C057C3"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200 000 Kč</w:t>
            </w:r>
          </w:p>
        </w:tc>
        <w:tc>
          <w:tcPr>
            <w:tcW w:w="1701" w:type="dxa"/>
            <w:vAlign w:val="center"/>
          </w:tcPr>
          <w:p w14:paraId="58F3D457"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591EC201" w14:textId="77777777" w:rsidTr="00365165">
        <w:trPr>
          <w:cantSplit/>
        </w:trPr>
        <w:tc>
          <w:tcPr>
            <w:tcW w:w="567" w:type="dxa"/>
            <w:vAlign w:val="center"/>
          </w:tcPr>
          <w:p w14:paraId="5520D012"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14</w:t>
            </w:r>
          </w:p>
        </w:tc>
        <w:tc>
          <w:tcPr>
            <w:tcW w:w="2411" w:type="dxa"/>
            <w:vAlign w:val="center"/>
          </w:tcPr>
          <w:p w14:paraId="66DB38A0"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Radhošť</w:t>
            </w:r>
          </w:p>
        </w:tc>
        <w:tc>
          <w:tcPr>
            <w:tcW w:w="3827" w:type="dxa"/>
            <w:vAlign w:val="center"/>
          </w:tcPr>
          <w:p w14:paraId="03183629"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Podpora sportovních a volnočasových aktivit</w:t>
            </w:r>
          </w:p>
        </w:tc>
        <w:tc>
          <w:tcPr>
            <w:tcW w:w="1984" w:type="dxa"/>
            <w:vAlign w:val="center"/>
          </w:tcPr>
          <w:p w14:paraId="52E262D0"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400 000 Kč</w:t>
            </w:r>
          </w:p>
        </w:tc>
        <w:tc>
          <w:tcPr>
            <w:tcW w:w="1701" w:type="dxa"/>
            <w:vAlign w:val="center"/>
          </w:tcPr>
          <w:p w14:paraId="51F5ADF0"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0D8A845C" w14:textId="77777777" w:rsidTr="00365165">
        <w:trPr>
          <w:cantSplit/>
        </w:trPr>
        <w:tc>
          <w:tcPr>
            <w:tcW w:w="567" w:type="dxa"/>
            <w:vAlign w:val="center"/>
          </w:tcPr>
          <w:p w14:paraId="0C0576D6"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15</w:t>
            </w:r>
          </w:p>
        </w:tc>
        <w:tc>
          <w:tcPr>
            <w:tcW w:w="2411" w:type="dxa"/>
            <w:vAlign w:val="center"/>
          </w:tcPr>
          <w:p w14:paraId="48AC9462"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Trusnov</w:t>
            </w:r>
          </w:p>
        </w:tc>
        <w:tc>
          <w:tcPr>
            <w:tcW w:w="3827" w:type="dxa"/>
            <w:vAlign w:val="center"/>
          </w:tcPr>
          <w:p w14:paraId="1FC546A0"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Podpora sportovních a volnočasových aktivit</w:t>
            </w:r>
          </w:p>
        </w:tc>
        <w:tc>
          <w:tcPr>
            <w:tcW w:w="1984" w:type="dxa"/>
            <w:vAlign w:val="center"/>
          </w:tcPr>
          <w:p w14:paraId="6E33257D"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300 000 Kč</w:t>
            </w:r>
          </w:p>
        </w:tc>
        <w:tc>
          <w:tcPr>
            <w:tcW w:w="1701" w:type="dxa"/>
            <w:vAlign w:val="center"/>
          </w:tcPr>
          <w:p w14:paraId="3B32238C"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29E98D97" w14:textId="77777777" w:rsidTr="00365165">
        <w:trPr>
          <w:cantSplit/>
        </w:trPr>
        <w:tc>
          <w:tcPr>
            <w:tcW w:w="567" w:type="dxa"/>
            <w:vAlign w:val="center"/>
          </w:tcPr>
          <w:p w14:paraId="16047060"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16</w:t>
            </w:r>
          </w:p>
        </w:tc>
        <w:tc>
          <w:tcPr>
            <w:tcW w:w="2411" w:type="dxa"/>
            <w:vAlign w:val="center"/>
          </w:tcPr>
          <w:p w14:paraId="4357DA22"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Veliny</w:t>
            </w:r>
          </w:p>
        </w:tc>
        <w:tc>
          <w:tcPr>
            <w:tcW w:w="3827" w:type="dxa"/>
            <w:vAlign w:val="center"/>
          </w:tcPr>
          <w:p w14:paraId="1C581A3A"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Vznik nového spolku pro pořádání akcí (noc kostelů, besedy, promítání,…) + prolínání i s cestovním ruchem</w:t>
            </w:r>
          </w:p>
        </w:tc>
        <w:tc>
          <w:tcPr>
            <w:tcW w:w="1984" w:type="dxa"/>
            <w:vAlign w:val="center"/>
          </w:tcPr>
          <w:p w14:paraId="7AF2EEAB" w14:textId="77777777" w:rsidR="00365165" w:rsidRPr="008B054B" w:rsidRDefault="00365165" w:rsidP="00365165">
            <w:pPr>
              <w:jc w:val="right"/>
              <w:rPr>
                <w:rFonts w:asciiTheme="minorHAnsi" w:hAnsiTheme="minorHAnsi" w:cstheme="minorHAnsi"/>
                <w:sz w:val="20"/>
              </w:rPr>
            </w:pPr>
          </w:p>
        </w:tc>
        <w:tc>
          <w:tcPr>
            <w:tcW w:w="1701" w:type="dxa"/>
            <w:vAlign w:val="center"/>
          </w:tcPr>
          <w:p w14:paraId="54BB20E3" w14:textId="77777777" w:rsidR="00365165" w:rsidRPr="008B054B" w:rsidRDefault="00365165" w:rsidP="00365165">
            <w:pPr>
              <w:jc w:val="center"/>
              <w:rPr>
                <w:rFonts w:asciiTheme="minorHAnsi" w:hAnsiTheme="minorHAnsi" w:cstheme="minorHAnsi"/>
                <w:sz w:val="20"/>
              </w:rPr>
            </w:pPr>
          </w:p>
        </w:tc>
      </w:tr>
      <w:tr w:rsidR="00365165" w:rsidRPr="008B054B" w14:paraId="589B2D93" w14:textId="77777777" w:rsidTr="00365165">
        <w:trPr>
          <w:cantSplit/>
        </w:trPr>
        <w:tc>
          <w:tcPr>
            <w:tcW w:w="567" w:type="dxa"/>
            <w:vAlign w:val="center"/>
          </w:tcPr>
          <w:p w14:paraId="7FE9AD9F"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17</w:t>
            </w:r>
          </w:p>
        </w:tc>
        <w:tc>
          <w:tcPr>
            <w:tcW w:w="2411" w:type="dxa"/>
            <w:vAlign w:val="center"/>
          </w:tcPr>
          <w:p w14:paraId="42B6AFD0"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Veliny</w:t>
            </w:r>
          </w:p>
        </w:tc>
        <w:tc>
          <w:tcPr>
            <w:tcW w:w="3827" w:type="dxa"/>
            <w:vAlign w:val="center"/>
          </w:tcPr>
          <w:p w14:paraId="75838C8F"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Vybudování zázemí pro místní spolky + IC</w:t>
            </w:r>
          </w:p>
        </w:tc>
        <w:tc>
          <w:tcPr>
            <w:tcW w:w="1984" w:type="dxa"/>
            <w:vAlign w:val="center"/>
          </w:tcPr>
          <w:p w14:paraId="52B44D86"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8 000 000 Kč</w:t>
            </w:r>
          </w:p>
        </w:tc>
        <w:tc>
          <w:tcPr>
            <w:tcW w:w="1701" w:type="dxa"/>
            <w:vAlign w:val="center"/>
          </w:tcPr>
          <w:p w14:paraId="6A0EE605"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58E1B3ED" w14:textId="77777777" w:rsidTr="00365165">
        <w:trPr>
          <w:cantSplit/>
        </w:trPr>
        <w:tc>
          <w:tcPr>
            <w:tcW w:w="567" w:type="dxa"/>
            <w:vAlign w:val="center"/>
          </w:tcPr>
          <w:p w14:paraId="54303F7C"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18</w:t>
            </w:r>
          </w:p>
        </w:tc>
        <w:tc>
          <w:tcPr>
            <w:tcW w:w="2411" w:type="dxa"/>
            <w:vAlign w:val="center"/>
          </w:tcPr>
          <w:p w14:paraId="5A006524"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Veliny</w:t>
            </w:r>
          </w:p>
        </w:tc>
        <w:tc>
          <w:tcPr>
            <w:tcW w:w="3827" w:type="dxa"/>
            <w:vAlign w:val="center"/>
          </w:tcPr>
          <w:p w14:paraId="5C3501E6"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Podpora kulturních a společenských aktivit, spolkového života</w:t>
            </w:r>
          </w:p>
        </w:tc>
        <w:tc>
          <w:tcPr>
            <w:tcW w:w="1984" w:type="dxa"/>
            <w:vAlign w:val="center"/>
          </w:tcPr>
          <w:p w14:paraId="7896BD00"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200 000 Kč</w:t>
            </w:r>
          </w:p>
        </w:tc>
        <w:tc>
          <w:tcPr>
            <w:tcW w:w="1701" w:type="dxa"/>
            <w:vAlign w:val="center"/>
          </w:tcPr>
          <w:p w14:paraId="49DDB125"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4DEB548C" w14:textId="77777777" w:rsidTr="00365165">
        <w:trPr>
          <w:cantSplit/>
        </w:trPr>
        <w:tc>
          <w:tcPr>
            <w:tcW w:w="567" w:type="dxa"/>
            <w:vAlign w:val="center"/>
          </w:tcPr>
          <w:p w14:paraId="65C082FB"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19</w:t>
            </w:r>
          </w:p>
        </w:tc>
        <w:tc>
          <w:tcPr>
            <w:tcW w:w="2411" w:type="dxa"/>
            <w:vAlign w:val="center"/>
          </w:tcPr>
          <w:p w14:paraId="256DC900"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Veliny</w:t>
            </w:r>
          </w:p>
        </w:tc>
        <w:tc>
          <w:tcPr>
            <w:tcW w:w="3827" w:type="dxa"/>
            <w:vAlign w:val="center"/>
          </w:tcPr>
          <w:p w14:paraId="7FC4DB77"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Vybavení pro Univerzitu třetího věku</w:t>
            </w:r>
          </w:p>
        </w:tc>
        <w:tc>
          <w:tcPr>
            <w:tcW w:w="1984" w:type="dxa"/>
            <w:vAlign w:val="center"/>
          </w:tcPr>
          <w:p w14:paraId="3E245599"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100 000 Kč</w:t>
            </w:r>
          </w:p>
        </w:tc>
        <w:tc>
          <w:tcPr>
            <w:tcW w:w="1701" w:type="dxa"/>
            <w:vAlign w:val="center"/>
          </w:tcPr>
          <w:p w14:paraId="12F4A1AE"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06788731" w14:textId="77777777" w:rsidTr="00365165">
        <w:trPr>
          <w:cantSplit/>
        </w:trPr>
        <w:tc>
          <w:tcPr>
            <w:tcW w:w="567" w:type="dxa"/>
            <w:vAlign w:val="center"/>
          </w:tcPr>
          <w:p w14:paraId="58174B83"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w:t>
            </w:r>
          </w:p>
        </w:tc>
        <w:tc>
          <w:tcPr>
            <w:tcW w:w="2411" w:type="dxa"/>
            <w:vAlign w:val="center"/>
          </w:tcPr>
          <w:p w14:paraId="10B8B377"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Veliny</w:t>
            </w:r>
          </w:p>
        </w:tc>
        <w:tc>
          <w:tcPr>
            <w:tcW w:w="3827" w:type="dxa"/>
            <w:vAlign w:val="center"/>
          </w:tcPr>
          <w:p w14:paraId="18C98BAA"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Obnovení jazykových kurzů pro dospělé</w:t>
            </w:r>
          </w:p>
        </w:tc>
        <w:tc>
          <w:tcPr>
            <w:tcW w:w="1984" w:type="dxa"/>
            <w:vAlign w:val="center"/>
          </w:tcPr>
          <w:p w14:paraId="06FFAB6A" w14:textId="77777777" w:rsidR="00365165" w:rsidRPr="008B054B" w:rsidRDefault="00365165" w:rsidP="00365165">
            <w:pPr>
              <w:jc w:val="right"/>
              <w:rPr>
                <w:rFonts w:asciiTheme="minorHAnsi" w:hAnsiTheme="minorHAnsi" w:cstheme="minorHAnsi"/>
                <w:sz w:val="20"/>
              </w:rPr>
            </w:pPr>
          </w:p>
        </w:tc>
        <w:tc>
          <w:tcPr>
            <w:tcW w:w="1701" w:type="dxa"/>
            <w:vAlign w:val="center"/>
          </w:tcPr>
          <w:p w14:paraId="195FACE5"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2706D662" w14:textId="77777777" w:rsidTr="00365165">
        <w:trPr>
          <w:cantSplit/>
        </w:trPr>
        <w:tc>
          <w:tcPr>
            <w:tcW w:w="567" w:type="dxa"/>
            <w:vAlign w:val="center"/>
          </w:tcPr>
          <w:p w14:paraId="58E7068A"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21</w:t>
            </w:r>
          </w:p>
        </w:tc>
        <w:tc>
          <w:tcPr>
            <w:tcW w:w="2411" w:type="dxa"/>
            <w:vAlign w:val="center"/>
          </w:tcPr>
          <w:p w14:paraId="31F2CEA0"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Veliny</w:t>
            </w:r>
          </w:p>
        </w:tc>
        <w:tc>
          <w:tcPr>
            <w:tcW w:w="3827" w:type="dxa"/>
            <w:vAlign w:val="center"/>
          </w:tcPr>
          <w:p w14:paraId="4AED9895"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Podpora sportovních aktivit, spolkového života</w:t>
            </w:r>
          </w:p>
        </w:tc>
        <w:tc>
          <w:tcPr>
            <w:tcW w:w="1984" w:type="dxa"/>
            <w:vAlign w:val="center"/>
          </w:tcPr>
          <w:p w14:paraId="18035869"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200 000 Kč</w:t>
            </w:r>
          </w:p>
        </w:tc>
        <w:tc>
          <w:tcPr>
            <w:tcW w:w="1701" w:type="dxa"/>
            <w:vAlign w:val="center"/>
          </w:tcPr>
          <w:p w14:paraId="5363642C"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27C0ABFD" w14:textId="77777777" w:rsidTr="00365165">
        <w:trPr>
          <w:cantSplit/>
        </w:trPr>
        <w:tc>
          <w:tcPr>
            <w:tcW w:w="567" w:type="dxa"/>
            <w:vAlign w:val="center"/>
          </w:tcPr>
          <w:p w14:paraId="4C5B44BE"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22</w:t>
            </w:r>
          </w:p>
        </w:tc>
        <w:tc>
          <w:tcPr>
            <w:tcW w:w="2411" w:type="dxa"/>
            <w:vAlign w:val="center"/>
          </w:tcPr>
          <w:p w14:paraId="64691060"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Vysoké Chvojno</w:t>
            </w:r>
          </w:p>
        </w:tc>
        <w:tc>
          <w:tcPr>
            <w:tcW w:w="3827" w:type="dxa"/>
            <w:vAlign w:val="center"/>
          </w:tcPr>
          <w:p w14:paraId="2DA62D89"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Podpora činnosti stávajících spolků</w:t>
            </w:r>
          </w:p>
        </w:tc>
        <w:tc>
          <w:tcPr>
            <w:tcW w:w="1984" w:type="dxa"/>
            <w:vAlign w:val="center"/>
          </w:tcPr>
          <w:p w14:paraId="5B2DA182"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500 000 Kč</w:t>
            </w:r>
          </w:p>
        </w:tc>
        <w:tc>
          <w:tcPr>
            <w:tcW w:w="1701" w:type="dxa"/>
            <w:vAlign w:val="center"/>
          </w:tcPr>
          <w:p w14:paraId="0099CFAC"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375D2D67" w14:textId="77777777" w:rsidTr="00365165">
        <w:trPr>
          <w:cantSplit/>
        </w:trPr>
        <w:tc>
          <w:tcPr>
            <w:tcW w:w="567" w:type="dxa"/>
            <w:vAlign w:val="center"/>
          </w:tcPr>
          <w:p w14:paraId="2592CCB9"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23</w:t>
            </w:r>
          </w:p>
        </w:tc>
        <w:tc>
          <w:tcPr>
            <w:tcW w:w="2411" w:type="dxa"/>
            <w:vAlign w:val="center"/>
          </w:tcPr>
          <w:p w14:paraId="0BC4A2F3"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Obec Vysoké Chvojno</w:t>
            </w:r>
          </w:p>
        </w:tc>
        <w:tc>
          <w:tcPr>
            <w:tcW w:w="3827" w:type="dxa"/>
            <w:vAlign w:val="center"/>
          </w:tcPr>
          <w:p w14:paraId="11ABF5EC"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Pořízení vybavení pro konání akcí (podium, stánky, apod.)</w:t>
            </w:r>
          </w:p>
        </w:tc>
        <w:tc>
          <w:tcPr>
            <w:tcW w:w="1984" w:type="dxa"/>
            <w:vAlign w:val="center"/>
          </w:tcPr>
          <w:p w14:paraId="0D060BF5" w14:textId="77777777" w:rsidR="00365165" w:rsidRPr="008B054B" w:rsidRDefault="00365165" w:rsidP="00365165">
            <w:pPr>
              <w:jc w:val="right"/>
              <w:rPr>
                <w:rFonts w:asciiTheme="minorHAnsi" w:hAnsiTheme="minorHAnsi" w:cstheme="minorHAnsi"/>
                <w:sz w:val="20"/>
              </w:rPr>
            </w:pPr>
            <w:r w:rsidRPr="008B054B">
              <w:rPr>
                <w:rFonts w:asciiTheme="minorHAnsi" w:hAnsiTheme="minorHAnsi" w:cstheme="minorHAnsi"/>
                <w:sz w:val="20"/>
              </w:rPr>
              <w:t>500 000 Kč</w:t>
            </w:r>
          </w:p>
        </w:tc>
        <w:tc>
          <w:tcPr>
            <w:tcW w:w="1701" w:type="dxa"/>
            <w:vAlign w:val="center"/>
          </w:tcPr>
          <w:p w14:paraId="3C056E17"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2022</w:t>
            </w:r>
          </w:p>
        </w:tc>
      </w:tr>
      <w:tr w:rsidR="00365165" w:rsidRPr="008B054B" w14:paraId="3D2C5F9C" w14:textId="77777777" w:rsidTr="00365165">
        <w:trPr>
          <w:cantSplit/>
        </w:trPr>
        <w:tc>
          <w:tcPr>
            <w:tcW w:w="567" w:type="dxa"/>
            <w:vAlign w:val="center"/>
          </w:tcPr>
          <w:p w14:paraId="0CA39DC4"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24</w:t>
            </w:r>
          </w:p>
        </w:tc>
        <w:tc>
          <w:tcPr>
            <w:tcW w:w="2411" w:type="dxa"/>
            <w:vAlign w:val="center"/>
          </w:tcPr>
          <w:p w14:paraId="7BE81768"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Dobrovolný svazek obcí Holicka</w:t>
            </w:r>
          </w:p>
        </w:tc>
        <w:tc>
          <w:tcPr>
            <w:tcW w:w="3827" w:type="dxa"/>
            <w:vAlign w:val="center"/>
          </w:tcPr>
          <w:p w14:paraId="11D6DB42"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Kultura</w:t>
            </w:r>
          </w:p>
        </w:tc>
        <w:tc>
          <w:tcPr>
            <w:tcW w:w="1984" w:type="dxa"/>
            <w:vAlign w:val="center"/>
          </w:tcPr>
          <w:p w14:paraId="7AA62ACB" w14:textId="77777777" w:rsidR="00365165" w:rsidRPr="008B054B" w:rsidRDefault="00365165" w:rsidP="00365165">
            <w:pPr>
              <w:jc w:val="right"/>
              <w:rPr>
                <w:rFonts w:asciiTheme="minorHAnsi" w:hAnsiTheme="minorHAnsi" w:cstheme="minorHAnsi"/>
                <w:sz w:val="20"/>
              </w:rPr>
            </w:pPr>
          </w:p>
        </w:tc>
        <w:tc>
          <w:tcPr>
            <w:tcW w:w="1701" w:type="dxa"/>
            <w:vAlign w:val="center"/>
          </w:tcPr>
          <w:p w14:paraId="53C4BA50"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305DC399" w14:textId="77777777" w:rsidTr="00365165">
        <w:trPr>
          <w:cantSplit/>
        </w:trPr>
        <w:tc>
          <w:tcPr>
            <w:tcW w:w="567" w:type="dxa"/>
            <w:vAlign w:val="center"/>
          </w:tcPr>
          <w:p w14:paraId="6A5CC7A0"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25</w:t>
            </w:r>
          </w:p>
        </w:tc>
        <w:tc>
          <w:tcPr>
            <w:tcW w:w="2411" w:type="dxa"/>
            <w:vAlign w:val="center"/>
          </w:tcPr>
          <w:p w14:paraId="04632ACF"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Dobrovolný svazek obcí Holicka</w:t>
            </w:r>
          </w:p>
        </w:tc>
        <w:tc>
          <w:tcPr>
            <w:tcW w:w="3827" w:type="dxa"/>
            <w:vAlign w:val="center"/>
          </w:tcPr>
          <w:p w14:paraId="6B6DE6F7"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Dny Holicka</w:t>
            </w:r>
          </w:p>
        </w:tc>
        <w:tc>
          <w:tcPr>
            <w:tcW w:w="1984" w:type="dxa"/>
            <w:vAlign w:val="center"/>
          </w:tcPr>
          <w:p w14:paraId="72429288" w14:textId="77777777" w:rsidR="00365165" w:rsidRPr="008B054B" w:rsidRDefault="00365165" w:rsidP="00365165">
            <w:pPr>
              <w:jc w:val="right"/>
              <w:rPr>
                <w:rFonts w:asciiTheme="minorHAnsi" w:hAnsiTheme="minorHAnsi" w:cstheme="minorHAnsi"/>
                <w:sz w:val="20"/>
              </w:rPr>
            </w:pPr>
          </w:p>
        </w:tc>
        <w:tc>
          <w:tcPr>
            <w:tcW w:w="1701" w:type="dxa"/>
            <w:vAlign w:val="center"/>
          </w:tcPr>
          <w:p w14:paraId="7EFC4E88"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61D97BFD" w14:textId="77777777" w:rsidTr="00365165">
        <w:trPr>
          <w:cantSplit/>
        </w:trPr>
        <w:tc>
          <w:tcPr>
            <w:tcW w:w="567" w:type="dxa"/>
            <w:vAlign w:val="center"/>
          </w:tcPr>
          <w:p w14:paraId="182598BB"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26</w:t>
            </w:r>
          </w:p>
        </w:tc>
        <w:tc>
          <w:tcPr>
            <w:tcW w:w="2411" w:type="dxa"/>
            <w:vAlign w:val="center"/>
          </w:tcPr>
          <w:p w14:paraId="7560F0BB"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Dobrovolný svazek obcí Holicka</w:t>
            </w:r>
          </w:p>
        </w:tc>
        <w:tc>
          <w:tcPr>
            <w:tcW w:w="3827" w:type="dxa"/>
            <w:vAlign w:val="center"/>
          </w:tcPr>
          <w:p w14:paraId="23003BFB"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Společné vybavení pro kulturní a společenské akce (např. technika pro letní kino)</w:t>
            </w:r>
          </w:p>
        </w:tc>
        <w:tc>
          <w:tcPr>
            <w:tcW w:w="1984" w:type="dxa"/>
            <w:vAlign w:val="center"/>
          </w:tcPr>
          <w:p w14:paraId="5B09E45F" w14:textId="77777777" w:rsidR="00365165" w:rsidRPr="008B054B" w:rsidRDefault="00365165" w:rsidP="00365165">
            <w:pPr>
              <w:jc w:val="right"/>
              <w:rPr>
                <w:rFonts w:asciiTheme="minorHAnsi" w:hAnsiTheme="minorHAnsi" w:cstheme="minorHAnsi"/>
                <w:sz w:val="20"/>
              </w:rPr>
            </w:pPr>
          </w:p>
        </w:tc>
        <w:tc>
          <w:tcPr>
            <w:tcW w:w="1701" w:type="dxa"/>
            <w:vAlign w:val="center"/>
          </w:tcPr>
          <w:p w14:paraId="258B08B3"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26C00EDA" w14:textId="77777777" w:rsidTr="00365165">
        <w:trPr>
          <w:cantSplit/>
        </w:trPr>
        <w:tc>
          <w:tcPr>
            <w:tcW w:w="567" w:type="dxa"/>
            <w:vAlign w:val="center"/>
          </w:tcPr>
          <w:p w14:paraId="6F768541"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27</w:t>
            </w:r>
          </w:p>
        </w:tc>
        <w:tc>
          <w:tcPr>
            <w:tcW w:w="2411" w:type="dxa"/>
            <w:vAlign w:val="center"/>
          </w:tcPr>
          <w:p w14:paraId="30E3017B"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Dobrovolný svazek obcí Holicka</w:t>
            </w:r>
          </w:p>
        </w:tc>
        <w:tc>
          <w:tcPr>
            <w:tcW w:w="3827" w:type="dxa"/>
            <w:vAlign w:val="center"/>
          </w:tcPr>
          <w:p w14:paraId="0FBC90B2" w14:textId="77777777" w:rsidR="00365165" w:rsidRPr="008B054B" w:rsidRDefault="00365165" w:rsidP="00365165">
            <w:pPr>
              <w:rPr>
                <w:rFonts w:asciiTheme="minorHAnsi" w:hAnsiTheme="minorHAnsi" w:cstheme="minorHAnsi"/>
                <w:sz w:val="20"/>
              </w:rPr>
            </w:pPr>
            <w:r w:rsidRPr="008B054B">
              <w:rPr>
                <w:rFonts w:asciiTheme="minorHAnsi" w:hAnsiTheme="minorHAnsi" w:cstheme="minorHAnsi"/>
                <w:sz w:val="20"/>
              </w:rPr>
              <w:t>Regionální sportovní turnaje, provázanost sportovních akcí</w:t>
            </w:r>
          </w:p>
        </w:tc>
        <w:tc>
          <w:tcPr>
            <w:tcW w:w="1984" w:type="dxa"/>
            <w:vAlign w:val="center"/>
          </w:tcPr>
          <w:p w14:paraId="5007BB4E" w14:textId="77777777" w:rsidR="00365165" w:rsidRPr="008B054B" w:rsidRDefault="00365165" w:rsidP="00365165">
            <w:pPr>
              <w:jc w:val="right"/>
              <w:rPr>
                <w:rFonts w:asciiTheme="minorHAnsi" w:hAnsiTheme="minorHAnsi" w:cstheme="minorHAnsi"/>
                <w:sz w:val="20"/>
              </w:rPr>
            </w:pPr>
          </w:p>
        </w:tc>
        <w:tc>
          <w:tcPr>
            <w:tcW w:w="1701" w:type="dxa"/>
            <w:vAlign w:val="center"/>
          </w:tcPr>
          <w:p w14:paraId="53A9737B" w14:textId="77777777" w:rsidR="00365165" w:rsidRPr="008B054B" w:rsidRDefault="00365165" w:rsidP="00365165">
            <w:pPr>
              <w:jc w:val="center"/>
              <w:rPr>
                <w:rFonts w:asciiTheme="minorHAnsi" w:hAnsiTheme="minorHAnsi" w:cstheme="minorHAnsi"/>
                <w:sz w:val="20"/>
              </w:rPr>
            </w:pPr>
            <w:r w:rsidRPr="008B054B">
              <w:rPr>
                <w:rFonts w:asciiTheme="minorHAnsi" w:hAnsiTheme="minorHAnsi" w:cstheme="minorHAnsi"/>
                <w:sz w:val="20"/>
              </w:rPr>
              <w:t>2021-2027</w:t>
            </w:r>
          </w:p>
        </w:tc>
      </w:tr>
      <w:tr w:rsidR="00365165" w:rsidRPr="008B054B" w14:paraId="117852C7" w14:textId="77777777" w:rsidTr="00BB281D">
        <w:trPr>
          <w:cantSplit/>
        </w:trPr>
        <w:tc>
          <w:tcPr>
            <w:tcW w:w="6805" w:type="dxa"/>
            <w:gridSpan w:val="3"/>
            <w:shd w:val="clear" w:color="auto" w:fill="D9D9D9" w:themeFill="background1" w:themeFillShade="D9"/>
          </w:tcPr>
          <w:p w14:paraId="31067A84" w14:textId="77777777" w:rsidR="00365165" w:rsidRPr="008B054B" w:rsidRDefault="00365165" w:rsidP="00365165">
            <w:pPr>
              <w:rPr>
                <w:rFonts w:asciiTheme="minorHAnsi" w:hAnsiTheme="minorHAnsi" w:cstheme="minorHAnsi"/>
                <w:b/>
                <w:sz w:val="22"/>
              </w:rPr>
            </w:pPr>
            <w:r w:rsidRPr="008B054B">
              <w:rPr>
                <w:rFonts w:asciiTheme="minorHAnsi" w:hAnsiTheme="minorHAnsi" w:cstheme="minorHAnsi"/>
                <w:b/>
                <w:sz w:val="22"/>
              </w:rPr>
              <w:t>CELKEM</w:t>
            </w:r>
          </w:p>
        </w:tc>
        <w:tc>
          <w:tcPr>
            <w:tcW w:w="1984" w:type="dxa"/>
            <w:shd w:val="clear" w:color="auto" w:fill="D9D9D9" w:themeFill="background1" w:themeFillShade="D9"/>
          </w:tcPr>
          <w:p w14:paraId="6096F211" w14:textId="77777777" w:rsidR="00365165" w:rsidRPr="008B054B" w:rsidRDefault="00365165" w:rsidP="00365165">
            <w:pPr>
              <w:jc w:val="right"/>
              <w:rPr>
                <w:rFonts w:asciiTheme="minorHAnsi" w:hAnsiTheme="minorHAnsi" w:cstheme="minorHAnsi"/>
                <w:b/>
                <w:sz w:val="22"/>
              </w:rPr>
            </w:pPr>
            <w:r w:rsidRPr="008B054B">
              <w:rPr>
                <w:rFonts w:asciiTheme="minorHAnsi" w:hAnsiTheme="minorHAnsi" w:cstheme="minorHAnsi"/>
                <w:b/>
                <w:sz w:val="22"/>
              </w:rPr>
              <w:t>37 900 000 Kč</w:t>
            </w:r>
          </w:p>
        </w:tc>
        <w:tc>
          <w:tcPr>
            <w:tcW w:w="1701" w:type="dxa"/>
            <w:shd w:val="clear" w:color="auto" w:fill="D9D9D9" w:themeFill="background1" w:themeFillShade="D9"/>
          </w:tcPr>
          <w:p w14:paraId="19D16765" w14:textId="77777777" w:rsidR="00365165" w:rsidRPr="008B054B" w:rsidRDefault="00365165" w:rsidP="00365165">
            <w:pPr>
              <w:rPr>
                <w:rFonts w:asciiTheme="minorHAnsi" w:hAnsiTheme="minorHAnsi" w:cstheme="minorHAnsi"/>
                <w:b/>
                <w:sz w:val="22"/>
              </w:rPr>
            </w:pPr>
          </w:p>
        </w:tc>
      </w:tr>
    </w:tbl>
    <w:p w14:paraId="500C61E7" w14:textId="77777777" w:rsidR="00365165" w:rsidRPr="00564C41" w:rsidRDefault="00365165" w:rsidP="00365165">
      <w:pPr>
        <w:spacing w:after="160" w:line="259" w:lineRule="auto"/>
        <w:jc w:val="right"/>
        <w:rPr>
          <w:rFonts w:asciiTheme="minorHAnsi" w:hAnsiTheme="minorHAnsi" w:cstheme="minorHAnsi"/>
          <w:sz w:val="18"/>
          <w:szCs w:val="22"/>
        </w:rPr>
      </w:pPr>
      <w:r w:rsidRPr="00564C41">
        <w:rPr>
          <w:rFonts w:asciiTheme="minorHAnsi" w:hAnsiTheme="minorHAnsi" w:cstheme="minorHAnsi"/>
          <w:sz w:val="18"/>
          <w:szCs w:val="22"/>
        </w:rPr>
        <w:t>Zdroj dat: vlastní šetření</w:t>
      </w:r>
    </w:p>
    <w:p w14:paraId="0614AAF2" w14:textId="77777777" w:rsidR="00365165" w:rsidRDefault="00365165" w:rsidP="00365165">
      <w:pPr>
        <w:autoSpaceDE w:val="0"/>
        <w:autoSpaceDN w:val="0"/>
        <w:adjustRightInd w:val="0"/>
        <w:spacing w:after="160" w:line="259" w:lineRule="auto"/>
        <w:jc w:val="both"/>
        <w:rPr>
          <w:rFonts w:asciiTheme="minorHAnsi" w:hAnsiTheme="minorHAnsi" w:cstheme="minorHAnsi"/>
          <w:color w:val="000000"/>
          <w:sz w:val="22"/>
          <w:szCs w:val="22"/>
        </w:rPr>
      </w:pPr>
    </w:p>
    <w:p w14:paraId="61EEB917" w14:textId="77777777" w:rsidR="00365165" w:rsidRPr="008B054B" w:rsidRDefault="00365165" w:rsidP="00365165">
      <w:pPr>
        <w:autoSpaceDE w:val="0"/>
        <w:autoSpaceDN w:val="0"/>
        <w:adjustRightInd w:val="0"/>
        <w:spacing w:after="160" w:line="259" w:lineRule="auto"/>
        <w:jc w:val="both"/>
        <w:rPr>
          <w:rFonts w:asciiTheme="minorHAnsi" w:hAnsiTheme="minorHAnsi" w:cstheme="minorHAnsi"/>
          <w:color w:val="000000"/>
          <w:sz w:val="22"/>
          <w:szCs w:val="22"/>
        </w:rPr>
      </w:pPr>
      <w:r w:rsidRPr="008B054B">
        <w:rPr>
          <w:rFonts w:asciiTheme="minorHAnsi" w:hAnsiTheme="minorHAnsi" w:cstheme="minorHAnsi"/>
          <w:color w:val="000000"/>
          <w:sz w:val="22"/>
          <w:szCs w:val="22"/>
        </w:rPr>
        <w:t xml:space="preserve">Spolky hrají důležitou roli v životě obce. Zapojují občany do různorodých činností, vytvářejí aktivity pro povzbuzení společenského života a rovněž pomáhají vytvářet soudržnost mezi obyvateli. Díky fungování spolků a spolkového života se vytvářejí společné tradice či zvyky místních komunit. Jsou tak vytvářena místní společenství občanů, která se stávají soudržná a podporují život na venkově. Dochází tak k naplnění společenského života i v menších obcích. </w:t>
      </w:r>
    </w:p>
    <w:p w14:paraId="1E3F8385" w14:textId="77777777" w:rsidR="00365165" w:rsidRPr="008B054B" w:rsidRDefault="00365165" w:rsidP="00365165">
      <w:pPr>
        <w:autoSpaceDE w:val="0"/>
        <w:autoSpaceDN w:val="0"/>
        <w:adjustRightInd w:val="0"/>
        <w:spacing w:after="160" w:line="259" w:lineRule="auto"/>
        <w:jc w:val="both"/>
        <w:rPr>
          <w:rFonts w:asciiTheme="minorHAnsi" w:hAnsiTheme="minorHAnsi" w:cstheme="minorHAnsi"/>
          <w:color w:val="000000"/>
          <w:sz w:val="22"/>
          <w:szCs w:val="22"/>
        </w:rPr>
      </w:pPr>
      <w:r w:rsidRPr="008B054B">
        <w:rPr>
          <w:rFonts w:asciiTheme="minorHAnsi" w:hAnsiTheme="minorHAnsi" w:cstheme="minorHAnsi"/>
          <w:color w:val="000000"/>
          <w:sz w:val="22"/>
          <w:szCs w:val="22"/>
        </w:rPr>
        <w:t>Toho všeho si jsou obce na Holicku vědomy, a proto všechny podporují činnost svých spolků, a to buď přímo příspěvkem na činnost, příspěvkem na konání daných akcí nebo alespoň zvýhodněným (symbolickým) nájmem v obecních budovách, poskytováním cen pro vítěze, apod.</w:t>
      </w:r>
    </w:p>
    <w:p w14:paraId="05A548D5" w14:textId="77777777" w:rsidR="00365165" w:rsidRPr="008B054B" w:rsidRDefault="00365165" w:rsidP="00365165">
      <w:pPr>
        <w:autoSpaceDE w:val="0"/>
        <w:autoSpaceDN w:val="0"/>
        <w:adjustRightInd w:val="0"/>
        <w:spacing w:after="160" w:line="259" w:lineRule="auto"/>
        <w:jc w:val="both"/>
        <w:rPr>
          <w:rFonts w:asciiTheme="minorHAnsi" w:hAnsiTheme="minorHAnsi" w:cstheme="minorHAnsi"/>
          <w:color w:val="000000"/>
          <w:sz w:val="22"/>
          <w:szCs w:val="22"/>
        </w:rPr>
      </w:pPr>
      <w:r w:rsidRPr="008B054B">
        <w:rPr>
          <w:rFonts w:asciiTheme="minorHAnsi" w:hAnsiTheme="minorHAnsi" w:cstheme="minorHAnsi"/>
          <w:color w:val="000000"/>
          <w:sz w:val="22"/>
          <w:szCs w:val="22"/>
        </w:rPr>
        <w:t>Rekonstrukce a vybavení objektů, kde dochází ke spolkové činnosti, byly řešeny převážně v rámci předchozí oblasti Kultura a sport.</w:t>
      </w:r>
    </w:p>
    <w:p w14:paraId="30E7B9BE" w14:textId="77777777" w:rsidR="00365165" w:rsidRPr="008B054B" w:rsidRDefault="00365165" w:rsidP="00365165">
      <w:pPr>
        <w:autoSpaceDE w:val="0"/>
        <w:autoSpaceDN w:val="0"/>
        <w:adjustRightInd w:val="0"/>
        <w:spacing w:after="160" w:line="259" w:lineRule="auto"/>
        <w:jc w:val="both"/>
        <w:rPr>
          <w:rFonts w:asciiTheme="minorHAnsi" w:hAnsiTheme="minorHAnsi" w:cstheme="minorHAnsi"/>
          <w:color w:val="000000"/>
          <w:sz w:val="22"/>
          <w:szCs w:val="22"/>
        </w:rPr>
      </w:pPr>
      <w:r w:rsidRPr="008B054B">
        <w:rPr>
          <w:rFonts w:asciiTheme="minorHAnsi" w:hAnsiTheme="minorHAnsi" w:cstheme="minorHAnsi"/>
          <w:color w:val="000000"/>
          <w:sz w:val="22"/>
          <w:szCs w:val="22"/>
        </w:rPr>
        <w:t>V rámci připravovaných záměrů Dobrovolného svazku obcí Holicka je plánován nejen nákup dražšího společného vybavení pro kulturní a společenské akce, které si budou moci jednotlivé obce půjčovat. Ale díky dosavadní dobré spolupráci starostů se zde objevují i záměry na rozšíření této spolupráce v podobě provázanosti a organizaci společných akcí, díky kterým se potkají i občané z různých obcí Holicka.</w:t>
      </w:r>
    </w:p>
    <w:p w14:paraId="44CD87DD" w14:textId="77777777" w:rsidR="00365165" w:rsidRPr="008B054B" w:rsidRDefault="00365165" w:rsidP="00365165">
      <w:pPr>
        <w:autoSpaceDE w:val="0"/>
        <w:autoSpaceDN w:val="0"/>
        <w:adjustRightInd w:val="0"/>
        <w:spacing w:after="160" w:line="259" w:lineRule="auto"/>
        <w:jc w:val="both"/>
        <w:rPr>
          <w:rFonts w:asciiTheme="minorHAnsi" w:hAnsiTheme="minorHAnsi" w:cstheme="minorHAnsi"/>
          <w:color w:val="000000"/>
          <w:sz w:val="22"/>
          <w:szCs w:val="22"/>
        </w:rPr>
      </w:pPr>
      <w:r w:rsidRPr="008B054B">
        <w:rPr>
          <w:rFonts w:asciiTheme="minorHAnsi" w:hAnsiTheme="minorHAnsi" w:cstheme="minorHAnsi"/>
          <w:color w:val="000000"/>
          <w:sz w:val="22"/>
          <w:szCs w:val="22"/>
        </w:rPr>
        <w:lastRenderedPageBreak/>
        <w:t>K tomuto záměru přispívá i kalendář akcí s názvem „Kam na Holicku…“, který vydává MAS Holicko 1x měsíčně a je distribuován do všech obcí Holicka. Cílem je, aby se občané dozvěděli o konaných akcích v okolních obcích a samozřejmě tyto akce navštívili.</w:t>
      </w:r>
    </w:p>
    <w:p w14:paraId="1BE1FAF6" w14:textId="77777777" w:rsidR="00365165" w:rsidRPr="00564C41" w:rsidRDefault="00365165" w:rsidP="00365165">
      <w:pPr>
        <w:spacing w:after="160" w:line="259" w:lineRule="auto"/>
        <w:jc w:val="both"/>
        <w:rPr>
          <w:rFonts w:asciiTheme="minorHAnsi" w:hAnsiTheme="minorHAnsi" w:cstheme="minorHAnsi"/>
          <w:sz w:val="22"/>
          <w:szCs w:val="22"/>
        </w:rPr>
      </w:pPr>
    </w:p>
    <w:p w14:paraId="47656265" w14:textId="77777777" w:rsidR="00365165" w:rsidRDefault="00365165" w:rsidP="002B023B">
      <w:pPr>
        <w:pStyle w:val="Nadpis2"/>
        <w:keepLines w:val="0"/>
        <w:numPr>
          <w:ilvl w:val="1"/>
          <w:numId w:val="7"/>
        </w:numPr>
      </w:pPr>
      <w:bookmarkStart w:id="217" w:name="_Toc73212585"/>
      <w:bookmarkStart w:id="218" w:name="_Toc402272890"/>
      <w:bookmarkStart w:id="219" w:name="_Toc437159941"/>
      <w:bookmarkStart w:id="220" w:name="_Toc441318934"/>
      <w:r>
        <w:t>SWOT analýza</w:t>
      </w:r>
      <w:r w:rsidRPr="00F91631">
        <w:t xml:space="preserve"> – téma: </w:t>
      </w:r>
      <w:r>
        <w:t>Společenský život</w:t>
      </w:r>
      <w:bookmarkEnd w:id="217"/>
    </w:p>
    <w:p w14:paraId="177C8AEB" w14:textId="77777777" w:rsidR="00365165" w:rsidRPr="00736030" w:rsidRDefault="00365165" w:rsidP="00365165">
      <w:pPr>
        <w:autoSpaceDE w:val="0"/>
        <w:autoSpaceDN w:val="0"/>
        <w:adjustRightInd w:val="0"/>
        <w:spacing w:after="160" w:line="259" w:lineRule="auto"/>
        <w:jc w:val="both"/>
        <w:rPr>
          <w:rFonts w:asciiTheme="minorHAnsi" w:hAnsiTheme="minorHAnsi" w:cstheme="minorHAnsi"/>
          <w:sz w:val="22"/>
          <w:szCs w:val="22"/>
        </w:rPr>
      </w:pPr>
      <w:r w:rsidRPr="00736030">
        <w:rPr>
          <w:rFonts w:asciiTheme="minorHAnsi" w:hAnsiTheme="minorHAnsi" w:cstheme="minorHAnsi"/>
          <w:sz w:val="22"/>
          <w:szCs w:val="22"/>
        </w:rPr>
        <w:t xml:space="preserve">Pro SWOT analýzu bylo využito </w:t>
      </w:r>
      <w:r>
        <w:rPr>
          <w:rFonts w:asciiTheme="minorHAnsi" w:hAnsiTheme="minorHAnsi" w:cstheme="minorHAnsi"/>
          <w:sz w:val="22"/>
          <w:szCs w:val="22"/>
        </w:rPr>
        <w:t xml:space="preserve">také </w:t>
      </w:r>
      <w:r w:rsidRPr="00DC5AA9">
        <w:rPr>
          <w:rFonts w:asciiTheme="minorHAnsi" w:hAnsiTheme="minorHAnsi" w:cstheme="minorHAnsi"/>
          <w:sz w:val="22"/>
          <w:szCs w:val="22"/>
        </w:rPr>
        <w:t>výstupů</w:t>
      </w:r>
      <w:r w:rsidRPr="00FA2B02">
        <w:rPr>
          <w:rFonts w:asciiTheme="minorHAnsi" w:hAnsiTheme="minorHAnsi" w:cstheme="minorHAnsi"/>
          <w:sz w:val="22"/>
        </w:rPr>
        <w:t xml:space="preserve"> z</w:t>
      </w:r>
      <w:r>
        <w:rPr>
          <w:rFonts w:asciiTheme="minorHAnsi" w:hAnsiTheme="minorHAnsi" w:cstheme="minorHAnsi"/>
          <w:sz w:val="22"/>
        </w:rPr>
        <w:t> komunitního projednávání, které probíhalo od 8 – 10/2020: dotazníkové šetření mezi obyvateli Holicka, řízené rozhovory se starosty obcí Holicka a diskusní</w:t>
      </w:r>
      <w:r w:rsidRPr="00FA2B02">
        <w:rPr>
          <w:rFonts w:asciiTheme="minorHAnsi" w:hAnsiTheme="minorHAnsi" w:cstheme="minorHAnsi"/>
          <w:sz w:val="22"/>
        </w:rPr>
        <w:t xml:space="preserve"> setkání s místními aktéry na téma </w:t>
      </w:r>
      <w:r w:rsidRPr="00736030">
        <w:rPr>
          <w:rFonts w:asciiTheme="minorHAnsi" w:hAnsiTheme="minorHAnsi" w:cstheme="minorHAnsi"/>
          <w:sz w:val="22"/>
          <w:szCs w:val="22"/>
        </w:rPr>
        <w:t>Spolková činnost, kultura a sport na Holicku.</w:t>
      </w:r>
    </w:p>
    <w:p w14:paraId="1FEA2520" w14:textId="77777777" w:rsidR="00365165" w:rsidRPr="00736030" w:rsidRDefault="00365165" w:rsidP="00365165"/>
    <w:p w14:paraId="749F0899" w14:textId="77777777" w:rsidR="00365165" w:rsidRPr="000617F3" w:rsidRDefault="00365165" w:rsidP="00365165">
      <w:pPr>
        <w:pStyle w:val="Titulek"/>
        <w:keepNext/>
        <w:rPr>
          <w:noProof/>
          <w:sz w:val="20"/>
        </w:rPr>
      </w:pPr>
      <w:r w:rsidRPr="000617F3">
        <w:rPr>
          <w:sz w:val="20"/>
        </w:rPr>
        <w:t xml:space="preserve">Tabulka </w:t>
      </w:r>
      <w:r w:rsidRPr="000617F3">
        <w:rPr>
          <w:noProof/>
          <w:sz w:val="20"/>
        </w:rPr>
        <w:fldChar w:fldCharType="begin"/>
      </w:r>
      <w:r w:rsidRPr="000617F3">
        <w:rPr>
          <w:noProof/>
          <w:sz w:val="20"/>
        </w:rPr>
        <w:instrText xml:space="preserve"> SEQ Tabulka \* ARABIC </w:instrText>
      </w:r>
      <w:r w:rsidRPr="000617F3">
        <w:rPr>
          <w:noProof/>
          <w:sz w:val="20"/>
        </w:rPr>
        <w:fldChar w:fldCharType="separate"/>
      </w:r>
      <w:r w:rsidR="00A107E6">
        <w:rPr>
          <w:noProof/>
          <w:sz w:val="20"/>
        </w:rPr>
        <w:t>24</w:t>
      </w:r>
      <w:r w:rsidRPr="000617F3">
        <w:rPr>
          <w:noProof/>
          <w:sz w:val="20"/>
        </w:rPr>
        <w:fldChar w:fldCharType="end"/>
      </w:r>
      <w:r w:rsidRPr="000617F3">
        <w:rPr>
          <w:sz w:val="20"/>
        </w:rPr>
        <w:t xml:space="preserve">: </w:t>
      </w:r>
      <w:r w:rsidRPr="000617F3">
        <w:rPr>
          <w:noProof/>
          <w:sz w:val="20"/>
        </w:rPr>
        <w:t>SWOT analýza – téma: Společenský život</w:t>
      </w:r>
      <w:bookmarkEnd w:id="218"/>
      <w:bookmarkEnd w:id="219"/>
      <w:bookmarkEnd w:id="220"/>
    </w:p>
    <w:tbl>
      <w:tblPr>
        <w:tblStyle w:val="Mkatabulky"/>
        <w:tblW w:w="10065" w:type="dxa"/>
        <w:jc w:val="center"/>
        <w:tblLook w:val="04A0" w:firstRow="1" w:lastRow="0" w:firstColumn="1" w:lastColumn="0" w:noHBand="0" w:noVBand="1"/>
      </w:tblPr>
      <w:tblGrid>
        <w:gridCol w:w="4962"/>
        <w:gridCol w:w="5103"/>
      </w:tblGrid>
      <w:tr w:rsidR="00365165" w:rsidRPr="00736030" w14:paraId="1CC78E49" w14:textId="77777777" w:rsidTr="00BB281D">
        <w:trPr>
          <w:jc w:val="center"/>
        </w:trPr>
        <w:tc>
          <w:tcPr>
            <w:tcW w:w="4962" w:type="dxa"/>
            <w:shd w:val="clear" w:color="auto" w:fill="BFBFBF" w:themeFill="background1" w:themeFillShade="BF"/>
          </w:tcPr>
          <w:p w14:paraId="1419DCD5" w14:textId="77777777" w:rsidR="00365165" w:rsidRPr="00736030" w:rsidRDefault="00365165" w:rsidP="00365165">
            <w:pPr>
              <w:spacing w:after="160" w:line="259" w:lineRule="auto"/>
              <w:rPr>
                <w:rFonts w:asciiTheme="minorHAnsi" w:hAnsiTheme="minorHAnsi" w:cstheme="minorHAnsi"/>
                <w:b/>
                <w:sz w:val="22"/>
                <w:szCs w:val="22"/>
              </w:rPr>
            </w:pPr>
            <w:r w:rsidRPr="00736030">
              <w:rPr>
                <w:rFonts w:asciiTheme="minorHAnsi" w:hAnsiTheme="minorHAnsi" w:cstheme="minorHAnsi"/>
                <w:b/>
                <w:sz w:val="22"/>
                <w:szCs w:val="22"/>
              </w:rPr>
              <w:t>Silné stránky</w:t>
            </w:r>
          </w:p>
        </w:tc>
        <w:tc>
          <w:tcPr>
            <w:tcW w:w="5103" w:type="dxa"/>
            <w:shd w:val="clear" w:color="auto" w:fill="BFBFBF" w:themeFill="background1" w:themeFillShade="BF"/>
          </w:tcPr>
          <w:p w14:paraId="3F39859C" w14:textId="77777777" w:rsidR="00365165" w:rsidRPr="00736030" w:rsidRDefault="00365165" w:rsidP="00365165">
            <w:pPr>
              <w:spacing w:after="160" w:line="259" w:lineRule="auto"/>
              <w:rPr>
                <w:rFonts w:asciiTheme="minorHAnsi" w:hAnsiTheme="minorHAnsi" w:cstheme="minorHAnsi"/>
                <w:b/>
                <w:sz w:val="22"/>
                <w:szCs w:val="22"/>
              </w:rPr>
            </w:pPr>
            <w:r w:rsidRPr="00736030">
              <w:rPr>
                <w:rFonts w:asciiTheme="minorHAnsi" w:hAnsiTheme="minorHAnsi" w:cstheme="minorHAnsi"/>
                <w:b/>
                <w:sz w:val="22"/>
                <w:szCs w:val="22"/>
              </w:rPr>
              <w:t>Slabé stránky</w:t>
            </w:r>
          </w:p>
        </w:tc>
      </w:tr>
      <w:tr w:rsidR="00365165" w:rsidRPr="00736030" w14:paraId="0B70EFEC" w14:textId="77777777" w:rsidTr="00365165">
        <w:trPr>
          <w:jc w:val="center"/>
        </w:trPr>
        <w:tc>
          <w:tcPr>
            <w:tcW w:w="4962" w:type="dxa"/>
          </w:tcPr>
          <w:p w14:paraId="2EAA4D7A" w14:textId="77777777" w:rsidR="00365165" w:rsidRPr="00736030" w:rsidRDefault="00365165" w:rsidP="002B023B">
            <w:pPr>
              <w:pStyle w:val="Odstavecseseznamem"/>
              <w:numPr>
                <w:ilvl w:val="0"/>
                <w:numId w:val="28"/>
              </w:numPr>
              <w:spacing w:after="160" w:line="259" w:lineRule="auto"/>
              <w:ind w:left="284" w:hanging="218"/>
              <w:contextualSpacing w:val="0"/>
              <w:jc w:val="both"/>
              <w:rPr>
                <w:rFonts w:cstheme="minorHAnsi"/>
              </w:rPr>
            </w:pPr>
            <w:r w:rsidRPr="00736030">
              <w:rPr>
                <w:rFonts w:cstheme="minorHAnsi"/>
              </w:rPr>
              <w:t>Velké množství společenských akcí včetně kulturních, sportovních aj.</w:t>
            </w:r>
          </w:p>
          <w:p w14:paraId="566B1BAF" w14:textId="77777777" w:rsidR="00365165" w:rsidRPr="00736030" w:rsidRDefault="00365165" w:rsidP="002B023B">
            <w:pPr>
              <w:pStyle w:val="Odstavecseseznamem"/>
              <w:numPr>
                <w:ilvl w:val="0"/>
                <w:numId w:val="28"/>
              </w:numPr>
              <w:spacing w:after="160" w:line="259" w:lineRule="auto"/>
              <w:ind w:left="284" w:hanging="218"/>
              <w:contextualSpacing w:val="0"/>
              <w:jc w:val="both"/>
              <w:rPr>
                <w:rFonts w:cstheme="minorHAnsi"/>
              </w:rPr>
            </w:pPr>
            <w:r w:rsidRPr="00736030">
              <w:rPr>
                <w:rFonts w:cstheme="minorHAnsi"/>
              </w:rPr>
              <w:t>Společenské akce se nekoncentrují pouze do větších sídel, ale jsou rozprostřeny po celém území</w:t>
            </w:r>
          </w:p>
          <w:p w14:paraId="6611E4A9" w14:textId="77777777" w:rsidR="00365165" w:rsidRPr="00736030" w:rsidRDefault="00365165" w:rsidP="002B023B">
            <w:pPr>
              <w:pStyle w:val="Odstavecseseznamem"/>
              <w:numPr>
                <w:ilvl w:val="0"/>
                <w:numId w:val="28"/>
              </w:numPr>
              <w:spacing w:after="160" w:line="259" w:lineRule="auto"/>
              <w:ind w:left="284" w:hanging="218"/>
              <w:contextualSpacing w:val="0"/>
              <w:jc w:val="both"/>
              <w:rPr>
                <w:rFonts w:cstheme="minorHAnsi"/>
              </w:rPr>
            </w:pPr>
            <w:r w:rsidRPr="00736030">
              <w:rPr>
                <w:rFonts w:cstheme="minorHAnsi"/>
              </w:rPr>
              <w:t>Existence prestižních společenských akcí i s mezinárodní účastí</w:t>
            </w:r>
          </w:p>
          <w:p w14:paraId="577E0A4C" w14:textId="77777777" w:rsidR="00365165" w:rsidRPr="00736030" w:rsidRDefault="00365165" w:rsidP="002B023B">
            <w:pPr>
              <w:pStyle w:val="Odstavecseseznamem"/>
              <w:numPr>
                <w:ilvl w:val="0"/>
                <w:numId w:val="28"/>
              </w:numPr>
              <w:spacing w:after="160" w:line="259" w:lineRule="auto"/>
              <w:ind w:left="284" w:hanging="218"/>
              <w:contextualSpacing w:val="0"/>
              <w:jc w:val="both"/>
              <w:rPr>
                <w:rFonts w:cstheme="minorHAnsi"/>
              </w:rPr>
            </w:pPr>
            <w:r w:rsidRPr="00736030">
              <w:rPr>
                <w:rFonts w:cstheme="minorHAnsi"/>
              </w:rPr>
              <w:t>Činnost Kulturního domu v Holicích</w:t>
            </w:r>
          </w:p>
          <w:p w14:paraId="195DFCD3" w14:textId="77777777" w:rsidR="00365165" w:rsidRPr="00736030" w:rsidRDefault="00365165" w:rsidP="002B023B">
            <w:pPr>
              <w:pStyle w:val="Odstavecseseznamem"/>
              <w:numPr>
                <w:ilvl w:val="0"/>
                <w:numId w:val="28"/>
              </w:numPr>
              <w:spacing w:after="160" w:line="259" w:lineRule="auto"/>
              <w:ind w:left="284" w:hanging="218"/>
              <w:contextualSpacing w:val="0"/>
              <w:jc w:val="both"/>
              <w:rPr>
                <w:rFonts w:cstheme="minorHAnsi"/>
              </w:rPr>
            </w:pPr>
            <w:r w:rsidRPr="00736030">
              <w:rPr>
                <w:rFonts w:cstheme="minorHAnsi"/>
              </w:rPr>
              <w:t>Vysoká sounáležitost obyvatel k regionu</w:t>
            </w:r>
          </w:p>
          <w:p w14:paraId="45B8DDC1" w14:textId="77777777" w:rsidR="00365165" w:rsidRPr="00736030" w:rsidRDefault="00365165" w:rsidP="002B023B">
            <w:pPr>
              <w:pStyle w:val="Odstavecseseznamem"/>
              <w:numPr>
                <w:ilvl w:val="0"/>
                <w:numId w:val="28"/>
              </w:numPr>
              <w:spacing w:after="160" w:line="259" w:lineRule="auto"/>
              <w:ind w:left="284" w:hanging="218"/>
              <w:contextualSpacing w:val="0"/>
              <w:jc w:val="both"/>
              <w:rPr>
                <w:rFonts w:cstheme="minorHAnsi"/>
              </w:rPr>
            </w:pPr>
            <w:r w:rsidRPr="00736030">
              <w:rPr>
                <w:rFonts w:cstheme="minorHAnsi"/>
              </w:rPr>
              <w:t>Množství sportovních příležitostí a podpora a vedení dětí ke sportu</w:t>
            </w:r>
          </w:p>
          <w:p w14:paraId="60200A4E" w14:textId="77777777" w:rsidR="00365165" w:rsidRPr="00736030" w:rsidRDefault="00365165" w:rsidP="002B023B">
            <w:pPr>
              <w:pStyle w:val="Odstavecseseznamem"/>
              <w:numPr>
                <w:ilvl w:val="0"/>
                <w:numId w:val="28"/>
              </w:numPr>
              <w:spacing w:after="160" w:line="259" w:lineRule="auto"/>
              <w:ind w:left="284" w:hanging="218"/>
              <w:contextualSpacing w:val="0"/>
              <w:jc w:val="both"/>
              <w:rPr>
                <w:rFonts w:cstheme="minorHAnsi"/>
              </w:rPr>
            </w:pPr>
            <w:r w:rsidRPr="00736030">
              <w:rPr>
                <w:rFonts w:cstheme="minorHAnsi"/>
              </w:rPr>
              <w:t>Vysoké zastoupení SDH a organizací Sokol v obcích</w:t>
            </w:r>
          </w:p>
          <w:p w14:paraId="48384055" w14:textId="77777777" w:rsidR="00365165" w:rsidRPr="00736030" w:rsidRDefault="00365165" w:rsidP="002B023B">
            <w:pPr>
              <w:pStyle w:val="Odstavecseseznamem"/>
              <w:numPr>
                <w:ilvl w:val="0"/>
                <w:numId w:val="28"/>
              </w:numPr>
              <w:spacing w:after="160" w:line="259" w:lineRule="auto"/>
              <w:ind w:left="284" w:hanging="218"/>
              <w:contextualSpacing w:val="0"/>
              <w:jc w:val="both"/>
              <w:rPr>
                <w:rFonts w:cstheme="minorHAnsi"/>
              </w:rPr>
            </w:pPr>
            <w:r w:rsidRPr="00736030">
              <w:rPr>
                <w:rFonts w:cstheme="minorHAnsi"/>
              </w:rPr>
              <w:t>Dodržování tradičních zvyků a obřadů</w:t>
            </w:r>
          </w:p>
          <w:p w14:paraId="3108C93B" w14:textId="77777777" w:rsidR="00365165" w:rsidRPr="00736030" w:rsidRDefault="00365165" w:rsidP="002B023B">
            <w:pPr>
              <w:pStyle w:val="Odstavecseseznamem"/>
              <w:numPr>
                <w:ilvl w:val="0"/>
                <w:numId w:val="28"/>
              </w:numPr>
              <w:spacing w:after="160" w:line="259" w:lineRule="auto"/>
              <w:ind w:left="284" w:hanging="218"/>
              <w:contextualSpacing w:val="0"/>
              <w:jc w:val="both"/>
              <w:rPr>
                <w:rFonts w:cstheme="minorHAnsi"/>
              </w:rPr>
            </w:pPr>
            <w:r w:rsidRPr="00736030">
              <w:rPr>
                <w:rFonts w:cstheme="minorHAnsi"/>
              </w:rPr>
              <w:t>Vysoký počet akcí pro děti</w:t>
            </w:r>
          </w:p>
          <w:p w14:paraId="391CB9CC" w14:textId="77777777" w:rsidR="00365165" w:rsidRPr="00736030" w:rsidRDefault="00365165" w:rsidP="002B023B">
            <w:pPr>
              <w:pStyle w:val="Odstavecseseznamem"/>
              <w:numPr>
                <w:ilvl w:val="0"/>
                <w:numId w:val="28"/>
              </w:numPr>
              <w:spacing w:after="160" w:line="259" w:lineRule="auto"/>
              <w:ind w:left="284" w:hanging="218"/>
              <w:contextualSpacing w:val="0"/>
              <w:jc w:val="both"/>
              <w:rPr>
                <w:rFonts w:cstheme="minorHAnsi"/>
              </w:rPr>
            </w:pPr>
            <w:r w:rsidRPr="00736030">
              <w:rPr>
                <w:rFonts w:cstheme="minorHAnsi"/>
              </w:rPr>
              <w:t>Vysoká podpora ze strany zástupců samospráv</w:t>
            </w:r>
          </w:p>
        </w:tc>
        <w:tc>
          <w:tcPr>
            <w:tcW w:w="5103" w:type="dxa"/>
          </w:tcPr>
          <w:p w14:paraId="1E108707" w14:textId="77777777" w:rsidR="00365165" w:rsidRPr="00736030" w:rsidRDefault="00365165" w:rsidP="002B023B">
            <w:pPr>
              <w:pStyle w:val="Odstavecseseznamem"/>
              <w:numPr>
                <w:ilvl w:val="0"/>
                <w:numId w:val="28"/>
              </w:numPr>
              <w:spacing w:after="160" w:line="259" w:lineRule="auto"/>
              <w:ind w:left="284" w:hanging="218"/>
              <w:contextualSpacing w:val="0"/>
              <w:jc w:val="both"/>
              <w:rPr>
                <w:rFonts w:cstheme="minorHAnsi"/>
              </w:rPr>
            </w:pPr>
            <w:r w:rsidRPr="00736030">
              <w:rPr>
                <w:rFonts w:cstheme="minorHAnsi"/>
              </w:rPr>
              <w:t>Nedostatek financí pro rozvoj spolkové činnosti, kultury a sportu</w:t>
            </w:r>
          </w:p>
          <w:p w14:paraId="7B18C8B1" w14:textId="77777777" w:rsidR="00365165" w:rsidRPr="00736030" w:rsidRDefault="00365165" w:rsidP="002B023B">
            <w:pPr>
              <w:pStyle w:val="Odstavecseseznamem"/>
              <w:numPr>
                <w:ilvl w:val="0"/>
                <w:numId w:val="28"/>
              </w:numPr>
              <w:spacing w:after="160" w:line="259" w:lineRule="auto"/>
              <w:ind w:left="284" w:hanging="218"/>
              <w:contextualSpacing w:val="0"/>
              <w:jc w:val="both"/>
              <w:rPr>
                <w:rFonts w:cstheme="minorHAnsi"/>
              </w:rPr>
            </w:pPr>
            <w:r w:rsidRPr="00736030">
              <w:rPr>
                <w:rFonts w:cstheme="minorHAnsi"/>
              </w:rPr>
              <w:t>Nedostatečné a zastaralé vybavení některých spolků (SDH, Sokol), potřeba modernizace některých objektů, kde dochází ke spolkové činnosti</w:t>
            </w:r>
          </w:p>
          <w:p w14:paraId="00D83480" w14:textId="77777777" w:rsidR="00365165" w:rsidRPr="00736030" w:rsidRDefault="00365165" w:rsidP="002B023B">
            <w:pPr>
              <w:pStyle w:val="Odstavecseseznamem"/>
              <w:numPr>
                <w:ilvl w:val="0"/>
                <w:numId w:val="28"/>
              </w:numPr>
              <w:spacing w:after="160" w:line="259" w:lineRule="auto"/>
              <w:ind w:left="284" w:hanging="218"/>
              <w:contextualSpacing w:val="0"/>
              <w:jc w:val="both"/>
              <w:rPr>
                <w:rFonts w:cstheme="minorHAnsi"/>
              </w:rPr>
            </w:pPr>
            <w:r w:rsidRPr="00736030">
              <w:rPr>
                <w:rFonts w:cstheme="minorHAnsi"/>
              </w:rPr>
              <w:t>Špatný technický stav některých kulturních a sportovních objektů</w:t>
            </w:r>
          </w:p>
          <w:p w14:paraId="0162D245" w14:textId="77777777" w:rsidR="00365165" w:rsidRPr="00736030" w:rsidRDefault="00365165" w:rsidP="002B023B">
            <w:pPr>
              <w:pStyle w:val="Odstavecseseznamem"/>
              <w:numPr>
                <w:ilvl w:val="0"/>
                <w:numId w:val="28"/>
              </w:numPr>
              <w:spacing w:after="160" w:line="259" w:lineRule="auto"/>
              <w:ind w:left="284" w:hanging="218"/>
              <w:contextualSpacing w:val="0"/>
              <w:jc w:val="both"/>
              <w:rPr>
                <w:rFonts w:cstheme="minorHAnsi"/>
              </w:rPr>
            </w:pPr>
            <w:r w:rsidRPr="00736030">
              <w:rPr>
                <w:rFonts w:cstheme="minorHAnsi"/>
              </w:rPr>
              <w:t>Stárnoucí členská základna některých spolků</w:t>
            </w:r>
          </w:p>
          <w:p w14:paraId="47294449" w14:textId="77777777" w:rsidR="00365165" w:rsidRDefault="00365165" w:rsidP="002B023B">
            <w:pPr>
              <w:pStyle w:val="Odstavecseseznamem"/>
              <w:numPr>
                <w:ilvl w:val="0"/>
                <w:numId w:val="28"/>
              </w:numPr>
              <w:spacing w:after="160" w:line="259" w:lineRule="auto"/>
              <w:ind w:left="284" w:hanging="218"/>
              <w:contextualSpacing w:val="0"/>
              <w:jc w:val="both"/>
              <w:rPr>
                <w:rFonts w:cstheme="minorHAnsi"/>
              </w:rPr>
            </w:pPr>
            <w:r w:rsidRPr="00736030">
              <w:rPr>
                <w:rFonts w:cstheme="minorHAnsi"/>
              </w:rPr>
              <w:t>Nedostatek lidí, kteří by byli ochotni vést spolky, dělat vedoucí kroužků, trenéry, apod.</w:t>
            </w:r>
          </w:p>
          <w:p w14:paraId="152D71BC" w14:textId="77777777" w:rsidR="00365165" w:rsidRPr="00736030" w:rsidRDefault="00365165" w:rsidP="002B023B">
            <w:pPr>
              <w:pStyle w:val="Odstavecseseznamem"/>
              <w:numPr>
                <w:ilvl w:val="0"/>
                <w:numId w:val="28"/>
              </w:numPr>
              <w:spacing w:after="160" w:line="259" w:lineRule="auto"/>
              <w:ind w:left="284" w:hanging="218"/>
              <w:contextualSpacing w:val="0"/>
              <w:jc w:val="both"/>
              <w:rPr>
                <w:rFonts w:cstheme="minorHAnsi"/>
              </w:rPr>
            </w:pPr>
            <w:r>
              <w:rPr>
                <w:rFonts w:cstheme="minorHAnsi"/>
              </w:rPr>
              <w:t>Malá nabídka zájmového a volnočasového vzdělávání dospělých</w:t>
            </w:r>
          </w:p>
        </w:tc>
      </w:tr>
      <w:tr w:rsidR="00365165" w:rsidRPr="00736030" w14:paraId="4213B3FC" w14:textId="77777777" w:rsidTr="00BB281D">
        <w:trPr>
          <w:jc w:val="center"/>
        </w:trPr>
        <w:tc>
          <w:tcPr>
            <w:tcW w:w="4962" w:type="dxa"/>
            <w:shd w:val="clear" w:color="auto" w:fill="BFBFBF" w:themeFill="background1" w:themeFillShade="BF"/>
          </w:tcPr>
          <w:p w14:paraId="06B0F42C" w14:textId="77777777" w:rsidR="00365165" w:rsidRPr="00736030" w:rsidRDefault="00365165" w:rsidP="00365165">
            <w:pPr>
              <w:spacing w:after="160" w:line="259" w:lineRule="auto"/>
              <w:rPr>
                <w:rFonts w:asciiTheme="minorHAnsi" w:hAnsiTheme="minorHAnsi" w:cstheme="minorHAnsi"/>
                <w:b/>
                <w:sz w:val="22"/>
                <w:szCs w:val="22"/>
              </w:rPr>
            </w:pPr>
            <w:r w:rsidRPr="00736030">
              <w:rPr>
                <w:rFonts w:asciiTheme="minorHAnsi" w:hAnsiTheme="minorHAnsi" w:cstheme="minorHAnsi"/>
                <w:b/>
                <w:sz w:val="22"/>
                <w:szCs w:val="22"/>
              </w:rPr>
              <w:t>Příležitosti</w:t>
            </w:r>
          </w:p>
        </w:tc>
        <w:tc>
          <w:tcPr>
            <w:tcW w:w="5103" w:type="dxa"/>
            <w:shd w:val="clear" w:color="auto" w:fill="BFBFBF" w:themeFill="background1" w:themeFillShade="BF"/>
          </w:tcPr>
          <w:p w14:paraId="4D9401BE" w14:textId="77777777" w:rsidR="00365165" w:rsidRPr="00736030" w:rsidRDefault="00365165" w:rsidP="00365165">
            <w:pPr>
              <w:spacing w:after="160" w:line="259" w:lineRule="auto"/>
              <w:rPr>
                <w:rFonts w:asciiTheme="minorHAnsi" w:hAnsiTheme="minorHAnsi" w:cstheme="minorHAnsi"/>
                <w:b/>
                <w:sz w:val="22"/>
                <w:szCs w:val="22"/>
              </w:rPr>
            </w:pPr>
            <w:r w:rsidRPr="00736030">
              <w:rPr>
                <w:rFonts w:asciiTheme="minorHAnsi" w:hAnsiTheme="minorHAnsi" w:cstheme="minorHAnsi"/>
                <w:b/>
                <w:sz w:val="22"/>
                <w:szCs w:val="22"/>
              </w:rPr>
              <w:t>Hrozby</w:t>
            </w:r>
          </w:p>
        </w:tc>
      </w:tr>
      <w:tr w:rsidR="00365165" w:rsidRPr="00736030" w14:paraId="5BB6BAAA" w14:textId="77777777" w:rsidTr="00365165">
        <w:trPr>
          <w:jc w:val="center"/>
        </w:trPr>
        <w:tc>
          <w:tcPr>
            <w:tcW w:w="4962" w:type="dxa"/>
          </w:tcPr>
          <w:p w14:paraId="08EC9BD9" w14:textId="77777777" w:rsidR="00365165" w:rsidRPr="00736030" w:rsidRDefault="00365165" w:rsidP="002B023B">
            <w:pPr>
              <w:pStyle w:val="Odstavecseseznamem"/>
              <w:numPr>
                <w:ilvl w:val="0"/>
                <w:numId w:val="28"/>
              </w:numPr>
              <w:spacing w:after="160" w:line="259" w:lineRule="auto"/>
              <w:ind w:left="284" w:hanging="218"/>
              <w:contextualSpacing w:val="0"/>
              <w:jc w:val="both"/>
              <w:rPr>
                <w:rFonts w:cstheme="minorHAnsi"/>
              </w:rPr>
            </w:pPr>
            <w:r w:rsidRPr="00736030">
              <w:rPr>
                <w:rFonts w:cstheme="minorHAnsi"/>
              </w:rPr>
              <w:t>Získání nových zdrojů financování, např. od místních podnikatelů,</w:t>
            </w:r>
          </w:p>
          <w:p w14:paraId="78238A60" w14:textId="77777777" w:rsidR="00365165" w:rsidRPr="00736030" w:rsidRDefault="00365165" w:rsidP="002B023B">
            <w:pPr>
              <w:pStyle w:val="Odstavecseseznamem"/>
              <w:numPr>
                <w:ilvl w:val="0"/>
                <w:numId w:val="28"/>
              </w:numPr>
              <w:spacing w:after="160" w:line="259" w:lineRule="auto"/>
              <w:ind w:left="284" w:hanging="218"/>
              <w:contextualSpacing w:val="0"/>
              <w:jc w:val="both"/>
              <w:rPr>
                <w:rFonts w:cstheme="minorHAnsi"/>
              </w:rPr>
            </w:pPr>
            <w:r w:rsidRPr="00736030">
              <w:rPr>
                <w:rFonts w:cstheme="minorHAnsi"/>
              </w:rPr>
              <w:t>Využití prostředků z národních a evropských dotačních titulů</w:t>
            </w:r>
          </w:p>
          <w:p w14:paraId="06808E13" w14:textId="77777777" w:rsidR="00365165" w:rsidRPr="00736030" w:rsidRDefault="00365165" w:rsidP="002B023B">
            <w:pPr>
              <w:pStyle w:val="Odstavecseseznamem"/>
              <w:numPr>
                <w:ilvl w:val="0"/>
                <w:numId w:val="28"/>
              </w:numPr>
              <w:spacing w:after="160" w:line="259" w:lineRule="auto"/>
              <w:ind w:left="284" w:hanging="218"/>
              <w:contextualSpacing w:val="0"/>
              <w:jc w:val="both"/>
              <w:rPr>
                <w:rFonts w:cstheme="minorHAnsi"/>
              </w:rPr>
            </w:pPr>
            <w:r w:rsidRPr="00736030">
              <w:rPr>
                <w:rFonts w:cstheme="minorHAnsi"/>
              </w:rPr>
              <w:t>Zapojení široké veřejnosti do spolkového dění a do společenských akcí -&gt; dosažení omlazení členské základny a udržení činnosti,</w:t>
            </w:r>
          </w:p>
          <w:p w14:paraId="0CD7127F" w14:textId="77777777" w:rsidR="00365165" w:rsidRPr="00736030" w:rsidRDefault="00365165" w:rsidP="002B023B">
            <w:pPr>
              <w:pStyle w:val="Odstavecseseznamem"/>
              <w:numPr>
                <w:ilvl w:val="0"/>
                <w:numId w:val="28"/>
              </w:numPr>
              <w:spacing w:after="160" w:line="259" w:lineRule="auto"/>
              <w:ind w:left="284" w:hanging="218"/>
              <w:contextualSpacing w:val="0"/>
              <w:jc w:val="both"/>
              <w:rPr>
                <w:rFonts w:cstheme="minorHAnsi"/>
              </w:rPr>
            </w:pPr>
            <w:r w:rsidRPr="00736030">
              <w:rPr>
                <w:rFonts w:cstheme="minorHAnsi"/>
              </w:rPr>
              <w:t>Rozvoj moderních forem aktivit, rozvoj nových populárních sportů mezi mládeží</w:t>
            </w:r>
          </w:p>
          <w:p w14:paraId="31ED5054" w14:textId="77777777" w:rsidR="00365165" w:rsidRPr="00736030" w:rsidRDefault="00365165" w:rsidP="002B023B">
            <w:pPr>
              <w:pStyle w:val="Odstavecseseznamem"/>
              <w:numPr>
                <w:ilvl w:val="0"/>
                <w:numId w:val="28"/>
              </w:numPr>
              <w:spacing w:after="160" w:line="259" w:lineRule="auto"/>
              <w:ind w:left="284" w:hanging="218"/>
              <w:contextualSpacing w:val="0"/>
              <w:jc w:val="both"/>
              <w:rPr>
                <w:rFonts w:cstheme="minorHAnsi"/>
              </w:rPr>
            </w:pPr>
            <w:r w:rsidRPr="00736030">
              <w:rPr>
                <w:rFonts w:cstheme="minorHAnsi"/>
              </w:rPr>
              <w:lastRenderedPageBreak/>
              <w:t>Možný zápis zvyku „Vodění Jidáše“ na „Seznam nehmotného kulturního dědictví UNESCO“ -&gt; zviditelnění regionu</w:t>
            </w:r>
          </w:p>
          <w:p w14:paraId="782F7736" w14:textId="77777777" w:rsidR="00365165" w:rsidRDefault="00365165" w:rsidP="002B023B">
            <w:pPr>
              <w:pStyle w:val="Odstavecseseznamem"/>
              <w:numPr>
                <w:ilvl w:val="0"/>
                <w:numId w:val="28"/>
              </w:numPr>
              <w:spacing w:after="160" w:line="259" w:lineRule="auto"/>
              <w:ind w:left="284" w:hanging="218"/>
              <w:contextualSpacing w:val="0"/>
              <w:jc w:val="both"/>
              <w:rPr>
                <w:rFonts w:cstheme="minorHAnsi"/>
              </w:rPr>
            </w:pPr>
            <w:r w:rsidRPr="00736030">
              <w:rPr>
                <w:rFonts w:cstheme="minorHAnsi"/>
              </w:rPr>
              <w:t>Spolupráce mezi obcemi, podnikatelskými subjekty a veřejností při nabízení a zachování společenských akcí</w:t>
            </w:r>
          </w:p>
          <w:p w14:paraId="4FFD4482" w14:textId="77777777" w:rsidR="00365165" w:rsidRDefault="00365165" w:rsidP="002B023B">
            <w:pPr>
              <w:pStyle w:val="Odstavecseseznamem"/>
              <w:numPr>
                <w:ilvl w:val="0"/>
                <w:numId w:val="28"/>
              </w:numPr>
              <w:spacing w:after="160" w:line="259" w:lineRule="auto"/>
              <w:ind w:left="284" w:hanging="218"/>
              <w:contextualSpacing w:val="0"/>
              <w:jc w:val="both"/>
              <w:rPr>
                <w:rFonts w:cstheme="minorHAnsi"/>
              </w:rPr>
            </w:pPr>
            <w:r>
              <w:rPr>
                <w:rFonts w:cstheme="minorHAnsi"/>
              </w:rPr>
              <w:t>Rozvoj nabídky zájmového a volnočasového vzdělávání dospělých</w:t>
            </w:r>
          </w:p>
          <w:p w14:paraId="423A0CAA" w14:textId="77777777" w:rsidR="00365165" w:rsidRPr="00185E64" w:rsidRDefault="00365165" w:rsidP="002B023B">
            <w:pPr>
              <w:pStyle w:val="Odstavecseseznamem"/>
              <w:numPr>
                <w:ilvl w:val="0"/>
                <w:numId w:val="28"/>
              </w:numPr>
              <w:spacing w:after="160" w:line="259" w:lineRule="auto"/>
              <w:ind w:left="284" w:hanging="218"/>
              <w:contextualSpacing w:val="0"/>
              <w:jc w:val="both"/>
              <w:rPr>
                <w:rFonts w:cstheme="minorHAnsi"/>
              </w:rPr>
            </w:pPr>
            <w:r>
              <w:rPr>
                <w:rFonts w:cstheme="minorHAnsi"/>
              </w:rPr>
              <w:t xml:space="preserve">Pokračování ve vydávání kalendáře akcí „Kam na Holicku …“ </w:t>
            </w:r>
            <w:r w:rsidRPr="00736030">
              <w:rPr>
                <w:rFonts w:cstheme="minorHAnsi"/>
              </w:rPr>
              <w:t>-&gt;</w:t>
            </w:r>
            <w:r>
              <w:rPr>
                <w:rFonts w:cstheme="minorHAnsi"/>
              </w:rPr>
              <w:t xml:space="preserve"> informování o pořádaných akcích v sousedních obcích </w:t>
            </w:r>
            <w:r w:rsidRPr="00736030">
              <w:rPr>
                <w:rFonts w:cstheme="minorHAnsi"/>
              </w:rPr>
              <w:t>-&gt;</w:t>
            </w:r>
            <w:r>
              <w:rPr>
                <w:rFonts w:cstheme="minorHAnsi"/>
              </w:rPr>
              <w:t xml:space="preserve"> propojení celého regionu</w:t>
            </w:r>
          </w:p>
        </w:tc>
        <w:tc>
          <w:tcPr>
            <w:tcW w:w="5103" w:type="dxa"/>
          </w:tcPr>
          <w:p w14:paraId="48049CA4" w14:textId="77777777" w:rsidR="00365165" w:rsidRPr="00736030" w:rsidRDefault="00365165" w:rsidP="002B023B">
            <w:pPr>
              <w:pStyle w:val="Odstavecseseznamem"/>
              <w:numPr>
                <w:ilvl w:val="0"/>
                <w:numId w:val="28"/>
              </w:numPr>
              <w:spacing w:after="160" w:line="259" w:lineRule="auto"/>
              <w:ind w:left="214" w:hanging="218"/>
              <w:contextualSpacing w:val="0"/>
              <w:jc w:val="both"/>
              <w:rPr>
                <w:rFonts w:cstheme="minorHAnsi"/>
              </w:rPr>
            </w:pPr>
            <w:r w:rsidRPr="00736030">
              <w:rPr>
                <w:rFonts w:cstheme="minorHAnsi"/>
              </w:rPr>
              <w:lastRenderedPageBreak/>
              <w:t>Ukončení činnosti některých spolků z důvodu nedostatečné členské základny</w:t>
            </w:r>
          </w:p>
          <w:p w14:paraId="73FA12F8" w14:textId="77777777" w:rsidR="00365165" w:rsidRPr="00736030" w:rsidRDefault="00365165" w:rsidP="002B023B">
            <w:pPr>
              <w:pStyle w:val="Odstavecseseznamem"/>
              <w:numPr>
                <w:ilvl w:val="0"/>
                <w:numId w:val="28"/>
              </w:numPr>
              <w:spacing w:after="160" w:line="259" w:lineRule="auto"/>
              <w:ind w:left="214" w:hanging="218"/>
              <w:contextualSpacing w:val="0"/>
              <w:jc w:val="both"/>
              <w:rPr>
                <w:rFonts w:cstheme="minorHAnsi"/>
              </w:rPr>
            </w:pPr>
            <w:r w:rsidRPr="00736030">
              <w:rPr>
                <w:rFonts w:cstheme="minorHAnsi"/>
              </w:rPr>
              <w:t>Snižování počtu spolků v území z důvodu nedostatku lidí, kteří by byli ochotni vést spolky, dělat vedoucí kroužků, trenéry, apod.</w:t>
            </w:r>
          </w:p>
        </w:tc>
      </w:tr>
    </w:tbl>
    <w:p w14:paraId="0C23EE4B" w14:textId="77777777" w:rsidR="00365165" w:rsidRPr="00736030" w:rsidRDefault="00365165" w:rsidP="00365165">
      <w:pPr>
        <w:spacing w:after="160" w:line="259" w:lineRule="auto"/>
        <w:jc w:val="right"/>
        <w:rPr>
          <w:rFonts w:asciiTheme="minorHAnsi" w:hAnsiTheme="minorHAnsi" w:cstheme="minorHAnsi"/>
          <w:sz w:val="18"/>
          <w:szCs w:val="22"/>
        </w:rPr>
      </w:pPr>
      <w:r w:rsidRPr="00736030">
        <w:rPr>
          <w:rFonts w:asciiTheme="minorHAnsi" w:hAnsiTheme="minorHAnsi" w:cstheme="minorHAnsi"/>
          <w:sz w:val="18"/>
          <w:szCs w:val="22"/>
        </w:rPr>
        <w:t>Zdroj dat: vlastní zpracování</w:t>
      </w:r>
    </w:p>
    <w:p w14:paraId="59796140" w14:textId="77777777" w:rsidR="00365165" w:rsidRPr="00736030" w:rsidRDefault="00365165" w:rsidP="00365165">
      <w:pPr>
        <w:spacing w:after="160" w:line="259" w:lineRule="auto"/>
        <w:rPr>
          <w:rStyle w:val="Zdraznnintenzivn"/>
          <w:rFonts w:asciiTheme="minorHAnsi" w:hAnsiTheme="minorHAnsi" w:cstheme="minorHAnsi"/>
          <w:sz w:val="22"/>
          <w:szCs w:val="22"/>
          <w:u w:val="single"/>
        </w:rPr>
      </w:pPr>
    </w:p>
    <w:p w14:paraId="2094C252" w14:textId="77777777" w:rsidR="00365165" w:rsidRPr="006E4BEA" w:rsidRDefault="00365165" w:rsidP="002B023B">
      <w:pPr>
        <w:pStyle w:val="Nadpis2"/>
        <w:numPr>
          <w:ilvl w:val="1"/>
          <w:numId w:val="7"/>
        </w:numPr>
        <w:rPr>
          <w:rStyle w:val="Zdraznnintenzivn"/>
          <w:rFonts w:asciiTheme="majorHAnsi" w:hAnsiTheme="majorHAnsi"/>
          <w:b w:val="0"/>
          <w:bCs w:val="0"/>
          <w:iCs w:val="0"/>
          <w:sz w:val="26"/>
        </w:rPr>
      </w:pPr>
      <w:bookmarkStart w:id="221" w:name="_Toc73212586"/>
      <w:r w:rsidRPr="00F91631">
        <w:t xml:space="preserve">Analýza problémů a potřeb – téma: </w:t>
      </w:r>
      <w:r>
        <w:t>Společenský život</w:t>
      </w:r>
      <w:bookmarkEnd w:id="221"/>
    </w:p>
    <w:p w14:paraId="05EF971D" w14:textId="77777777" w:rsidR="00365165" w:rsidRPr="00736030" w:rsidRDefault="00365165" w:rsidP="00365165">
      <w:pPr>
        <w:autoSpaceDE w:val="0"/>
        <w:autoSpaceDN w:val="0"/>
        <w:adjustRightInd w:val="0"/>
        <w:spacing w:after="160" w:line="259" w:lineRule="auto"/>
        <w:jc w:val="both"/>
        <w:rPr>
          <w:rFonts w:asciiTheme="minorHAnsi" w:hAnsiTheme="minorHAnsi" w:cstheme="minorHAnsi"/>
          <w:sz w:val="22"/>
          <w:szCs w:val="22"/>
        </w:rPr>
      </w:pPr>
      <w:r w:rsidRPr="00736030">
        <w:rPr>
          <w:rFonts w:asciiTheme="minorHAnsi" w:hAnsiTheme="minorHAnsi" w:cstheme="minorHAnsi"/>
          <w:sz w:val="22"/>
          <w:szCs w:val="22"/>
        </w:rPr>
        <w:t xml:space="preserve">Pro zjišťování rozvojových potřeb a rozvojového potenciálu území bylo využito </w:t>
      </w:r>
      <w:r>
        <w:rPr>
          <w:rFonts w:asciiTheme="minorHAnsi" w:hAnsiTheme="minorHAnsi" w:cstheme="minorHAnsi"/>
          <w:sz w:val="22"/>
          <w:szCs w:val="22"/>
        </w:rPr>
        <w:t xml:space="preserve">také </w:t>
      </w:r>
      <w:r w:rsidRPr="00DC5AA9">
        <w:rPr>
          <w:rFonts w:asciiTheme="minorHAnsi" w:hAnsiTheme="minorHAnsi" w:cstheme="minorHAnsi"/>
          <w:sz w:val="22"/>
          <w:szCs w:val="22"/>
        </w:rPr>
        <w:t xml:space="preserve">výstupů </w:t>
      </w:r>
      <w:r w:rsidRPr="00FA2B02">
        <w:rPr>
          <w:rFonts w:asciiTheme="minorHAnsi" w:hAnsiTheme="minorHAnsi" w:cstheme="minorHAnsi"/>
          <w:sz w:val="22"/>
        </w:rPr>
        <w:t>z</w:t>
      </w:r>
      <w:r>
        <w:rPr>
          <w:rFonts w:asciiTheme="minorHAnsi" w:hAnsiTheme="minorHAnsi" w:cstheme="minorHAnsi"/>
          <w:sz w:val="22"/>
        </w:rPr>
        <w:t> komunitního projednávání, které probíhalo od 8 – 10/2020: dotazníkové šetření mezi obyvateli Holicka, řízené rozhovory se starosty obcí Holicka a diskusní</w:t>
      </w:r>
      <w:r w:rsidRPr="00FA2B02">
        <w:rPr>
          <w:rFonts w:asciiTheme="minorHAnsi" w:hAnsiTheme="minorHAnsi" w:cstheme="minorHAnsi"/>
          <w:sz w:val="22"/>
        </w:rPr>
        <w:t xml:space="preserve"> setkání s místními aktéry na téma </w:t>
      </w:r>
      <w:r w:rsidRPr="00736030">
        <w:rPr>
          <w:rFonts w:asciiTheme="minorHAnsi" w:hAnsiTheme="minorHAnsi" w:cstheme="minorHAnsi"/>
          <w:sz w:val="22"/>
          <w:szCs w:val="22"/>
        </w:rPr>
        <w:t>Spolková činnost, kultura a sport na Holicku.</w:t>
      </w:r>
    </w:p>
    <w:p w14:paraId="2C8830CC" w14:textId="77777777" w:rsidR="00365165" w:rsidRPr="00736030" w:rsidRDefault="00365165" w:rsidP="00365165">
      <w:pPr>
        <w:spacing w:after="160" w:line="259" w:lineRule="auto"/>
        <w:rPr>
          <w:rStyle w:val="Zdraznnintenzivn"/>
          <w:rFonts w:asciiTheme="minorHAnsi" w:hAnsiTheme="minorHAnsi" w:cstheme="minorHAnsi"/>
          <w:sz w:val="22"/>
          <w:szCs w:val="22"/>
          <w:u w:val="single"/>
        </w:rPr>
      </w:pPr>
      <w:r w:rsidRPr="00736030">
        <w:rPr>
          <w:rStyle w:val="Zdraznnintenzivn"/>
          <w:rFonts w:asciiTheme="minorHAnsi" w:hAnsiTheme="minorHAnsi" w:cstheme="minorHAnsi"/>
          <w:sz w:val="22"/>
          <w:szCs w:val="22"/>
          <w:u w:val="single"/>
        </w:rPr>
        <w:t>Problémy</w:t>
      </w:r>
    </w:p>
    <w:p w14:paraId="7FC4D61A" w14:textId="77777777" w:rsidR="00365165" w:rsidRPr="00736030" w:rsidRDefault="00365165" w:rsidP="002B023B">
      <w:pPr>
        <w:pStyle w:val="Odstavecseseznamem"/>
        <w:numPr>
          <w:ilvl w:val="0"/>
          <w:numId w:val="30"/>
        </w:numPr>
        <w:spacing w:after="160" w:line="259" w:lineRule="auto"/>
        <w:jc w:val="both"/>
        <w:rPr>
          <w:rFonts w:cstheme="minorHAnsi"/>
        </w:rPr>
      </w:pPr>
      <w:r w:rsidRPr="00736030">
        <w:rPr>
          <w:rFonts w:cstheme="minorHAnsi"/>
        </w:rPr>
        <w:t>Zastaralé a nedostatečné vybavení některých spolků (SDH, Sokol aj.)</w:t>
      </w:r>
    </w:p>
    <w:p w14:paraId="3D569509" w14:textId="77777777" w:rsidR="00365165" w:rsidRPr="00736030" w:rsidRDefault="00365165" w:rsidP="002B023B">
      <w:pPr>
        <w:pStyle w:val="Odstavecseseznamem"/>
        <w:numPr>
          <w:ilvl w:val="0"/>
          <w:numId w:val="30"/>
        </w:numPr>
        <w:spacing w:after="160" w:line="259" w:lineRule="auto"/>
        <w:jc w:val="both"/>
        <w:rPr>
          <w:rFonts w:cstheme="minorHAnsi"/>
        </w:rPr>
      </w:pPr>
      <w:r w:rsidRPr="00736030">
        <w:rPr>
          <w:rFonts w:cstheme="minorHAnsi"/>
        </w:rPr>
        <w:t>Nedostatek finančních prostředků na provoz spolků nebo konání společenských akcí</w:t>
      </w:r>
    </w:p>
    <w:p w14:paraId="3DA06232" w14:textId="77777777" w:rsidR="00365165" w:rsidRPr="00736030" w:rsidRDefault="00365165" w:rsidP="002B023B">
      <w:pPr>
        <w:pStyle w:val="Odstavecseseznamem"/>
        <w:numPr>
          <w:ilvl w:val="0"/>
          <w:numId w:val="30"/>
        </w:numPr>
        <w:spacing w:after="160" w:line="259" w:lineRule="auto"/>
        <w:jc w:val="both"/>
        <w:rPr>
          <w:rFonts w:cstheme="minorHAnsi"/>
        </w:rPr>
      </w:pPr>
      <w:r w:rsidRPr="00736030">
        <w:rPr>
          <w:rFonts w:cstheme="minorHAnsi"/>
        </w:rPr>
        <w:t xml:space="preserve">Stárnoucí základna některých spolků </w:t>
      </w:r>
    </w:p>
    <w:p w14:paraId="4CE3EF88" w14:textId="77777777" w:rsidR="00365165" w:rsidRPr="00736030" w:rsidRDefault="00365165" w:rsidP="002B023B">
      <w:pPr>
        <w:pStyle w:val="Odstavecseseznamem"/>
        <w:numPr>
          <w:ilvl w:val="0"/>
          <w:numId w:val="30"/>
        </w:numPr>
        <w:spacing w:after="160" w:line="259" w:lineRule="auto"/>
        <w:jc w:val="both"/>
        <w:rPr>
          <w:rFonts w:cstheme="minorHAnsi"/>
        </w:rPr>
      </w:pPr>
      <w:r w:rsidRPr="00736030">
        <w:rPr>
          <w:rFonts w:cstheme="minorHAnsi"/>
        </w:rPr>
        <w:t>Nedostatek lidí, kteří by byli ochotni vést spolky, dělat vedoucí kroužků, trenéry, apod.</w:t>
      </w:r>
    </w:p>
    <w:p w14:paraId="5F69064D" w14:textId="77777777" w:rsidR="00365165" w:rsidRPr="00736030" w:rsidRDefault="00365165" w:rsidP="002B023B">
      <w:pPr>
        <w:pStyle w:val="Odstavecseseznamem"/>
        <w:numPr>
          <w:ilvl w:val="0"/>
          <w:numId w:val="30"/>
        </w:numPr>
        <w:spacing w:after="160" w:line="259" w:lineRule="auto"/>
        <w:jc w:val="both"/>
        <w:rPr>
          <w:rFonts w:cstheme="minorHAnsi"/>
        </w:rPr>
      </w:pPr>
      <w:r w:rsidRPr="00736030">
        <w:rPr>
          <w:rFonts w:cstheme="minorHAnsi"/>
        </w:rPr>
        <w:t>Administrativní náročnost řízení spolků (nutnost vést účetnictví, zápis do rejstříků, aj.)</w:t>
      </w:r>
    </w:p>
    <w:p w14:paraId="5B23A644" w14:textId="77777777" w:rsidR="00365165" w:rsidRDefault="00365165" w:rsidP="002B023B">
      <w:pPr>
        <w:pStyle w:val="Odstavecseseznamem"/>
        <w:numPr>
          <w:ilvl w:val="0"/>
          <w:numId w:val="30"/>
        </w:numPr>
        <w:spacing w:after="160" w:line="259" w:lineRule="auto"/>
        <w:jc w:val="both"/>
        <w:rPr>
          <w:rFonts w:cstheme="minorHAnsi"/>
        </w:rPr>
      </w:pPr>
      <w:r w:rsidRPr="00736030">
        <w:rPr>
          <w:rFonts w:cstheme="minorHAnsi"/>
        </w:rPr>
        <w:t xml:space="preserve">Koordinace termínů konání společenských, kulturních a sportovních akcí </w:t>
      </w:r>
    </w:p>
    <w:p w14:paraId="01AE66EF" w14:textId="77777777" w:rsidR="00365165" w:rsidRPr="00736030" w:rsidRDefault="00365165" w:rsidP="002B023B">
      <w:pPr>
        <w:pStyle w:val="Odstavecseseznamem"/>
        <w:numPr>
          <w:ilvl w:val="0"/>
          <w:numId w:val="30"/>
        </w:numPr>
        <w:spacing w:after="160" w:line="259" w:lineRule="auto"/>
        <w:jc w:val="both"/>
        <w:rPr>
          <w:rFonts w:cstheme="minorHAnsi"/>
        </w:rPr>
      </w:pPr>
      <w:r>
        <w:rPr>
          <w:rFonts w:cstheme="minorHAnsi"/>
        </w:rPr>
        <w:t>Malá nabídka zájmového a volnočasového vzdělávání dospělých</w:t>
      </w:r>
    </w:p>
    <w:p w14:paraId="1AAF8557" w14:textId="77777777" w:rsidR="00365165" w:rsidRPr="00736030" w:rsidRDefault="00365165" w:rsidP="00365165">
      <w:pPr>
        <w:spacing w:after="160" w:line="259" w:lineRule="auto"/>
        <w:jc w:val="both"/>
        <w:rPr>
          <w:rFonts w:asciiTheme="minorHAnsi" w:hAnsiTheme="minorHAnsi" w:cstheme="minorHAnsi"/>
          <w:sz w:val="22"/>
          <w:szCs w:val="22"/>
        </w:rPr>
      </w:pPr>
    </w:p>
    <w:p w14:paraId="5A9B1C05" w14:textId="77777777" w:rsidR="00365165" w:rsidRPr="00736030" w:rsidRDefault="00365165" w:rsidP="00365165">
      <w:pPr>
        <w:spacing w:after="160" w:line="259" w:lineRule="auto"/>
        <w:rPr>
          <w:rStyle w:val="Zdraznnintenzivn"/>
          <w:rFonts w:asciiTheme="minorHAnsi" w:hAnsiTheme="minorHAnsi" w:cstheme="minorHAnsi"/>
          <w:sz w:val="22"/>
          <w:szCs w:val="22"/>
          <w:u w:val="single"/>
        </w:rPr>
      </w:pPr>
      <w:r w:rsidRPr="00736030">
        <w:rPr>
          <w:rStyle w:val="Zdraznnintenzivn"/>
          <w:rFonts w:asciiTheme="minorHAnsi" w:hAnsiTheme="minorHAnsi" w:cstheme="minorHAnsi"/>
          <w:sz w:val="22"/>
          <w:szCs w:val="22"/>
          <w:u w:val="single"/>
        </w:rPr>
        <w:t>Potřeby</w:t>
      </w:r>
    </w:p>
    <w:p w14:paraId="0B8ECC41" w14:textId="77777777" w:rsidR="00365165" w:rsidRPr="00736030" w:rsidRDefault="00365165" w:rsidP="002B023B">
      <w:pPr>
        <w:pStyle w:val="Odstavecseseznamem"/>
        <w:numPr>
          <w:ilvl w:val="0"/>
          <w:numId w:val="31"/>
        </w:numPr>
        <w:spacing w:after="160" w:line="259" w:lineRule="auto"/>
        <w:jc w:val="both"/>
        <w:rPr>
          <w:rFonts w:cstheme="minorHAnsi"/>
        </w:rPr>
      </w:pPr>
      <w:r w:rsidRPr="00736030">
        <w:rPr>
          <w:rFonts w:cstheme="minorHAnsi"/>
        </w:rPr>
        <w:t>Modernizace či pořízení nového vybavení pro společenské aktivity, modernizace či vybudování nových objektů, kde dochází ke spolkové činnosti</w:t>
      </w:r>
    </w:p>
    <w:p w14:paraId="003E8454" w14:textId="77777777" w:rsidR="00365165" w:rsidRPr="00736030" w:rsidRDefault="00365165" w:rsidP="002B023B">
      <w:pPr>
        <w:pStyle w:val="Odstavecseseznamem"/>
        <w:numPr>
          <w:ilvl w:val="0"/>
          <w:numId w:val="31"/>
        </w:numPr>
        <w:spacing w:after="160" w:line="259" w:lineRule="auto"/>
        <w:jc w:val="both"/>
        <w:rPr>
          <w:rFonts w:cstheme="minorHAnsi"/>
        </w:rPr>
      </w:pPr>
      <w:r w:rsidRPr="00736030">
        <w:rPr>
          <w:rFonts w:cstheme="minorHAnsi"/>
        </w:rPr>
        <w:t>Zapojení větší části obyvatel do společenského života</w:t>
      </w:r>
    </w:p>
    <w:p w14:paraId="79672C28" w14:textId="77777777" w:rsidR="00365165" w:rsidRPr="00736030" w:rsidRDefault="00365165" w:rsidP="002B023B">
      <w:pPr>
        <w:pStyle w:val="Odstavecseseznamem"/>
        <w:numPr>
          <w:ilvl w:val="0"/>
          <w:numId w:val="31"/>
        </w:numPr>
        <w:spacing w:after="160" w:line="259" w:lineRule="auto"/>
        <w:jc w:val="both"/>
        <w:rPr>
          <w:rFonts w:cstheme="minorHAnsi"/>
        </w:rPr>
      </w:pPr>
      <w:r w:rsidRPr="00736030">
        <w:rPr>
          <w:rFonts w:cstheme="minorHAnsi"/>
        </w:rPr>
        <w:t>Spolupráce mezi představiteli spolků, zástupci obcí a zástupci podnikatelských subjektů</w:t>
      </w:r>
    </w:p>
    <w:p w14:paraId="0615E9BB" w14:textId="77777777" w:rsidR="00365165" w:rsidRPr="00736030" w:rsidRDefault="00365165" w:rsidP="002B023B">
      <w:pPr>
        <w:pStyle w:val="Odstavecseseznamem"/>
        <w:numPr>
          <w:ilvl w:val="0"/>
          <w:numId w:val="31"/>
        </w:numPr>
        <w:spacing w:after="160" w:line="259" w:lineRule="auto"/>
        <w:jc w:val="both"/>
        <w:rPr>
          <w:rFonts w:cstheme="minorHAnsi"/>
        </w:rPr>
      </w:pPr>
      <w:r w:rsidRPr="00736030">
        <w:rPr>
          <w:rFonts w:cstheme="minorHAnsi"/>
        </w:rPr>
        <w:t>Získání nových zdrojů financování, např. od místních podnikatelů</w:t>
      </w:r>
    </w:p>
    <w:p w14:paraId="11B45BB7" w14:textId="77777777" w:rsidR="00365165" w:rsidRPr="00736030" w:rsidRDefault="00365165" w:rsidP="002B023B">
      <w:pPr>
        <w:pStyle w:val="Odstavecseseznamem"/>
        <w:numPr>
          <w:ilvl w:val="0"/>
          <w:numId w:val="31"/>
        </w:numPr>
        <w:spacing w:after="160" w:line="259" w:lineRule="auto"/>
        <w:jc w:val="both"/>
        <w:rPr>
          <w:rFonts w:cstheme="minorHAnsi"/>
        </w:rPr>
      </w:pPr>
      <w:r w:rsidRPr="00736030">
        <w:rPr>
          <w:rFonts w:cstheme="minorHAnsi"/>
        </w:rPr>
        <w:t>Spolupráce spolků v rámci MAS – koordinace termínů konání společenských, kulturních a sportovních akcí (např. sdílený kalendář pro plánování termínů akcí v regionu, tak aby se zabránilo souběhu několika akcí v jednom termínu)</w:t>
      </w:r>
    </w:p>
    <w:p w14:paraId="4F2F3879" w14:textId="77777777" w:rsidR="00365165" w:rsidRPr="00736030" w:rsidRDefault="00365165" w:rsidP="002B023B">
      <w:pPr>
        <w:pStyle w:val="Odstavecseseznamem"/>
        <w:numPr>
          <w:ilvl w:val="0"/>
          <w:numId w:val="31"/>
        </w:numPr>
        <w:spacing w:after="160" w:line="259" w:lineRule="auto"/>
        <w:jc w:val="both"/>
        <w:rPr>
          <w:rFonts w:cstheme="minorHAnsi"/>
        </w:rPr>
      </w:pPr>
      <w:r w:rsidRPr="00736030">
        <w:rPr>
          <w:rFonts w:cstheme="minorHAnsi"/>
        </w:rPr>
        <w:t>Vytvoření nových společenských akcí pod hlavičkou MAS pro zvýšení povědomí mezi občany o její existenci a činnosti.</w:t>
      </w:r>
    </w:p>
    <w:p w14:paraId="61964E40" w14:textId="77777777" w:rsidR="00365165" w:rsidRPr="00736030" w:rsidRDefault="00365165" w:rsidP="002B023B">
      <w:pPr>
        <w:pStyle w:val="Odstavecseseznamem"/>
        <w:numPr>
          <w:ilvl w:val="0"/>
          <w:numId w:val="31"/>
        </w:numPr>
        <w:spacing w:after="160" w:line="259" w:lineRule="auto"/>
        <w:jc w:val="both"/>
        <w:rPr>
          <w:rFonts w:cstheme="minorHAnsi"/>
        </w:rPr>
      </w:pPr>
      <w:r w:rsidRPr="00736030">
        <w:rPr>
          <w:rFonts w:cstheme="minorHAnsi"/>
        </w:rPr>
        <w:t xml:space="preserve">Rozšíření nabídky </w:t>
      </w:r>
      <w:r>
        <w:rPr>
          <w:rFonts w:cstheme="minorHAnsi"/>
        </w:rPr>
        <w:t xml:space="preserve">zájmového a volnočasového vzdělávání dospělých, zejména pak </w:t>
      </w:r>
      <w:r w:rsidRPr="00736030">
        <w:rPr>
          <w:rFonts w:cstheme="minorHAnsi"/>
        </w:rPr>
        <w:t>pro osoby na rodičovské dovolené, pro osoby v důchodovém věku apod.</w:t>
      </w:r>
    </w:p>
    <w:p w14:paraId="5E44D45A" w14:textId="77777777" w:rsidR="00365165" w:rsidRPr="00736030" w:rsidRDefault="00365165" w:rsidP="00365165">
      <w:pPr>
        <w:spacing w:after="160" w:line="259" w:lineRule="auto"/>
        <w:jc w:val="both"/>
        <w:rPr>
          <w:rFonts w:cstheme="minorHAnsi"/>
        </w:rPr>
      </w:pPr>
    </w:p>
    <w:p w14:paraId="11935824" w14:textId="77777777" w:rsidR="00365165" w:rsidRPr="00736030" w:rsidRDefault="00365165" w:rsidP="00BB281D">
      <w:pPr>
        <w:keepNext/>
        <w:spacing w:after="160" w:line="259" w:lineRule="auto"/>
        <w:rPr>
          <w:rStyle w:val="Zdraznnintenzivn"/>
          <w:rFonts w:asciiTheme="minorHAnsi" w:hAnsiTheme="minorHAnsi" w:cstheme="minorHAnsi"/>
          <w:sz w:val="22"/>
          <w:szCs w:val="22"/>
          <w:u w:val="single"/>
        </w:rPr>
      </w:pPr>
      <w:r w:rsidRPr="00736030">
        <w:rPr>
          <w:rStyle w:val="Zdraznnintenzivn"/>
          <w:rFonts w:asciiTheme="minorHAnsi" w:hAnsiTheme="minorHAnsi" w:cstheme="minorHAnsi"/>
          <w:sz w:val="22"/>
          <w:szCs w:val="22"/>
          <w:u w:val="single"/>
        </w:rPr>
        <w:t>Potenciál</w:t>
      </w:r>
    </w:p>
    <w:p w14:paraId="5CA90F94" w14:textId="77777777" w:rsidR="00365165" w:rsidRPr="00736030" w:rsidRDefault="00365165" w:rsidP="00BB281D">
      <w:pPr>
        <w:pStyle w:val="Odstavecseseznamem"/>
        <w:keepNext/>
        <w:numPr>
          <w:ilvl w:val="0"/>
          <w:numId w:val="29"/>
        </w:numPr>
        <w:spacing w:after="160" w:line="259" w:lineRule="auto"/>
        <w:jc w:val="both"/>
        <w:rPr>
          <w:rFonts w:cstheme="minorHAnsi"/>
        </w:rPr>
      </w:pPr>
      <w:r w:rsidRPr="00736030">
        <w:rPr>
          <w:rFonts w:cstheme="minorHAnsi"/>
        </w:rPr>
        <w:t>Udržení současné míry společenských akcí či jejich další rozvoj</w:t>
      </w:r>
    </w:p>
    <w:p w14:paraId="5CC78AF0" w14:textId="77777777" w:rsidR="00365165" w:rsidRPr="00736030" w:rsidRDefault="00365165" w:rsidP="002B023B">
      <w:pPr>
        <w:pStyle w:val="Odstavecseseznamem"/>
        <w:numPr>
          <w:ilvl w:val="0"/>
          <w:numId w:val="29"/>
        </w:numPr>
        <w:spacing w:after="160" w:line="259" w:lineRule="auto"/>
        <w:jc w:val="both"/>
        <w:rPr>
          <w:rFonts w:cstheme="minorHAnsi"/>
        </w:rPr>
      </w:pPr>
      <w:r w:rsidRPr="00736030">
        <w:rPr>
          <w:rFonts w:cstheme="minorHAnsi"/>
        </w:rPr>
        <w:t>Spolupráce mezi obcemi, podnikatelskými subjekty a veřejností při nabízení a zachování společenských akcí</w:t>
      </w:r>
    </w:p>
    <w:p w14:paraId="6E2A01C9" w14:textId="77777777" w:rsidR="00365165" w:rsidRPr="00736030" w:rsidRDefault="00365165" w:rsidP="002B023B">
      <w:pPr>
        <w:pStyle w:val="Odstavecseseznamem"/>
        <w:numPr>
          <w:ilvl w:val="0"/>
          <w:numId w:val="29"/>
        </w:numPr>
        <w:spacing w:after="160" w:line="259" w:lineRule="auto"/>
        <w:jc w:val="both"/>
        <w:rPr>
          <w:rFonts w:cstheme="minorHAnsi"/>
        </w:rPr>
      </w:pPr>
      <w:r w:rsidRPr="00736030">
        <w:rPr>
          <w:rFonts w:cstheme="minorHAnsi"/>
        </w:rPr>
        <w:t>Získání podpory z místních podnikatelských zdrojů v důsledku nedostatečného množství vlastních finančních prostředků</w:t>
      </w:r>
    </w:p>
    <w:p w14:paraId="5C936BBC" w14:textId="77777777" w:rsidR="00365165" w:rsidRPr="00736030" w:rsidRDefault="00365165" w:rsidP="002B023B">
      <w:pPr>
        <w:pStyle w:val="Odstavecseseznamem"/>
        <w:numPr>
          <w:ilvl w:val="0"/>
          <w:numId w:val="29"/>
        </w:numPr>
        <w:spacing w:after="160" w:line="259" w:lineRule="auto"/>
        <w:jc w:val="both"/>
        <w:rPr>
          <w:rFonts w:cstheme="minorHAnsi"/>
        </w:rPr>
      </w:pPr>
      <w:r w:rsidRPr="00736030">
        <w:rPr>
          <w:rFonts w:cstheme="minorHAnsi"/>
        </w:rPr>
        <w:t>Zapojení široké veřejnosti do spolkového dění a do společenských akcí -&gt; dosažení omlazení členské základny a udržení činnosti</w:t>
      </w:r>
    </w:p>
    <w:p w14:paraId="1E9904E8" w14:textId="77777777" w:rsidR="00365165" w:rsidRDefault="00365165" w:rsidP="002B023B">
      <w:pPr>
        <w:pStyle w:val="Odstavecseseznamem"/>
        <w:numPr>
          <w:ilvl w:val="0"/>
          <w:numId w:val="29"/>
        </w:numPr>
        <w:spacing w:after="160" w:line="259" w:lineRule="auto"/>
        <w:jc w:val="both"/>
        <w:rPr>
          <w:rFonts w:cstheme="minorHAnsi"/>
        </w:rPr>
      </w:pPr>
      <w:r w:rsidRPr="00736030">
        <w:rPr>
          <w:rFonts w:cstheme="minorHAnsi"/>
        </w:rPr>
        <w:t>Rozvoj nových atraktivních forem spolkové činnosti, nových sportovních odvětví pro přilákání mladých lidí</w:t>
      </w:r>
    </w:p>
    <w:p w14:paraId="6F5E0A8D" w14:textId="77777777" w:rsidR="00365165" w:rsidRDefault="00365165" w:rsidP="002B023B">
      <w:pPr>
        <w:pStyle w:val="Odstavecseseznamem"/>
        <w:numPr>
          <w:ilvl w:val="0"/>
          <w:numId w:val="29"/>
        </w:numPr>
        <w:spacing w:after="160" w:line="259" w:lineRule="auto"/>
        <w:jc w:val="both"/>
        <w:rPr>
          <w:rFonts w:cstheme="minorHAnsi"/>
        </w:rPr>
      </w:pPr>
      <w:r>
        <w:rPr>
          <w:rFonts w:cstheme="minorHAnsi"/>
        </w:rPr>
        <w:t>Rozvoj nabídky zájmového a volnočasového vzdělávání dospělých</w:t>
      </w:r>
    </w:p>
    <w:p w14:paraId="05C7AE00" w14:textId="77777777" w:rsidR="00365165" w:rsidRPr="00736030" w:rsidRDefault="00365165" w:rsidP="002B023B">
      <w:pPr>
        <w:pStyle w:val="Odstavecseseznamem"/>
        <w:numPr>
          <w:ilvl w:val="0"/>
          <w:numId w:val="29"/>
        </w:numPr>
        <w:spacing w:after="160" w:line="259" w:lineRule="auto"/>
        <w:jc w:val="both"/>
        <w:rPr>
          <w:rFonts w:cstheme="minorHAnsi"/>
        </w:rPr>
      </w:pPr>
      <w:r>
        <w:rPr>
          <w:rFonts w:cstheme="minorHAnsi"/>
        </w:rPr>
        <w:t xml:space="preserve">Pokračování ve vydávání kalendáře akcí „Kam na Holicku …“ </w:t>
      </w:r>
      <w:r w:rsidRPr="00736030">
        <w:rPr>
          <w:rFonts w:cstheme="minorHAnsi"/>
        </w:rPr>
        <w:t>-&gt;</w:t>
      </w:r>
      <w:r>
        <w:rPr>
          <w:rFonts w:cstheme="minorHAnsi"/>
        </w:rPr>
        <w:t xml:space="preserve"> informování o pořádaných akcích v sousedních obcích </w:t>
      </w:r>
      <w:r w:rsidRPr="00736030">
        <w:rPr>
          <w:rFonts w:cstheme="minorHAnsi"/>
        </w:rPr>
        <w:t>-&gt;</w:t>
      </w:r>
      <w:r>
        <w:rPr>
          <w:rFonts w:cstheme="minorHAnsi"/>
        </w:rPr>
        <w:t xml:space="preserve"> propojení celého regionu</w:t>
      </w:r>
    </w:p>
    <w:p w14:paraId="359D1F5F" w14:textId="77777777" w:rsidR="00327F4E" w:rsidRDefault="00327F4E" w:rsidP="00327F4E">
      <w:pPr>
        <w:spacing w:after="160" w:line="259" w:lineRule="auto"/>
        <w:rPr>
          <w:rStyle w:val="Zdraznnintenzivn"/>
          <w:rFonts w:asciiTheme="minorHAnsi" w:hAnsiTheme="minorHAnsi"/>
          <w:sz w:val="22"/>
          <w:szCs w:val="22"/>
          <w:u w:val="single"/>
        </w:rPr>
      </w:pPr>
    </w:p>
    <w:p w14:paraId="2B02BB2D" w14:textId="77777777" w:rsidR="00127D70" w:rsidRDefault="00127D70" w:rsidP="002B023B">
      <w:pPr>
        <w:pStyle w:val="Nadpis1"/>
        <w:numPr>
          <w:ilvl w:val="0"/>
          <w:numId w:val="7"/>
        </w:numPr>
      </w:pPr>
      <w:bookmarkStart w:id="222" w:name="_Toc73212587"/>
      <w:r>
        <w:t>TECHNICKÁ VYBAVENOST</w:t>
      </w:r>
      <w:bookmarkEnd w:id="222"/>
    </w:p>
    <w:p w14:paraId="22D376B4" w14:textId="77777777" w:rsidR="00127D70" w:rsidRPr="000D7B15" w:rsidRDefault="00127D70" w:rsidP="002B023B">
      <w:pPr>
        <w:pStyle w:val="Nadpis2"/>
        <w:keepLines w:val="0"/>
        <w:numPr>
          <w:ilvl w:val="1"/>
          <w:numId w:val="7"/>
        </w:numPr>
        <w:ind w:left="788" w:hanging="431"/>
      </w:pPr>
      <w:bookmarkStart w:id="223" w:name="_Toc45632268"/>
      <w:bookmarkStart w:id="224" w:name="_Toc73212588"/>
      <w:r w:rsidRPr="000D7B15">
        <w:t>Vodovody a kanalizace</w:t>
      </w:r>
      <w:bookmarkEnd w:id="223"/>
      <w:bookmarkEnd w:id="224"/>
    </w:p>
    <w:p w14:paraId="257DAA90" w14:textId="77777777" w:rsidR="00127D70" w:rsidRPr="00154F85" w:rsidRDefault="00127D70" w:rsidP="00127D70">
      <w:pPr>
        <w:spacing w:after="160" w:line="259" w:lineRule="auto"/>
        <w:jc w:val="both"/>
        <w:rPr>
          <w:rFonts w:asciiTheme="minorHAnsi" w:hAnsiTheme="minorHAnsi" w:cstheme="minorHAnsi"/>
          <w:sz w:val="22"/>
          <w:szCs w:val="22"/>
        </w:rPr>
      </w:pPr>
      <w:r w:rsidRPr="00154F85">
        <w:rPr>
          <w:rFonts w:asciiTheme="minorHAnsi" w:hAnsiTheme="minorHAnsi" w:cstheme="minorHAnsi"/>
          <w:sz w:val="22"/>
          <w:szCs w:val="22"/>
        </w:rPr>
        <w:t xml:space="preserve">V MAS Holicko je celkem 16 obcí napojeno na vodovod. Veřejný vodovod nemá pouze obec Nová Ves. Dle dostupných údajů z roku 2016 byly všechny obce MAS Holicko připojené k veřejnému vodovodu. V roce 2015 byl dokončen projekt Skupinový vodovod Holicko, kdy bylo vybudováno 17,35 km nových vodovodů, zrekonstruováno bylo 3,41 km vodovodů a byly postaveny 4 nové čerpací stanice. Stavební úpravy se dotkly obcí Dolní Roveň, Horní Roveň, Ostřetín, Holice a Horní Jelení. Rekonstrukce přinesla pitnou vodu pro více než 11 tisíc obyvatel Holicka. Na území MAS se potom celkem nachází dva skupinové vodovody – již zmíněny Skupinový vodovod Holicko a Skupinový vodovod Vysoké Chvojno – Býšť. A následně čtyři vodovody – Ostřetín, Vysoká, Horní Jelení a Jaroslav. </w:t>
      </w:r>
    </w:p>
    <w:p w14:paraId="6105219D" w14:textId="77777777" w:rsidR="00127D70" w:rsidRPr="00154F85" w:rsidRDefault="00127D70" w:rsidP="00127D70">
      <w:pPr>
        <w:spacing w:after="160" w:line="259" w:lineRule="auto"/>
        <w:jc w:val="both"/>
        <w:rPr>
          <w:rFonts w:asciiTheme="minorHAnsi" w:hAnsiTheme="minorHAnsi" w:cstheme="minorHAnsi"/>
          <w:sz w:val="22"/>
          <w:szCs w:val="22"/>
        </w:rPr>
      </w:pPr>
      <w:r w:rsidRPr="00154F85">
        <w:rPr>
          <w:rFonts w:asciiTheme="minorHAnsi" w:hAnsiTheme="minorHAnsi" w:cstheme="minorHAnsi"/>
          <w:sz w:val="22"/>
          <w:szCs w:val="22"/>
        </w:rPr>
        <w:t>Kanalizační síť funguje pouze v některých obcích. Kanalizační síť napojená na čistírny odpadních vod (ČOV) je provozována v Býšti, Dolní Rovni, Holicích, Horním Jelení, Horních Ředicích, Chvojenci, Ostřetíně, Uhersku a Velinách. Ve zbývajících obcích se nachází pouze dešťová kanalizace, v Nové Vsi chybí úplně. Ovšem v části obcí je již připravena ve stádiu projektové přípravy výstavba splaškové kanalizace a čistírny odpadních vod (ČOV).</w:t>
      </w:r>
    </w:p>
    <w:p w14:paraId="1CE772EE" w14:textId="77777777" w:rsidR="00127D70" w:rsidRPr="00154F85" w:rsidRDefault="00127D70" w:rsidP="00127D70">
      <w:pPr>
        <w:spacing w:after="160" w:line="259" w:lineRule="auto"/>
        <w:jc w:val="both"/>
        <w:rPr>
          <w:rFonts w:asciiTheme="minorHAnsi" w:hAnsiTheme="minorHAnsi" w:cstheme="minorHAnsi"/>
          <w:sz w:val="22"/>
          <w:szCs w:val="22"/>
        </w:rPr>
      </w:pPr>
      <w:r w:rsidRPr="00154F85">
        <w:rPr>
          <w:rFonts w:asciiTheme="minorHAnsi" w:hAnsiTheme="minorHAnsi" w:cstheme="minorHAnsi"/>
          <w:sz w:val="22"/>
          <w:szCs w:val="22"/>
        </w:rPr>
        <w:t>Na území MAS Holicko tedy funguje několik ČOV. Co do objemu zpracovaných odpadních vod má největší význam ČOV v Holicích – Podhrázi, na níž jsou napojeny i obce Horní Ředice a Ostřetín. Také další obce postupně zprovozňují své ČOV. Jsou jimi Býšť, Dolní Roveň, Horní Jelení, Chvojenec (ve spolupráci s obcí Rokytno), Ostřetín, Uhersko a Veliny. Ostatní obce (Dolní Ředice, Jaroslav, Nová Ves, Poběžovice u Holic, Radhošť, Trusnov, Týnišťko a Vysoké Chvojno) zůstávají do této doby bez ČOV.</w:t>
      </w:r>
    </w:p>
    <w:p w14:paraId="31FC4281" w14:textId="77777777" w:rsidR="00526369" w:rsidRDefault="00526369" w:rsidP="00127D70">
      <w:pPr>
        <w:spacing w:after="160" w:line="259" w:lineRule="auto"/>
        <w:rPr>
          <w:rFonts w:asciiTheme="minorHAnsi" w:hAnsiTheme="minorHAnsi" w:cstheme="minorHAnsi"/>
          <w:sz w:val="22"/>
          <w:szCs w:val="22"/>
        </w:rPr>
      </w:pPr>
    </w:p>
    <w:p w14:paraId="44D01098" w14:textId="77777777" w:rsidR="00E94E84" w:rsidRDefault="00E94E84" w:rsidP="00127D70">
      <w:pPr>
        <w:spacing w:after="160" w:line="259" w:lineRule="auto"/>
        <w:rPr>
          <w:rFonts w:asciiTheme="minorHAnsi" w:hAnsiTheme="minorHAnsi" w:cstheme="minorHAnsi"/>
          <w:sz w:val="22"/>
          <w:szCs w:val="22"/>
        </w:rPr>
        <w:sectPr w:rsidR="00E94E84" w:rsidSect="007619DA">
          <w:headerReference w:type="default" r:id="rId44"/>
          <w:footerReference w:type="default" r:id="rId45"/>
          <w:headerReference w:type="first" r:id="rId46"/>
          <w:footerReference w:type="first" r:id="rId47"/>
          <w:pgSz w:w="11906" w:h="16838"/>
          <w:pgMar w:top="1701" w:right="1417" w:bottom="1134" w:left="1417" w:header="708" w:footer="708" w:gutter="0"/>
          <w:pgNumType w:start="0"/>
          <w:cols w:space="708"/>
          <w:titlePg/>
          <w:docGrid w:linePitch="360"/>
        </w:sectPr>
      </w:pPr>
    </w:p>
    <w:p w14:paraId="2A2C10D1" w14:textId="77777777" w:rsidR="00D9558E" w:rsidRDefault="00D9558E" w:rsidP="00D9558E">
      <w:pPr>
        <w:pStyle w:val="Titulek"/>
        <w:keepNext/>
      </w:pPr>
      <w:r>
        <w:lastRenderedPageBreak/>
        <w:t xml:space="preserve">Tabulka </w:t>
      </w:r>
      <w:r>
        <w:rPr>
          <w:noProof/>
        </w:rPr>
        <w:fldChar w:fldCharType="begin"/>
      </w:r>
      <w:r>
        <w:rPr>
          <w:noProof/>
        </w:rPr>
        <w:instrText xml:space="preserve"> SEQ Tabulka \* ARABIC </w:instrText>
      </w:r>
      <w:r>
        <w:rPr>
          <w:noProof/>
        </w:rPr>
        <w:fldChar w:fldCharType="separate"/>
      </w:r>
      <w:r w:rsidR="00A107E6">
        <w:rPr>
          <w:noProof/>
        </w:rPr>
        <w:t>25</w:t>
      </w:r>
      <w:r>
        <w:rPr>
          <w:noProof/>
        </w:rPr>
        <w:fldChar w:fldCharType="end"/>
      </w:r>
      <w:r>
        <w:t xml:space="preserve">: </w:t>
      </w:r>
      <w:r w:rsidRPr="00154F85">
        <w:t>Přehled technické vybavenosti obcí v MAS Holicko</w:t>
      </w:r>
    </w:p>
    <w:tbl>
      <w:tblPr>
        <w:tblStyle w:val="Mkatabulky"/>
        <w:tblW w:w="0" w:type="auto"/>
        <w:tblLook w:val="04A0" w:firstRow="1" w:lastRow="0" w:firstColumn="1" w:lastColumn="0" w:noHBand="0" w:noVBand="1"/>
      </w:tblPr>
      <w:tblGrid>
        <w:gridCol w:w="2093"/>
        <w:gridCol w:w="1414"/>
        <w:gridCol w:w="1414"/>
        <w:gridCol w:w="1414"/>
        <w:gridCol w:w="1414"/>
        <w:gridCol w:w="1414"/>
        <w:gridCol w:w="1415"/>
        <w:gridCol w:w="1415"/>
        <w:gridCol w:w="1582"/>
      </w:tblGrid>
      <w:tr w:rsidR="00D9558E" w14:paraId="58EB4B58" w14:textId="77777777" w:rsidTr="00BB281D">
        <w:tc>
          <w:tcPr>
            <w:tcW w:w="2093" w:type="dxa"/>
            <w:shd w:val="clear" w:color="auto" w:fill="BFBFBF" w:themeFill="background1" w:themeFillShade="BF"/>
            <w:vAlign w:val="center"/>
          </w:tcPr>
          <w:p w14:paraId="778DECA0" w14:textId="77777777" w:rsidR="00D9558E" w:rsidRDefault="00D9558E" w:rsidP="007628AF">
            <w:pPr>
              <w:jc w:val="center"/>
            </w:pPr>
            <w:r w:rsidRPr="00154F85">
              <w:rPr>
                <w:rFonts w:asciiTheme="minorHAnsi" w:hAnsiTheme="minorHAnsi" w:cstheme="minorHAnsi"/>
                <w:b/>
                <w:sz w:val="22"/>
                <w:szCs w:val="22"/>
              </w:rPr>
              <w:t>Obec</w:t>
            </w:r>
          </w:p>
        </w:tc>
        <w:tc>
          <w:tcPr>
            <w:tcW w:w="1414" w:type="dxa"/>
            <w:shd w:val="clear" w:color="auto" w:fill="BFBFBF" w:themeFill="background1" w:themeFillShade="BF"/>
            <w:vAlign w:val="center"/>
          </w:tcPr>
          <w:p w14:paraId="1ABBBA00" w14:textId="77777777" w:rsidR="00D9558E" w:rsidRDefault="00D9558E" w:rsidP="007628AF">
            <w:pPr>
              <w:jc w:val="center"/>
            </w:pPr>
            <w:r w:rsidRPr="00154F85">
              <w:rPr>
                <w:rFonts w:asciiTheme="minorHAnsi" w:hAnsiTheme="minorHAnsi" w:cstheme="minorHAnsi"/>
                <w:b/>
                <w:sz w:val="22"/>
                <w:szCs w:val="22"/>
              </w:rPr>
              <w:t>Vodovod</w:t>
            </w:r>
          </w:p>
        </w:tc>
        <w:tc>
          <w:tcPr>
            <w:tcW w:w="1414" w:type="dxa"/>
            <w:shd w:val="clear" w:color="auto" w:fill="BFBFBF" w:themeFill="background1" w:themeFillShade="BF"/>
            <w:vAlign w:val="center"/>
          </w:tcPr>
          <w:p w14:paraId="2EDB5FDA" w14:textId="77777777" w:rsidR="00D9558E" w:rsidRDefault="00D9558E" w:rsidP="007628AF">
            <w:pPr>
              <w:jc w:val="center"/>
            </w:pPr>
            <w:r w:rsidRPr="00154F85">
              <w:rPr>
                <w:rFonts w:asciiTheme="minorHAnsi" w:hAnsiTheme="minorHAnsi" w:cstheme="minorHAnsi"/>
                <w:b/>
                <w:sz w:val="22"/>
                <w:szCs w:val="22"/>
              </w:rPr>
              <w:t>Vodovod – připojenost (%)</w:t>
            </w:r>
          </w:p>
        </w:tc>
        <w:tc>
          <w:tcPr>
            <w:tcW w:w="1414" w:type="dxa"/>
            <w:shd w:val="clear" w:color="auto" w:fill="BFBFBF" w:themeFill="background1" w:themeFillShade="BF"/>
            <w:vAlign w:val="center"/>
          </w:tcPr>
          <w:p w14:paraId="30F8FD78" w14:textId="77777777" w:rsidR="00D9558E" w:rsidRDefault="00D9558E" w:rsidP="007628AF">
            <w:pPr>
              <w:jc w:val="center"/>
            </w:pPr>
            <w:r w:rsidRPr="00154F85">
              <w:rPr>
                <w:rFonts w:asciiTheme="minorHAnsi" w:hAnsiTheme="minorHAnsi" w:cstheme="minorHAnsi"/>
                <w:b/>
                <w:sz w:val="22"/>
                <w:szCs w:val="22"/>
              </w:rPr>
              <w:t>Kanalizace s připojením na ČOV</w:t>
            </w:r>
          </w:p>
        </w:tc>
        <w:tc>
          <w:tcPr>
            <w:tcW w:w="1414" w:type="dxa"/>
            <w:shd w:val="clear" w:color="auto" w:fill="BFBFBF" w:themeFill="background1" w:themeFillShade="BF"/>
            <w:vAlign w:val="center"/>
          </w:tcPr>
          <w:p w14:paraId="5B20C52D" w14:textId="77777777" w:rsidR="00D9558E" w:rsidRDefault="00D9558E" w:rsidP="007628AF">
            <w:pPr>
              <w:jc w:val="center"/>
            </w:pPr>
            <w:r w:rsidRPr="00154F85">
              <w:rPr>
                <w:rFonts w:asciiTheme="minorHAnsi" w:hAnsiTheme="minorHAnsi" w:cstheme="minorHAnsi"/>
                <w:b/>
                <w:sz w:val="22"/>
                <w:szCs w:val="22"/>
              </w:rPr>
              <w:t>Plynovod</w:t>
            </w:r>
          </w:p>
        </w:tc>
        <w:tc>
          <w:tcPr>
            <w:tcW w:w="1414" w:type="dxa"/>
            <w:shd w:val="clear" w:color="auto" w:fill="BFBFBF" w:themeFill="background1" w:themeFillShade="BF"/>
            <w:vAlign w:val="center"/>
          </w:tcPr>
          <w:p w14:paraId="13392E5C" w14:textId="77777777" w:rsidR="00D9558E" w:rsidRDefault="00D9558E" w:rsidP="007628AF">
            <w:pPr>
              <w:jc w:val="center"/>
            </w:pPr>
            <w:r w:rsidRPr="00154F85">
              <w:rPr>
                <w:rFonts w:asciiTheme="minorHAnsi" w:hAnsiTheme="minorHAnsi" w:cstheme="minorHAnsi"/>
                <w:b/>
                <w:sz w:val="22"/>
                <w:szCs w:val="22"/>
              </w:rPr>
              <w:t>Plynovod – připojenost (%)</w:t>
            </w:r>
          </w:p>
        </w:tc>
        <w:tc>
          <w:tcPr>
            <w:tcW w:w="1415" w:type="dxa"/>
            <w:shd w:val="clear" w:color="auto" w:fill="BFBFBF" w:themeFill="background1" w:themeFillShade="BF"/>
            <w:vAlign w:val="center"/>
          </w:tcPr>
          <w:p w14:paraId="13B43F30" w14:textId="77777777" w:rsidR="00D9558E" w:rsidRDefault="00D9558E" w:rsidP="007628AF">
            <w:pPr>
              <w:jc w:val="center"/>
            </w:pPr>
            <w:r w:rsidRPr="00154F85">
              <w:rPr>
                <w:rFonts w:asciiTheme="minorHAnsi" w:hAnsiTheme="minorHAnsi" w:cstheme="minorHAnsi"/>
                <w:b/>
                <w:sz w:val="22"/>
                <w:szCs w:val="22"/>
              </w:rPr>
              <w:t>Sběrný dvůr</w:t>
            </w:r>
          </w:p>
        </w:tc>
        <w:tc>
          <w:tcPr>
            <w:tcW w:w="1415" w:type="dxa"/>
            <w:shd w:val="clear" w:color="auto" w:fill="BFBFBF" w:themeFill="background1" w:themeFillShade="BF"/>
            <w:vAlign w:val="center"/>
          </w:tcPr>
          <w:p w14:paraId="04E8DE05" w14:textId="77777777" w:rsidR="00D9558E" w:rsidRDefault="00D9558E" w:rsidP="007628AF">
            <w:pPr>
              <w:jc w:val="center"/>
            </w:pPr>
            <w:r w:rsidRPr="00154F85">
              <w:rPr>
                <w:rFonts w:asciiTheme="minorHAnsi" w:hAnsiTheme="minorHAnsi" w:cstheme="minorHAnsi"/>
                <w:b/>
                <w:sz w:val="22"/>
                <w:szCs w:val="22"/>
              </w:rPr>
              <w:t>Místní komunikace (km)</w:t>
            </w:r>
          </w:p>
        </w:tc>
        <w:tc>
          <w:tcPr>
            <w:tcW w:w="1582" w:type="dxa"/>
            <w:shd w:val="clear" w:color="auto" w:fill="BFBFBF" w:themeFill="background1" w:themeFillShade="BF"/>
            <w:vAlign w:val="center"/>
          </w:tcPr>
          <w:p w14:paraId="749A2787" w14:textId="77777777" w:rsidR="00D9558E" w:rsidRDefault="00D9558E" w:rsidP="007628AF">
            <w:pPr>
              <w:jc w:val="center"/>
            </w:pPr>
            <w:r w:rsidRPr="00154F85">
              <w:rPr>
                <w:rFonts w:asciiTheme="minorHAnsi" w:hAnsiTheme="minorHAnsi" w:cstheme="minorHAnsi"/>
                <w:b/>
                <w:sz w:val="22"/>
                <w:szCs w:val="22"/>
              </w:rPr>
              <w:t>Chodníky</w:t>
            </w:r>
          </w:p>
        </w:tc>
      </w:tr>
      <w:tr w:rsidR="00D9558E" w14:paraId="13450DD8" w14:textId="77777777" w:rsidTr="007628AF">
        <w:tc>
          <w:tcPr>
            <w:tcW w:w="2093" w:type="dxa"/>
            <w:vAlign w:val="center"/>
          </w:tcPr>
          <w:p w14:paraId="55B65EFC" w14:textId="77777777" w:rsidR="00D9558E" w:rsidRDefault="00D9558E" w:rsidP="007628AF">
            <w:r w:rsidRPr="00154F85">
              <w:rPr>
                <w:rFonts w:asciiTheme="minorHAnsi" w:hAnsiTheme="minorHAnsi" w:cstheme="minorHAnsi"/>
                <w:b/>
                <w:bCs/>
                <w:sz w:val="22"/>
                <w:szCs w:val="22"/>
              </w:rPr>
              <w:t xml:space="preserve">Býšť </w:t>
            </w:r>
          </w:p>
        </w:tc>
        <w:tc>
          <w:tcPr>
            <w:tcW w:w="1414" w:type="dxa"/>
            <w:vAlign w:val="center"/>
          </w:tcPr>
          <w:p w14:paraId="5066D897" w14:textId="77777777" w:rsidR="00D9558E" w:rsidRDefault="00D9558E" w:rsidP="007628AF">
            <w:pPr>
              <w:jc w:val="center"/>
            </w:pPr>
            <w:r w:rsidRPr="00154F85">
              <w:rPr>
                <w:rFonts w:asciiTheme="minorHAnsi" w:hAnsiTheme="minorHAnsi" w:cstheme="minorHAnsi"/>
                <w:color w:val="000000"/>
                <w:sz w:val="22"/>
                <w:szCs w:val="22"/>
              </w:rPr>
              <w:t>ANO</w:t>
            </w:r>
          </w:p>
        </w:tc>
        <w:tc>
          <w:tcPr>
            <w:tcW w:w="1414" w:type="dxa"/>
            <w:vAlign w:val="center"/>
          </w:tcPr>
          <w:p w14:paraId="148FFA0A" w14:textId="77777777" w:rsidR="00D9558E" w:rsidRDefault="00D9558E" w:rsidP="007628AF">
            <w:pPr>
              <w:jc w:val="center"/>
            </w:pPr>
            <w:r w:rsidRPr="00154F85">
              <w:rPr>
                <w:rFonts w:asciiTheme="minorHAnsi" w:hAnsiTheme="minorHAnsi" w:cstheme="minorHAnsi"/>
                <w:color w:val="000000"/>
                <w:sz w:val="22"/>
                <w:szCs w:val="22"/>
              </w:rPr>
              <w:t>95</w:t>
            </w:r>
          </w:p>
        </w:tc>
        <w:tc>
          <w:tcPr>
            <w:tcW w:w="1414" w:type="dxa"/>
            <w:vAlign w:val="center"/>
          </w:tcPr>
          <w:p w14:paraId="72781BA9" w14:textId="77777777" w:rsidR="00D9558E" w:rsidRDefault="00D9558E" w:rsidP="007628AF">
            <w:pPr>
              <w:jc w:val="center"/>
            </w:pPr>
            <w:r w:rsidRPr="00154F85">
              <w:rPr>
                <w:rFonts w:asciiTheme="minorHAnsi" w:hAnsiTheme="minorHAnsi" w:cstheme="minorHAnsi"/>
                <w:color w:val="000000"/>
                <w:sz w:val="22"/>
                <w:szCs w:val="22"/>
              </w:rPr>
              <w:t>ANO</w:t>
            </w:r>
          </w:p>
        </w:tc>
        <w:tc>
          <w:tcPr>
            <w:tcW w:w="1414" w:type="dxa"/>
            <w:vAlign w:val="center"/>
          </w:tcPr>
          <w:p w14:paraId="04CA0DEC" w14:textId="77777777" w:rsidR="00D9558E" w:rsidRDefault="00D9558E" w:rsidP="007628AF">
            <w:pPr>
              <w:jc w:val="center"/>
            </w:pPr>
            <w:r w:rsidRPr="00154F85">
              <w:rPr>
                <w:rFonts w:asciiTheme="minorHAnsi" w:hAnsiTheme="minorHAnsi" w:cstheme="minorHAnsi"/>
                <w:color w:val="000000"/>
                <w:sz w:val="22"/>
                <w:szCs w:val="22"/>
              </w:rPr>
              <w:t>ANO</w:t>
            </w:r>
          </w:p>
        </w:tc>
        <w:tc>
          <w:tcPr>
            <w:tcW w:w="1414" w:type="dxa"/>
            <w:vAlign w:val="center"/>
          </w:tcPr>
          <w:p w14:paraId="5684BD06" w14:textId="77777777" w:rsidR="00D9558E" w:rsidRDefault="00D9558E" w:rsidP="007628AF">
            <w:pPr>
              <w:jc w:val="center"/>
            </w:pPr>
            <w:r w:rsidRPr="00154F85">
              <w:rPr>
                <w:rFonts w:asciiTheme="minorHAnsi" w:hAnsiTheme="minorHAnsi" w:cstheme="minorHAnsi"/>
                <w:color w:val="000000"/>
                <w:sz w:val="22"/>
                <w:szCs w:val="22"/>
              </w:rPr>
              <w:t>95</w:t>
            </w:r>
          </w:p>
        </w:tc>
        <w:tc>
          <w:tcPr>
            <w:tcW w:w="1415" w:type="dxa"/>
            <w:vAlign w:val="center"/>
          </w:tcPr>
          <w:p w14:paraId="3D54620D" w14:textId="77777777" w:rsidR="00D9558E" w:rsidRDefault="00D9558E" w:rsidP="007628AF">
            <w:pPr>
              <w:jc w:val="center"/>
            </w:pPr>
            <w:r w:rsidRPr="00154F85">
              <w:rPr>
                <w:rFonts w:asciiTheme="minorHAnsi" w:hAnsiTheme="minorHAnsi" w:cstheme="minorHAnsi"/>
                <w:color w:val="000000"/>
                <w:sz w:val="22"/>
                <w:szCs w:val="22"/>
              </w:rPr>
              <w:t>ANO</w:t>
            </w:r>
          </w:p>
        </w:tc>
        <w:tc>
          <w:tcPr>
            <w:tcW w:w="1415" w:type="dxa"/>
            <w:vAlign w:val="center"/>
          </w:tcPr>
          <w:p w14:paraId="69426283" w14:textId="77777777" w:rsidR="00D9558E" w:rsidRDefault="00D9558E" w:rsidP="007628AF">
            <w:pPr>
              <w:jc w:val="center"/>
            </w:pPr>
            <w:r w:rsidRPr="00154F85">
              <w:rPr>
                <w:rFonts w:asciiTheme="minorHAnsi" w:hAnsiTheme="minorHAnsi" w:cstheme="minorHAnsi"/>
                <w:color w:val="000000"/>
                <w:sz w:val="22"/>
                <w:szCs w:val="22"/>
              </w:rPr>
              <w:t>20,0</w:t>
            </w:r>
          </w:p>
        </w:tc>
        <w:tc>
          <w:tcPr>
            <w:tcW w:w="1582" w:type="dxa"/>
            <w:vAlign w:val="center"/>
          </w:tcPr>
          <w:p w14:paraId="32CA3AF8" w14:textId="77777777" w:rsidR="00D9558E" w:rsidRDefault="00D9558E" w:rsidP="007628AF">
            <w:pPr>
              <w:jc w:val="center"/>
            </w:pPr>
            <w:r w:rsidRPr="00154F85">
              <w:rPr>
                <w:rFonts w:asciiTheme="minorHAnsi" w:hAnsiTheme="minorHAnsi" w:cstheme="minorHAnsi"/>
                <w:color w:val="000000"/>
                <w:sz w:val="22"/>
                <w:szCs w:val="22"/>
              </w:rPr>
              <w:t>ANO</w:t>
            </w:r>
          </w:p>
        </w:tc>
      </w:tr>
      <w:tr w:rsidR="00D9558E" w14:paraId="3055EA68" w14:textId="77777777" w:rsidTr="007628AF">
        <w:tc>
          <w:tcPr>
            <w:tcW w:w="2093" w:type="dxa"/>
            <w:vAlign w:val="center"/>
          </w:tcPr>
          <w:p w14:paraId="5B30D176" w14:textId="77777777" w:rsidR="00D9558E" w:rsidRDefault="00D9558E" w:rsidP="007628AF">
            <w:r w:rsidRPr="00154F85">
              <w:rPr>
                <w:rFonts w:asciiTheme="minorHAnsi" w:hAnsiTheme="minorHAnsi" w:cstheme="minorHAnsi"/>
                <w:b/>
                <w:bCs/>
                <w:sz w:val="22"/>
                <w:szCs w:val="22"/>
              </w:rPr>
              <w:t xml:space="preserve">Dolní Roveň </w:t>
            </w:r>
          </w:p>
        </w:tc>
        <w:tc>
          <w:tcPr>
            <w:tcW w:w="1414" w:type="dxa"/>
            <w:vAlign w:val="center"/>
          </w:tcPr>
          <w:p w14:paraId="7AE08C55" w14:textId="77777777" w:rsidR="00D9558E" w:rsidRDefault="00D9558E" w:rsidP="007628AF">
            <w:pPr>
              <w:jc w:val="center"/>
            </w:pPr>
            <w:r w:rsidRPr="00154F85">
              <w:rPr>
                <w:rFonts w:asciiTheme="minorHAnsi" w:hAnsiTheme="minorHAnsi" w:cstheme="minorHAnsi"/>
                <w:color w:val="000000"/>
                <w:sz w:val="22"/>
                <w:szCs w:val="22"/>
              </w:rPr>
              <w:t>ANO</w:t>
            </w:r>
          </w:p>
        </w:tc>
        <w:tc>
          <w:tcPr>
            <w:tcW w:w="1414" w:type="dxa"/>
            <w:vAlign w:val="center"/>
          </w:tcPr>
          <w:p w14:paraId="13748B5F" w14:textId="77777777" w:rsidR="00D9558E" w:rsidRDefault="00D9558E" w:rsidP="007628AF">
            <w:pPr>
              <w:jc w:val="center"/>
            </w:pPr>
            <w:r w:rsidRPr="00154F85">
              <w:rPr>
                <w:rFonts w:asciiTheme="minorHAnsi" w:hAnsiTheme="minorHAnsi" w:cstheme="minorHAnsi"/>
                <w:color w:val="000000"/>
                <w:sz w:val="22"/>
                <w:szCs w:val="22"/>
              </w:rPr>
              <w:t>98</w:t>
            </w:r>
          </w:p>
        </w:tc>
        <w:tc>
          <w:tcPr>
            <w:tcW w:w="1414" w:type="dxa"/>
            <w:vAlign w:val="center"/>
          </w:tcPr>
          <w:p w14:paraId="791383F7" w14:textId="77777777" w:rsidR="00D9558E" w:rsidRDefault="00D9558E" w:rsidP="007628AF">
            <w:pPr>
              <w:jc w:val="center"/>
            </w:pPr>
            <w:r w:rsidRPr="00154F85">
              <w:rPr>
                <w:rFonts w:asciiTheme="minorHAnsi" w:hAnsiTheme="minorHAnsi" w:cstheme="minorHAnsi"/>
                <w:color w:val="000000"/>
                <w:sz w:val="22"/>
                <w:szCs w:val="22"/>
              </w:rPr>
              <w:t>ANO</w:t>
            </w:r>
          </w:p>
        </w:tc>
        <w:tc>
          <w:tcPr>
            <w:tcW w:w="1414" w:type="dxa"/>
            <w:vAlign w:val="center"/>
          </w:tcPr>
          <w:p w14:paraId="7CBA8D5E" w14:textId="77777777" w:rsidR="00D9558E" w:rsidRDefault="00D9558E" w:rsidP="007628AF">
            <w:pPr>
              <w:jc w:val="center"/>
            </w:pPr>
            <w:r w:rsidRPr="00154F85">
              <w:rPr>
                <w:rFonts w:asciiTheme="minorHAnsi" w:hAnsiTheme="minorHAnsi" w:cstheme="minorHAnsi"/>
                <w:color w:val="000000"/>
                <w:sz w:val="22"/>
                <w:szCs w:val="22"/>
              </w:rPr>
              <w:t>ANO</w:t>
            </w:r>
          </w:p>
        </w:tc>
        <w:tc>
          <w:tcPr>
            <w:tcW w:w="1414" w:type="dxa"/>
            <w:vAlign w:val="center"/>
          </w:tcPr>
          <w:p w14:paraId="1BCE4BE8" w14:textId="77777777" w:rsidR="00D9558E" w:rsidRDefault="00D9558E" w:rsidP="007628AF">
            <w:pPr>
              <w:jc w:val="center"/>
            </w:pPr>
            <w:r w:rsidRPr="00154F85">
              <w:rPr>
                <w:rFonts w:asciiTheme="minorHAnsi" w:hAnsiTheme="minorHAnsi" w:cstheme="minorHAnsi"/>
                <w:color w:val="000000"/>
                <w:sz w:val="22"/>
                <w:szCs w:val="22"/>
              </w:rPr>
              <w:t>95</w:t>
            </w:r>
          </w:p>
        </w:tc>
        <w:tc>
          <w:tcPr>
            <w:tcW w:w="1415" w:type="dxa"/>
            <w:vAlign w:val="center"/>
          </w:tcPr>
          <w:p w14:paraId="5442C764" w14:textId="77777777" w:rsidR="00D9558E" w:rsidRDefault="00D9558E" w:rsidP="007628AF">
            <w:pPr>
              <w:jc w:val="center"/>
            </w:pPr>
            <w:r w:rsidRPr="00154F85">
              <w:rPr>
                <w:rFonts w:asciiTheme="minorHAnsi" w:hAnsiTheme="minorHAnsi" w:cstheme="minorHAnsi"/>
                <w:color w:val="000000"/>
                <w:sz w:val="22"/>
                <w:szCs w:val="22"/>
              </w:rPr>
              <w:t>ANO</w:t>
            </w:r>
          </w:p>
        </w:tc>
        <w:tc>
          <w:tcPr>
            <w:tcW w:w="1415" w:type="dxa"/>
            <w:vAlign w:val="center"/>
          </w:tcPr>
          <w:p w14:paraId="20E82571" w14:textId="77777777" w:rsidR="00D9558E" w:rsidRDefault="00D9558E" w:rsidP="007628AF">
            <w:pPr>
              <w:jc w:val="center"/>
            </w:pPr>
            <w:r w:rsidRPr="00154F85">
              <w:rPr>
                <w:rFonts w:asciiTheme="minorHAnsi" w:hAnsiTheme="minorHAnsi" w:cstheme="minorHAnsi"/>
                <w:color w:val="000000"/>
                <w:sz w:val="22"/>
                <w:szCs w:val="22"/>
              </w:rPr>
              <w:t>7,5</w:t>
            </w:r>
          </w:p>
        </w:tc>
        <w:tc>
          <w:tcPr>
            <w:tcW w:w="1582" w:type="dxa"/>
            <w:vAlign w:val="center"/>
          </w:tcPr>
          <w:p w14:paraId="04F118ED" w14:textId="77777777" w:rsidR="00D9558E" w:rsidRDefault="00D9558E" w:rsidP="007628AF">
            <w:pPr>
              <w:jc w:val="center"/>
            </w:pPr>
            <w:r w:rsidRPr="00154F85">
              <w:rPr>
                <w:rFonts w:asciiTheme="minorHAnsi" w:hAnsiTheme="minorHAnsi" w:cstheme="minorHAnsi"/>
                <w:color w:val="000000"/>
                <w:sz w:val="22"/>
                <w:szCs w:val="22"/>
              </w:rPr>
              <w:t>ANO</w:t>
            </w:r>
          </w:p>
        </w:tc>
      </w:tr>
      <w:tr w:rsidR="00D9558E" w14:paraId="05BC19B6" w14:textId="77777777" w:rsidTr="007628AF">
        <w:tc>
          <w:tcPr>
            <w:tcW w:w="2093" w:type="dxa"/>
            <w:vAlign w:val="center"/>
          </w:tcPr>
          <w:p w14:paraId="6B0E54FF" w14:textId="77777777" w:rsidR="00D9558E" w:rsidRDefault="00D9558E" w:rsidP="007628AF">
            <w:r w:rsidRPr="00154F85">
              <w:rPr>
                <w:rFonts w:asciiTheme="minorHAnsi" w:hAnsiTheme="minorHAnsi" w:cstheme="minorHAnsi"/>
                <w:b/>
                <w:bCs/>
                <w:sz w:val="22"/>
                <w:szCs w:val="22"/>
              </w:rPr>
              <w:t xml:space="preserve">Dolní Ředice </w:t>
            </w:r>
          </w:p>
        </w:tc>
        <w:tc>
          <w:tcPr>
            <w:tcW w:w="1414" w:type="dxa"/>
            <w:vAlign w:val="center"/>
          </w:tcPr>
          <w:p w14:paraId="1FDFA3D7" w14:textId="77777777" w:rsidR="00D9558E" w:rsidRDefault="00D9558E" w:rsidP="007628AF">
            <w:pPr>
              <w:jc w:val="center"/>
            </w:pPr>
            <w:r w:rsidRPr="00154F85">
              <w:rPr>
                <w:rFonts w:asciiTheme="minorHAnsi" w:hAnsiTheme="minorHAnsi" w:cstheme="minorHAnsi"/>
                <w:color w:val="000000"/>
                <w:sz w:val="22"/>
                <w:szCs w:val="22"/>
              </w:rPr>
              <w:t>ANO</w:t>
            </w:r>
          </w:p>
        </w:tc>
        <w:tc>
          <w:tcPr>
            <w:tcW w:w="1414" w:type="dxa"/>
            <w:vAlign w:val="center"/>
          </w:tcPr>
          <w:p w14:paraId="619D237B" w14:textId="77777777" w:rsidR="00D9558E" w:rsidRDefault="00D9558E" w:rsidP="007628AF">
            <w:pPr>
              <w:jc w:val="center"/>
            </w:pPr>
            <w:r w:rsidRPr="00154F85">
              <w:rPr>
                <w:rFonts w:asciiTheme="minorHAnsi" w:hAnsiTheme="minorHAnsi" w:cstheme="minorHAnsi"/>
                <w:color w:val="000000"/>
                <w:sz w:val="22"/>
                <w:szCs w:val="22"/>
              </w:rPr>
              <w:t>95</w:t>
            </w:r>
          </w:p>
        </w:tc>
        <w:tc>
          <w:tcPr>
            <w:tcW w:w="1414" w:type="dxa"/>
            <w:vAlign w:val="center"/>
          </w:tcPr>
          <w:p w14:paraId="6466FE3F" w14:textId="77777777" w:rsidR="00D9558E" w:rsidRDefault="00D9558E" w:rsidP="007628AF">
            <w:pPr>
              <w:jc w:val="center"/>
            </w:pPr>
            <w:r w:rsidRPr="00154F85">
              <w:rPr>
                <w:rFonts w:asciiTheme="minorHAnsi" w:hAnsiTheme="minorHAnsi" w:cstheme="minorHAnsi"/>
                <w:color w:val="000000"/>
                <w:sz w:val="22"/>
                <w:szCs w:val="22"/>
              </w:rPr>
              <w:t>NE</w:t>
            </w:r>
          </w:p>
        </w:tc>
        <w:tc>
          <w:tcPr>
            <w:tcW w:w="1414" w:type="dxa"/>
            <w:vAlign w:val="center"/>
          </w:tcPr>
          <w:p w14:paraId="5E34AB8C" w14:textId="77777777" w:rsidR="00D9558E" w:rsidRDefault="00D9558E" w:rsidP="007628AF">
            <w:pPr>
              <w:jc w:val="center"/>
            </w:pPr>
            <w:r w:rsidRPr="00154F85">
              <w:rPr>
                <w:rFonts w:asciiTheme="minorHAnsi" w:hAnsiTheme="minorHAnsi" w:cstheme="minorHAnsi"/>
                <w:color w:val="000000"/>
                <w:sz w:val="22"/>
                <w:szCs w:val="22"/>
              </w:rPr>
              <w:t>ANO</w:t>
            </w:r>
          </w:p>
        </w:tc>
        <w:tc>
          <w:tcPr>
            <w:tcW w:w="1414" w:type="dxa"/>
            <w:vAlign w:val="center"/>
          </w:tcPr>
          <w:p w14:paraId="25A612F2" w14:textId="77777777" w:rsidR="00D9558E" w:rsidRDefault="00D9558E" w:rsidP="007628AF">
            <w:pPr>
              <w:jc w:val="center"/>
            </w:pPr>
            <w:r w:rsidRPr="00154F85">
              <w:rPr>
                <w:rFonts w:asciiTheme="minorHAnsi" w:hAnsiTheme="minorHAnsi" w:cstheme="minorHAnsi"/>
                <w:color w:val="000000"/>
                <w:sz w:val="22"/>
                <w:szCs w:val="22"/>
              </w:rPr>
              <w:t>90</w:t>
            </w:r>
          </w:p>
        </w:tc>
        <w:tc>
          <w:tcPr>
            <w:tcW w:w="1415" w:type="dxa"/>
            <w:vAlign w:val="center"/>
          </w:tcPr>
          <w:p w14:paraId="6F3195C5" w14:textId="77777777" w:rsidR="00D9558E" w:rsidRDefault="00D9558E" w:rsidP="007628AF">
            <w:pPr>
              <w:jc w:val="center"/>
            </w:pPr>
            <w:r w:rsidRPr="00154F85">
              <w:rPr>
                <w:rFonts w:asciiTheme="minorHAnsi" w:hAnsiTheme="minorHAnsi" w:cstheme="minorHAnsi"/>
                <w:color w:val="000000"/>
                <w:sz w:val="22"/>
                <w:szCs w:val="22"/>
              </w:rPr>
              <w:t>ANO</w:t>
            </w:r>
          </w:p>
        </w:tc>
        <w:tc>
          <w:tcPr>
            <w:tcW w:w="1415" w:type="dxa"/>
            <w:vAlign w:val="center"/>
          </w:tcPr>
          <w:p w14:paraId="5C4B87D2" w14:textId="77777777" w:rsidR="00D9558E" w:rsidRDefault="00D9558E" w:rsidP="007628AF">
            <w:pPr>
              <w:jc w:val="center"/>
            </w:pPr>
            <w:r w:rsidRPr="00154F85">
              <w:rPr>
                <w:rFonts w:asciiTheme="minorHAnsi" w:hAnsiTheme="minorHAnsi" w:cstheme="minorHAnsi"/>
                <w:color w:val="000000"/>
                <w:sz w:val="22"/>
                <w:szCs w:val="22"/>
              </w:rPr>
              <w:t>10,0</w:t>
            </w:r>
          </w:p>
        </w:tc>
        <w:tc>
          <w:tcPr>
            <w:tcW w:w="1582" w:type="dxa"/>
            <w:vAlign w:val="center"/>
          </w:tcPr>
          <w:p w14:paraId="58A67AA6" w14:textId="77777777" w:rsidR="00D9558E" w:rsidRDefault="00D9558E" w:rsidP="007628AF">
            <w:pPr>
              <w:jc w:val="center"/>
            </w:pPr>
            <w:r w:rsidRPr="00154F85">
              <w:rPr>
                <w:rFonts w:asciiTheme="minorHAnsi" w:hAnsiTheme="minorHAnsi" w:cstheme="minorHAnsi"/>
                <w:color w:val="000000"/>
                <w:sz w:val="22"/>
                <w:szCs w:val="22"/>
              </w:rPr>
              <w:t>ANO</w:t>
            </w:r>
          </w:p>
        </w:tc>
      </w:tr>
      <w:tr w:rsidR="00D9558E" w14:paraId="5A0C562F" w14:textId="77777777" w:rsidTr="007628AF">
        <w:tc>
          <w:tcPr>
            <w:tcW w:w="2093" w:type="dxa"/>
            <w:vAlign w:val="center"/>
          </w:tcPr>
          <w:p w14:paraId="1C3301B5" w14:textId="77777777" w:rsidR="00D9558E" w:rsidRDefault="00D9558E" w:rsidP="007628AF">
            <w:r w:rsidRPr="00154F85">
              <w:rPr>
                <w:rFonts w:asciiTheme="minorHAnsi" w:hAnsiTheme="minorHAnsi" w:cstheme="minorHAnsi"/>
                <w:b/>
                <w:bCs/>
                <w:sz w:val="22"/>
                <w:szCs w:val="22"/>
              </w:rPr>
              <w:t xml:space="preserve">Holice </w:t>
            </w:r>
          </w:p>
        </w:tc>
        <w:tc>
          <w:tcPr>
            <w:tcW w:w="1414" w:type="dxa"/>
            <w:vAlign w:val="center"/>
          </w:tcPr>
          <w:p w14:paraId="6BD54522" w14:textId="77777777" w:rsidR="00D9558E" w:rsidRDefault="00D9558E" w:rsidP="007628AF">
            <w:pPr>
              <w:jc w:val="center"/>
            </w:pPr>
            <w:r w:rsidRPr="00154F85">
              <w:rPr>
                <w:rFonts w:asciiTheme="minorHAnsi" w:hAnsiTheme="minorHAnsi" w:cstheme="minorHAnsi"/>
                <w:color w:val="000000"/>
                <w:sz w:val="22"/>
                <w:szCs w:val="22"/>
              </w:rPr>
              <w:t>ANO</w:t>
            </w:r>
          </w:p>
        </w:tc>
        <w:tc>
          <w:tcPr>
            <w:tcW w:w="1414" w:type="dxa"/>
            <w:vAlign w:val="center"/>
          </w:tcPr>
          <w:p w14:paraId="6FCA1505" w14:textId="77777777" w:rsidR="00D9558E" w:rsidRDefault="00D9558E" w:rsidP="007628AF">
            <w:pPr>
              <w:jc w:val="center"/>
            </w:pPr>
            <w:r w:rsidRPr="00154F85">
              <w:rPr>
                <w:rFonts w:asciiTheme="minorHAnsi" w:hAnsiTheme="minorHAnsi" w:cstheme="minorHAnsi"/>
                <w:color w:val="000000"/>
                <w:sz w:val="22"/>
                <w:szCs w:val="22"/>
              </w:rPr>
              <w:t>99</w:t>
            </w:r>
          </w:p>
        </w:tc>
        <w:tc>
          <w:tcPr>
            <w:tcW w:w="1414" w:type="dxa"/>
            <w:vAlign w:val="center"/>
          </w:tcPr>
          <w:p w14:paraId="369561C5" w14:textId="77777777" w:rsidR="00D9558E" w:rsidRDefault="00D9558E" w:rsidP="007628AF">
            <w:pPr>
              <w:jc w:val="center"/>
            </w:pPr>
            <w:r w:rsidRPr="00154F85">
              <w:rPr>
                <w:rFonts w:asciiTheme="minorHAnsi" w:hAnsiTheme="minorHAnsi" w:cstheme="minorHAnsi"/>
                <w:color w:val="000000"/>
                <w:sz w:val="22"/>
                <w:szCs w:val="22"/>
              </w:rPr>
              <w:t>ANO</w:t>
            </w:r>
          </w:p>
        </w:tc>
        <w:tc>
          <w:tcPr>
            <w:tcW w:w="1414" w:type="dxa"/>
            <w:vAlign w:val="center"/>
          </w:tcPr>
          <w:p w14:paraId="1BD48D46" w14:textId="77777777" w:rsidR="00D9558E" w:rsidRDefault="00D9558E" w:rsidP="007628AF">
            <w:pPr>
              <w:jc w:val="center"/>
            </w:pPr>
            <w:r w:rsidRPr="00154F85">
              <w:rPr>
                <w:rFonts w:asciiTheme="minorHAnsi" w:hAnsiTheme="minorHAnsi" w:cstheme="minorHAnsi"/>
                <w:color w:val="000000"/>
                <w:sz w:val="22"/>
                <w:szCs w:val="22"/>
              </w:rPr>
              <w:t>ANO</w:t>
            </w:r>
          </w:p>
        </w:tc>
        <w:tc>
          <w:tcPr>
            <w:tcW w:w="1414" w:type="dxa"/>
            <w:vAlign w:val="center"/>
          </w:tcPr>
          <w:p w14:paraId="443C6D94" w14:textId="77777777" w:rsidR="00D9558E" w:rsidRDefault="00D9558E" w:rsidP="007628AF">
            <w:pPr>
              <w:jc w:val="center"/>
            </w:pPr>
            <w:r w:rsidRPr="00154F85">
              <w:rPr>
                <w:rFonts w:asciiTheme="minorHAnsi" w:hAnsiTheme="minorHAnsi" w:cstheme="minorHAnsi"/>
                <w:color w:val="000000"/>
                <w:sz w:val="22"/>
                <w:szCs w:val="22"/>
              </w:rPr>
              <w:t>96</w:t>
            </w:r>
          </w:p>
        </w:tc>
        <w:tc>
          <w:tcPr>
            <w:tcW w:w="1415" w:type="dxa"/>
            <w:vAlign w:val="center"/>
          </w:tcPr>
          <w:p w14:paraId="5D44949D" w14:textId="77777777" w:rsidR="00D9558E" w:rsidRDefault="00D9558E" w:rsidP="007628AF">
            <w:pPr>
              <w:jc w:val="center"/>
            </w:pPr>
            <w:r w:rsidRPr="00154F85">
              <w:rPr>
                <w:rFonts w:asciiTheme="minorHAnsi" w:hAnsiTheme="minorHAnsi" w:cstheme="minorHAnsi"/>
                <w:color w:val="000000"/>
                <w:sz w:val="22"/>
                <w:szCs w:val="22"/>
              </w:rPr>
              <w:t>ANO</w:t>
            </w:r>
          </w:p>
        </w:tc>
        <w:tc>
          <w:tcPr>
            <w:tcW w:w="1415" w:type="dxa"/>
            <w:vAlign w:val="center"/>
          </w:tcPr>
          <w:p w14:paraId="2B0640AD" w14:textId="77777777" w:rsidR="00D9558E" w:rsidRDefault="00D9558E" w:rsidP="007628AF">
            <w:pPr>
              <w:jc w:val="center"/>
            </w:pPr>
            <w:r w:rsidRPr="00154F85">
              <w:rPr>
                <w:rFonts w:asciiTheme="minorHAnsi" w:hAnsiTheme="minorHAnsi" w:cstheme="minorHAnsi"/>
                <w:color w:val="000000"/>
                <w:sz w:val="22"/>
                <w:szCs w:val="22"/>
              </w:rPr>
              <w:t>27,0</w:t>
            </w:r>
          </w:p>
        </w:tc>
        <w:tc>
          <w:tcPr>
            <w:tcW w:w="1582" w:type="dxa"/>
            <w:vAlign w:val="center"/>
          </w:tcPr>
          <w:p w14:paraId="29EBE712" w14:textId="77777777" w:rsidR="00D9558E" w:rsidRDefault="00D9558E" w:rsidP="007628AF">
            <w:pPr>
              <w:jc w:val="center"/>
            </w:pPr>
            <w:r w:rsidRPr="00154F85">
              <w:rPr>
                <w:rFonts w:asciiTheme="minorHAnsi" w:hAnsiTheme="minorHAnsi" w:cstheme="minorHAnsi"/>
                <w:color w:val="000000"/>
                <w:sz w:val="22"/>
                <w:szCs w:val="22"/>
              </w:rPr>
              <w:t>ANO</w:t>
            </w:r>
          </w:p>
        </w:tc>
      </w:tr>
      <w:tr w:rsidR="00D9558E" w14:paraId="721798A9" w14:textId="77777777" w:rsidTr="007628AF">
        <w:tc>
          <w:tcPr>
            <w:tcW w:w="2093" w:type="dxa"/>
            <w:vAlign w:val="center"/>
          </w:tcPr>
          <w:p w14:paraId="26532F34" w14:textId="77777777" w:rsidR="00D9558E" w:rsidRDefault="00D9558E" w:rsidP="007628AF">
            <w:r w:rsidRPr="00154F85">
              <w:rPr>
                <w:rFonts w:asciiTheme="minorHAnsi" w:hAnsiTheme="minorHAnsi" w:cstheme="minorHAnsi"/>
                <w:b/>
                <w:bCs/>
                <w:sz w:val="22"/>
                <w:szCs w:val="22"/>
              </w:rPr>
              <w:t xml:space="preserve">Horní Jelení </w:t>
            </w:r>
          </w:p>
        </w:tc>
        <w:tc>
          <w:tcPr>
            <w:tcW w:w="1414" w:type="dxa"/>
            <w:vAlign w:val="center"/>
          </w:tcPr>
          <w:p w14:paraId="6046A778" w14:textId="77777777" w:rsidR="00D9558E" w:rsidRDefault="00D9558E" w:rsidP="007628AF">
            <w:pPr>
              <w:jc w:val="center"/>
            </w:pPr>
            <w:r w:rsidRPr="00154F85">
              <w:rPr>
                <w:rFonts w:asciiTheme="minorHAnsi" w:hAnsiTheme="minorHAnsi" w:cstheme="minorHAnsi"/>
                <w:color w:val="000000"/>
                <w:sz w:val="22"/>
                <w:szCs w:val="22"/>
              </w:rPr>
              <w:t>ANO</w:t>
            </w:r>
          </w:p>
        </w:tc>
        <w:tc>
          <w:tcPr>
            <w:tcW w:w="1414" w:type="dxa"/>
            <w:vAlign w:val="center"/>
          </w:tcPr>
          <w:p w14:paraId="11938EAC" w14:textId="77777777" w:rsidR="00D9558E" w:rsidRDefault="00D9558E" w:rsidP="007628AF">
            <w:pPr>
              <w:jc w:val="center"/>
            </w:pPr>
            <w:r w:rsidRPr="00154F85">
              <w:rPr>
                <w:rFonts w:asciiTheme="minorHAnsi" w:hAnsiTheme="minorHAnsi" w:cstheme="minorHAnsi"/>
                <w:color w:val="000000"/>
                <w:sz w:val="22"/>
                <w:szCs w:val="22"/>
              </w:rPr>
              <w:t>99</w:t>
            </w:r>
          </w:p>
        </w:tc>
        <w:tc>
          <w:tcPr>
            <w:tcW w:w="1414" w:type="dxa"/>
            <w:vAlign w:val="center"/>
          </w:tcPr>
          <w:p w14:paraId="64D51B6C" w14:textId="77777777" w:rsidR="00D9558E" w:rsidRDefault="00D9558E" w:rsidP="007628AF">
            <w:pPr>
              <w:jc w:val="center"/>
            </w:pPr>
            <w:r w:rsidRPr="00154F85">
              <w:rPr>
                <w:rFonts w:asciiTheme="minorHAnsi" w:hAnsiTheme="minorHAnsi" w:cstheme="minorHAnsi"/>
                <w:color w:val="000000"/>
                <w:sz w:val="22"/>
                <w:szCs w:val="22"/>
              </w:rPr>
              <w:t>ANO</w:t>
            </w:r>
          </w:p>
        </w:tc>
        <w:tc>
          <w:tcPr>
            <w:tcW w:w="1414" w:type="dxa"/>
            <w:vAlign w:val="center"/>
          </w:tcPr>
          <w:p w14:paraId="5E89EE40" w14:textId="77777777" w:rsidR="00D9558E" w:rsidRDefault="00D9558E" w:rsidP="007628AF">
            <w:pPr>
              <w:jc w:val="center"/>
            </w:pPr>
            <w:r w:rsidRPr="00154F85">
              <w:rPr>
                <w:rFonts w:asciiTheme="minorHAnsi" w:hAnsiTheme="minorHAnsi" w:cstheme="minorHAnsi"/>
                <w:color w:val="000000"/>
                <w:sz w:val="22"/>
                <w:szCs w:val="22"/>
              </w:rPr>
              <w:t>ANO</w:t>
            </w:r>
          </w:p>
        </w:tc>
        <w:tc>
          <w:tcPr>
            <w:tcW w:w="1414" w:type="dxa"/>
            <w:vAlign w:val="center"/>
          </w:tcPr>
          <w:p w14:paraId="6C85FC4B" w14:textId="77777777" w:rsidR="00D9558E" w:rsidRDefault="00D9558E" w:rsidP="007628AF">
            <w:pPr>
              <w:jc w:val="center"/>
            </w:pPr>
            <w:r w:rsidRPr="00154F85">
              <w:rPr>
                <w:rFonts w:asciiTheme="minorHAnsi" w:hAnsiTheme="minorHAnsi" w:cstheme="minorHAnsi"/>
                <w:color w:val="000000"/>
                <w:sz w:val="22"/>
                <w:szCs w:val="22"/>
              </w:rPr>
              <w:t>80</w:t>
            </w:r>
          </w:p>
        </w:tc>
        <w:tc>
          <w:tcPr>
            <w:tcW w:w="1415" w:type="dxa"/>
            <w:vAlign w:val="center"/>
          </w:tcPr>
          <w:p w14:paraId="6B2CAA6D" w14:textId="77777777" w:rsidR="00D9558E" w:rsidRDefault="00D9558E" w:rsidP="007628AF">
            <w:pPr>
              <w:jc w:val="center"/>
            </w:pPr>
            <w:r w:rsidRPr="00154F85">
              <w:rPr>
                <w:rFonts w:asciiTheme="minorHAnsi" w:hAnsiTheme="minorHAnsi" w:cstheme="minorHAnsi"/>
                <w:color w:val="000000"/>
                <w:sz w:val="22"/>
                <w:szCs w:val="22"/>
              </w:rPr>
              <w:t>ANO</w:t>
            </w:r>
          </w:p>
        </w:tc>
        <w:tc>
          <w:tcPr>
            <w:tcW w:w="1415" w:type="dxa"/>
            <w:vAlign w:val="center"/>
          </w:tcPr>
          <w:p w14:paraId="2B930811" w14:textId="77777777" w:rsidR="00D9558E" w:rsidRDefault="00D9558E" w:rsidP="007628AF">
            <w:pPr>
              <w:jc w:val="center"/>
            </w:pPr>
            <w:r w:rsidRPr="00154F85">
              <w:rPr>
                <w:rFonts w:asciiTheme="minorHAnsi" w:hAnsiTheme="minorHAnsi" w:cstheme="minorHAnsi"/>
                <w:color w:val="000000"/>
                <w:sz w:val="22"/>
                <w:szCs w:val="22"/>
              </w:rPr>
              <w:t>17,0</w:t>
            </w:r>
          </w:p>
        </w:tc>
        <w:tc>
          <w:tcPr>
            <w:tcW w:w="1582" w:type="dxa"/>
            <w:vAlign w:val="center"/>
          </w:tcPr>
          <w:p w14:paraId="42A94061" w14:textId="77777777" w:rsidR="00D9558E" w:rsidRDefault="00D9558E" w:rsidP="007628AF">
            <w:pPr>
              <w:jc w:val="center"/>
            </w:pPr>
            <w:r w:rsidRPr="00154F85">
              <w:rPr>
                <w:rFonts w:asciiTheme="minorHAnsi" w:hAnsiTheme="minorHAnsi" w:cstheme="minorHAnsi"/>
                <w:color w:val="000000"/>
                <w:sz w:val="22"/>
                <w:szCs w:val="22"/>
              </w:rPr>
              <w:t>ANO</w:t>
            </w:r>
          </w:p>
        </w:tc>
      </w:tr>
      <w:tr w:rsidR="00D9558E" w14:paraId="0AC90C44" w14:textId="77777777" w:rsidTr="007628AF">
        <w:tc>
          <w:tcPr>
            <w:tcW w:w="2093" w:type="dxa"/>
            <w:vAlign w:val="center"/>
          </w:tcPr>
          <w:p w14:paraId="0E4879EB" w14:textId="77777777" w:rsidR="00D9558E" w:rsidRDefault="00D9558E" w:rsidP="007628AF">
            <w:r>
              <w:rPr>
                <w:rFonts w:asciiTheme="minorHAnsi" w:hAnsiTheme="minorHAnsi" w:cstheme="minorHAnsi"/>
                <w:b/>
                <w:bCs/>
                <w:sz w:val="22"/>
                <w:szCs w:val="22"/>
              </w:rPr>
              <w:t>H</w:t>
            </w:r>
            <w:r w:rsidRPr="00154F85">
              <w:rPr>
                <w:rFonts w:asciiTheme="minorHAnsi" w:hAnsiTheme="minorHAnsi" w:cstheme="minorHAnsi"/>
                <w:b/>
                <w:bCs/>
                <w:sz w:val="22"/>
                <w:szCs w:val="22"/>
              </w:rPr>
              <w:t xml:space="preserve">orní Ředice </w:t>
            </w:r>
          </w:p>
        </w:tc>
        <w:tc>
          <w:tcPr>
            <w:tcW w:w="1414" w:type="dxa"/>
            <w:vAlign w:val="center"/>
          </w:tcPr>
          <w:p w14:paraId="0D79DCDA" w14:textId="77777777" w:rsidR="00D9558E" w:rsidRDefault="00D9558E" w:rsidP="007628AF">
            <w:pPr>
              <w:jc w:val="center"/>
            </w:pPr>
            <w:r w:rsidRPr="00154F85">
              <w:rPr>
                <w:rFonts w:asciiTheme="minorHAnsi" w:hAnsiTheme="minorHAnsi" w:cstheme="minorHAnsi"/>
                <w:color w:val="000000"/>
                <w:sz w:val="22"/>
                <w:szCs w:val="22"/>
              </w:rPr>
              <w:t>ANO</w:t>
            </w:r>
          </w:p>
        </w:tc>
        <w:tc>
          <w:tcPr>
            <w:tcW w:w="1414" w:type="dxa"/>
            <w:vAlign w:val="center"/>
          </w:tcPr>
          <w:p w14:paraId="171A5EAE" w14:textId="77777777" w:rsidR="00D9558E" w:rsidRDefault="00D9558E" w:rsidP="007628AF">
            <w:pPr>
              <w:jc w:val="center"/>
            </w:pPr>
            <w:r w:rsidRPr="00154F85">
              <w:rPr>
                <w:rFonts w:asciiTheme="minorHAnsi" w:hAnsiTheme="minorHAnsi" w:cstheme="minorHAnsi"/>
                <w:color w:val="000000"/>
                <w:sz w:val="22"/>
                <w:szCs w:val="22"/>
              </w:rPr>
              <w:t>100</w:t>
            </w:r>
          </w:p>
        </w:tc>
        <w:tc>
          <w:tcPr>
            <w:tcW w:w="1414" w:type="dxa"/>
            <w:vAlign w:val="center"/>
          </w:tcPr>
          <w:p w14:paraId="69AEF7A0" w14:textId="77777777" w:rsidR="00D9558E" w:rsidRDefault="00D9558E" w:rsidP="007628AF">
            <w:pPr>
              <w:jc w:val="center"/>
            </w:pPr>
            <w:r w:rsidRPr="00154F85">
              <w:rPr>
                <w:rFonts w:asciiTheme="minorHAnsi" w:hAnsiTheme="minorHAnsi" w:cstheme="minorHAnsi"/>
                <w:color w:val="000000"/>
                <w:sz w:val="22"/>
                <w:szCs w:val="22"/>
              </w:rPr>
              <w:t>ANO</w:t>
            </w:r>
          </w:p>
        </w:tc>
        <w:tc>
          <w:tcPr>
            <w:tcW w:w="1414" w:type="dxa"/>
            <w:vAlign w:val="center"/>
          </w:tcPr>
          <w:p w14:paraId="785E9ABA" w14:textId="77777777" w:rsidR="00D9558E" w:rsidRDefault="00D9558E" w:rsidP="007628AF">
            <w:pPr>
              <w:jc w:val="center"/>
            </w:pPr>
            <w:r w:rsidRPr="00154F85">
              <w:rPr>
                <w:rFonts w:asciiTheme="minorHAnsi" w:hAnsiTheme="minorHAnsi" w:cstheme="minorHAnsi"/>
                <w:color w:val="000000"/>
                <w:sz w:val="22"/>
                <w:szCs w:val="22"/>
              </w:rPr>
              <w:t>ANO</w:t>
            </w:r>
          </w:p>
        </w:tc>
        <w:tc>
          <w:tcPr>
            <w:tcW w:w="1414" w:type="dxa"/>
            <w:vAlign w:val="center"/>
          </w:tcPr>
          <w:p w14:paraId="6062B719" w14:textId="77777777" w:rsidR="00D9558E" w:rsidRDefault="00D9558E" w:rsidP="007628AF">
            <w:pPr>
              <w:jc w:val="center"/>
            </w:pPr>
            <w:r w:rsidRPr="00154F85">
              <w:rPr>
                <w:rFonts w:asciiTheme="minorHAnsi" w:hAnsiTheme="minorHAnsi" w:cstheme="minorHAnsi"/>
                <w:color w:val="000000"/>
                <w:sz w:val="22"/>
                <w:szCs w:val="22"/>
              </w:rPr>
              <w:t>100</w:t>
            </w:r>
          </w:p>
        </w:tc>
        <w:tc>
          <w:tcPr>
            <w:tcW w:w="1415" w:type="dxa"/>
            <w:vAlign w:val="center"/>
          </w:tcPr>
          <w:p w14:paraId="461718B7" w14:textId="77777777" w:rsidR="00D9558E" w:rsidRDefault="00D9558E" w:rsidP="007628AF">
            <w:pPr>
              <w:jc w:val="center"/>
            </w:pPr>
            <w:r w:rsidRPr="00154F85">
              <w:rPr>
                <w:rFonts w:asciiTheme="minorHAnsi" w:hAnsiTheme="minorHAnsi" w:cstheme="minorHAnsi"/>
                <w:color w:val="000000"/>
                <w:sz w:val="22"/>
                <w:szCs w:val="22"/>
              </w:rPr>
              <w:t>ANO</w:t>
            </w:r>
          </w:p>
        </w:tc>
        <w:tc>
          <w:tcPr>
            <w:tcW w:w="1415" w:type="dxa"/>
            <w:vAlign w:val="center"/>
          </w:tcPr>
          <w:p w14:paraId="7F1C0E20" w14:textId="77777777" w:rsidR="00D9558E" w:rsidRDefault="00D9558E" w:rsidP="007628AF">
            <w:pPr>
              <w:jc w:val="center"/>
            </w:pPr>
            <w:r w:rsidRPr="00154F85">
              <w:rPr>
                <w:rFonts w:asciiTheme="minorHAnsi" w:hAnsiTheme="minorHAnsi" w:cstheme="minorHAnsi"/>
                <w:color w:val="000000"/>
                <w:sz w:val="22"/>
                <w:szCs w:val="22"/>
              </w:rPr>
              <w:t>10,5</w:t>
            </w:r>
          </w:p>
        </w:tc>
        <w:tc>
          <w:tcPr>
            <w:tcW w:w="1582" w:type="dxa"/>
            <w:vAlign w:val="center"/>
          </w:tcPr>
          <w:p w14:paraId="7256E62C" w14:textId="77777777" w:rsidR="00D9558E" w:rsidRDefault="00D9558E" w:rsidP="007628AF">
            <w:pPr>
              <w:jc w:val="center"/>
            </w:pPr>
            <w:r w:rsidRPr="00154F85">
              <w:rPr>
                <w:rFonts w:asciiTheme="minorHAnsi" w:hAnsiTheme="minorHAnsi" w:cstheme="minorHAnsi"/>
                <w:color w:val="000000"/>
                <w:sz w:val="22"/>
                <w:szCs w:val="22"/>
              </w:rPr>
              <w:t>ANO</w:t>
            </w:r>
          </w:p>
        </w:tc>
      </w:tr>
      <w:tr w:rsidR="00D9558E" w14:paraId="5D5904DF" w14:textId="77777777" w:rsidTr="007628AF">
        <w:tc>
          <w:tcPr>
            <w:tcW w:w="2093" w:type="dxa"/>
            <w:vAlign w:val="center"/>
          </w:tcPr>
          <w:p w14:paraId="5DE83DEE" w14:textId="77777777" w:rsidR="00D9558E" w:rsidRDefault="00D9558E" w:rsidP="007628AF">
            <w:r w:rsidRPr="00154F85">
              <w:rPr>
                <w:rFonts w:asciiTheme="minorHAnsi" w:hAnsiTheme="minorHAnsi" w:cstheme="minorHAnsi"/>
                <w:b/>
                <w:bCs/>
                <w:sz w:val="22"/>
                <w:szCs w:val="22"/>
              </w:rPr>
              <w:t xml:space="preserve">Chvojenec </w:t>
            </w:r>
          </w:p>
        </w:tc>
        <w:tc>
          <w:tcPr>
            <w:tcW w:w="1414" w:type="dxa"/>
            <w:vAlign w:val="center"/>
          </w:tcPr>
          <w:p w14:paraId="319CBA44" w14:textId="77777777" w:rsidR="00D9558E" w:rsidRDefault="00D9558E" w:rsidP="007628AF">
            <w:pPr>
              <w:jc w:val="center"/>
            </w:pPr>
            <w:r w:rsidRPr="00154F85">
              <w:rPr>
                <w:rFonts w:asciiTheme="minorHAnsi" w:hAnsiTheme="minorHAnsi" w:cstheme="minorHAnsi"/>
                <w:color w:val="000000"/>
                <w:sz w:val="22"/>
                <w:szCs w:val="22"/>
              </w:rPr>
              <w:t>ANO</w:t>
            </w:r>
          </w:p>
        </w:tc>
        <w:tc>
          <w:tcPr>
            <w:tcW w:w="1414" w:type="dxa"/>
            <w:vAlign w:val="center"/>
          </w:tcPr>
          <w:p w14:paraId="64A27E45" w14:textId="77777777" w:rsidR="00D9558E" w:rsidRDefault="00D9558E" w:rsidP="007628AF">
            <w:pPr>
              <w:jc w:val="center"/>
            </w:pPr>
            <w:r w:rsidRPr="00154F85">
              <w:rPr>
                <w:rFonts w:asciiTheme="minorHAnsi" w:hAnsiTheme="minorHAnsi" w:cstheme="minorHAnsi"/>
                <w:color w:val="000000"/>
                <w:sz w:val="22"/>
                <w:szCs w:val="22"/>
              </w:rPr>
              <w:t>98</w:t>
            </w:r>
          </w:p>
        </w:tc>
        <w:tc>
          <w:tcPr>
            <w:tcW w:w="1414" w:type="dxa"/>
            <w:vAlign w:val="center"/>
          </w:tcPr>
          <w:p w14:paraId="48D3066A" w14:textId="77777777" w:rsidR="00D9558E" w:rsidRDefault="00D9558E" w:rsidP="007628AF">
            <w:pPr>
              <w:jc w:val="center"/>
            </w:pPr>
            <w:r w:rsidRPr="00154F85">
              <w:rPr>
                <w:rFonts w:asciiTheme="minorHAnsi" w:hAnsiTheme="minorHAnsi" w:cstheme="minorHAnsi"/>
                <w:color w:val="000000"/>
                <w:sz w:val="22"/>
                <w:szCs w:val="22"/>
              </w:rPr>
              <w:t>ANO</w:t>
            </w:r>
          </w:p>
        </w:tc>
        <w:tc>
          <w:tcPr>
            <w:tcW w:w="1414" w:type="dxa"/>
            <w:vAlign w:val="center"/>
          </w:tcPr>
          <w:p w14:paraId="62A9F92E" w14:textId="77777777" w:rsidR="00D9558E" w:rsidRDefault="00D9558E" w:rsidP="007628AF">
            <w:pPr>
              <w:jc w:val="center"/>
            </w:pPr>
            <w:r w:rsidRPr="00154F85">
              <w:rPr>
                <w:rFonts w:asciiTheme="minorHAnsi" w:hAnsiTheme="minorHAnsi" w:cstheme="minorHAnsi"/>
                <w:color w:val="000000"/>
                <w:sz w:val="22"/>
                <w:szCs w:val="22"/>
              </w:rPr>
              <w:t>ANO</w:t>
            </w:r>
          </w:p>
        </w:tc>
        <w:tc>
          <w:tcPr>
            <w:tcW w:w="1414" w:type="dxa"/>
            <w:vAlign w:val="center"/>
          </w:tcPr>
          <w:p w14:paraId="2DC95066" w14:textId="77777777" w:rsidR="00D9558E" w:rsidRDefault="00D9558E" w:rsidP="007628AF">
            <w:pPr>
              <w:jc w:val="center"/>
            </w:pPr>
            <w:r w:rsidRPr="00154F85">
              <w:rPr>
                <w:rFonts w:asciiTheme="minorHAnsi" w:hAnsiTheme="minorHAnsi" w:cstheme="minorHAnsi"/>
                <w:color w:val="000000"/>
                <w:sz w:val="22"/>
                <w:szCs w:val="22"/>
              </w:rPr>
              <w:t>98</w:t>
            </w:r>
          </w:p>
        </w:tc>
        <w:tc>
          <w:tcPr>
            <w:tcW w:w="1415" w:type="dxa"/>
            <w:vAlign w:val="center"/>
          </w:tcPr>
          <w:p w14:paraId="1F1E281B" w14:textId="77777777" w:rsidR="00D9558E" w:rsidRDefault="00D9558E" w:rsidP="007628AF">
            <w:pPr>
              <w:jc w:val="center"/>
            </w:pPr>
            <w:r w:rsidRPr="00154F85">
              <w:rPr>
                <w:rFonts w:asciiTheme="minorHAnsi" w:hAnsiTheme="minorHAnsi" w:cstheme="minorHAnsi"/>
                <w:color w:val="000000"/>
                <w:sz w:val="22"/>
                <w:szCs w:val="22"/>
              </w:rPr>
              <w:t>NE</w:t>
            </w:r>
          </w:p>
        </w:tc>
        <w:tc>
          <w:tcPr>
            <w:tcW w:w="1415" w:type="dxa"/>
            <w:vAlign w:val="center"/>
          </w:tcPr>
          <w:p w14:paraId="62F55F7C" w14:textId="77777777" w:rsidR="00D9558E" w:rsidRDefault="00D9558E" w:rsidP="007628AF">
            <w:pPr>
              <w:jc w:val="center"/>
            </w:pPr>
            <w:r w:rsidRPr="00154F85">
              <w:rPr>
                <w:rFonts w:asciiTheme="minorHAnsi" w:hAnsiTheme="minorHAnsi" w:cstheme="minorHAnsi"/>
                <w:color w:val="000000"/>
                <w:sz w:val="22"/>
                <w:szCs w:val="22"/>
              </w:rPr>
              <w:t>2,0</w:t>
            </w:r>
          </w:p>
        </w:tc>
        <w:tc>
          <w:tcPr>
            <w:tcW w:w="1582" w:type="dxa"/>
            <w:vAlign w:val="center"/>
          </w:tcPr>
          <w:p w14:paraId="7A5D036A" w14:textId="77777777" w:rsidR="00D9558E" w:rsidRDefault="00D9558E" w:rsidP="007628AF">
            <w:pPr>
              <w:jc w:val="center"/>
            </w:pPr>
            <w:r w:rsidRPr="00154F85">
              <w:rPr>
                <w:rFonts w:asciiTheme="minorHAnsi" w:hAnsiTheme="minorHAnsi" w:cstheme="minorHAnsi"/>
                <w:color w:val="000000"/>
                <w:sz w:val="22"/>
                <w:szCs w:val="22"/>
              </w:rPr>
              <w:t>ANO</w:t>
            </w:r>
          </w:p>
        </w:tc>
      </w:tr>
      <w:tr w:rsidR="00D9558E" w14:paraId="3862B04B" w14:textId="77777777" w:rsidTr="007628AF">
        <w:tc>
          <w:tcPr>
            <w:tcW w:w="2093" w:type="dxa"/>
            <w:vAlign w:val="center"/>
          </w:tcPr>
          <w:p w14:paraId="3B1CD985" w14:textId="77777777" w:rsidR="00D9558E" w:rsidRPr="00154F85" w:rsidRDefault="00D9558E" w:rsidP="007628AF">
            <w:pPr>
              <w:rPr>
                <w:rFonts w:asciiTheme="minorHAnsi" w:hAnsiTheme="minorHAnsi" w:cstheme="minorHAnsi"/>
                <w:b/>
                <w:bCs/>
                <w:sz w:val="22"/>
                <w:szCs w:val="22"/>
              </w:rPr>
            </w:pPr>
            <w:r w:rsidRPr="00154F85">
              <w:rPr>
                <w:rFonts w:asciiTheme="minorHAnsi" w:hAnsiTheme="minorHAnsi" w:cstheme="minorHAnsi"/>
                <w:b/>
                <w:bCs/>
                <w:sz w:val="22"/>
                <w:szCs w:val="22"/>
              </w:rPr>
              <w:t xml:space="preserve">Jaroslav </w:t>
            </w:r>
          </w:p>
        </w:tc>
        <w:tc>
          <w:tcPr>
            <w:tcW w:w="1414" w:type="dxa"/>
            <w:vAlign w:val="center"/>
          </w:tcPr>
          <w:p w14:paraId="5CD19C7B"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4" w:type="dxa"/>
            <w:vAlign w:val="center"/>
          </w:tcPr>
          <w:p w14:paraId="706CFA5D"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100</w:t>
            </w:r>
          </w:p>
        </w:tc>
        <w:tc>
          <w:tcPr>
            <w:tcW w:w="1414" w:type="dxa"/>
            <w:vAlign w:val="center"/>
          </w:tcPr>
          <w:p w14:paraId="1FCDC044"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NE</w:t>
            </w:r>
          </w:p>
        </w:tc>
        <w:tc>
          <w:tcPr>
            <w:tcW w:w="1414" w:type="dxa"/>
            <w:vAlign w:val="center"/>
          </w:tcPr>
          <w:p w14:paraId="3355BB8F"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4" w:type="dxa"/>
            <w:vAlign w:val="center"/>
          </w:tcPr>
          <w:p w14:paraId="7B092208"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100</w:t>
            </w:r>
          </w:p>
        </w:tc>
        <w:tc>
          <w:tcPr>
            <w:tcW w:w="1415" w:type="dxa"/>
            <w:vAlign w:val="center"/>
          </w:tcPr>
          <w:p w14:paraId="286B78E1"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NE</w:t>
            </w:r>
          </w:p>
        </w:tc>
        <w:tc>
          <w:tcPr>
            <w:tcW w:w="1415" w:type="dxa"/>
            <w:vAlign w:val="center"/>
          </w:tcPr>
          <w:p w14:paraId="3E091FD6"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2,0</w:t>
            </w:r>
          </w:p>
        </w:tc>
        <w:tc>
          <w:tcPr>
            <w:tcW w:w="1582" w:type="dxa"/>
            <w:vAlign w:val="center"/>
          </w:tcPr>
          <w:p w14:paraId="7F17353F"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r>
      <w:tr w:rsidR="00D9558E" w14:paraId="4CF25FC1" w14:textId="77777777" w:rsidTr="007628AF">
        <w:tc>
          <w:tcPr>
            <w:tcW w:w="2093" w:type="dxa"/>
            <w:vAlign w:val="center"/>
          </w:tcPr>
          <w:p w14:paraId="3D11F135" w14:textId="77777777" w:rsidR="00D9558E" w:rsidRPr="00154F85" w:rsidRDefault="00D9558E" w:rsidP="007628AF">
            <w:pPr>
              <w:rPr>
                <w:rFonts w:asciiTheme="minorHAnsi" w:hAnsiTheme="minorHAnsi" w:cstheme="minorHAnsi"/>
                <w:b/>
                <w:bCs/>
                <w:sz w:val="22"/>
                <w:szCs w:val="22"/>
              </w:rPr>
            </w:pPr>
            <w:r w:rsidRPr="00154F85">
              <w:rPr>
                <w:rFonts w:asciiTheme="minorHAnsi" w:hAnsiTheme="minorHAnsi" w:cstheme="minorHAnsi"/>
                <w:b/>
                <w:bCs/>
                <w:sz w:val="22"/>
                <w:szCs w:val="22"/>
              </w:rPr>
              <w:t xml:space="preserve">Nová Ves </w:t>
            </w:r>
          </w:p>
        </w:tc>
        <w:tc>
          <w:tcPr>
            <w:tcW w:w="1414" w:type="dxa"/>
            <w:vAlign w:val="center"/>
          </w:tcPr>
          <w:p w14:paraId="745F4E6D"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NE</w:t>
            </w:r>
          </w:p>
        </w:tc>
        <w:tc>
          <w:tcPr>
            <w:tcW w:w="1414" w:type="dxa"/>
            <w:vAlign w:val="center"/>
          </w:tcPr>
          <w:p w14:paraId="07509314"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0</w:t>
            </w:r>
          </w:p>
        </w:tc>
        <w:tc>
          <w:tcPr>
            <w:tcW w:w="1414" w:type="dxa"/>
            <w:vAlign w:val="center"/>
          </w:tcPr>
          <w:p w14:paraId="392713E6"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NE</w:t>
            </w:r>
          </w:p>
        </w:tc>
        <w:tc>
          <w:tcPr>
            <w:tcW w:w="1414" w:type="dxa"/>
            <w:vAlign w:val="center"/>
          </w:tcPr>
          <w:p w14:paraId="2B3329C9"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NE</w:t>
            </w:r>
          </w:p>
        </w:tc>
        <w:tc>
          <w:tcPr>
            <w:tcW w:w="1414" w:type="dxa"/>
            <w:vAlign w:val="center"/>
          </w:tcPr>
          <w:p w14:paraId="64D6C594"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0</w:t>
            </w:r>
          </w:p>
        </w:tc>
        <w:tc>
          <w:tcPr>
            <w:tcW w:w="1415" w:type="dxa"/>
            <w:vAlign w:val="center"/>
          </w:tcPr>
          <w:p w14:paraId="1E66BC7F"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NE</w:t>
            </w:r>
          </w:p>
        </w:tc>
        <w:tc>
          <w:tcPr>
            <w:tcW w:w="1415" w:type="dxa"/>
            <w:vAlign w:val="center"/>
          </w:tcPr>
          <w:p w14:paraId="665A2608"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6,4</w:t>
            </w:r>
          </w:p>
        </w:tc>
        <w:tc>
          <w:tcPr>
            <w:tcW w:w="1582" w:type="dxa"/>
            <w:vAlign w:val="center"/>
          </w:tcPr>
          <w:p w14:paraId="2B71EF34"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r>
              <w:rPr>
                <w:rFonts w:asciiTheme="minorHAnsi" w:hAnsiTheme="minorHAnsi" w:cstheme="minorHAnsi"/>
                <w:color w:val="000000"/>
                <w:sz w:val="22"/>
                <w:szCs w:val="22"/>
              </w:rPr>
              <w:t xml:space="preserve"> </w:t>
            </w:r>
            <w:r w:rsidRPr="00154F85">
              <w:rPr>
                <w:rFonts w:asciiTheme="minorHAnsi" w:hAnsiTheme="minorHAnsi" w:cstheme="minorHAnsi"/>
                <w:color w:val="000000"/>
                <w:sz w:val="22"/>
                <w:szCs w:val="22"/>
              </w:rPr>
              <w:t>částečně</w:t>
            </w:r>
          </w:p>
        </w:tc>
      </w:tr>
      <w:tr w:rsidR="00D9558E" w14:paraId="57988571" w14:textId="77777777" w:rsidTr="007628AF">
        <w:tc>
          <w:tcPr>
            <w:tcW w:w="2093" w:type="dxa"/>
            <w:vAlign w:val="center"/>
          </w:tcPr>
          <w:p w14:paraId="09503BFE" w14:textId="77777777" w:rsidR="00D9558E" w:rsidRPr="00154F85" w:rsidRDefault="00D9558E" w:rsidP="007628AF">
            <w:pPr>
              <w:rPr>
                <w:rFonts w:asciiTheme="minorHAnsi" w:hAnsiTheme="minorHAnsi" w:cstheme="minorHAnsi"/>
                <w:b/>
                <w:bCs/>
                <w:sz w:val="22"/>
                <w:szCs w:val="22"/>
              </w:rPr>
            </w:pPr>
            <w:r w:rsidRPr="00154F85">
              <w:rPr>
                <w:rFonts w:asciiTheme="minorHAnsi" w:hAnsiTheme="minorHAnsi" w:cstheme="minorHAnsi"/>
                <w:b/>
                <w:bCs/>
                <w:sz w:val="22"/>
                <w:szCs w:val="22"/>
              </w:rPr>
              <w:t xml:space="preserve">Ostřetín </w:t>
            </w:r>
          </w:p>
        </w:tc>
        <w:tc>
          <w:tcPr>
            <w:tcW w:w="1414" w:type="dxa"/>
            <w:vAlign w:val="center"/>
          </w:tcPr>
          <w:p w14:paraId="661A40AF"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4" w:type="dxa"/>
            <w:vAlign w:val="center"/>
          </w:tcPr>
          <w:p w14:paraId="1830695F"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100</w:t>
            </w:r>
          </w:p>
        </w:tc>
        <w:tc>
          <w:tcPr>
            <w:tcW w:w="1414" w:type="dxa"/>
            <w:vAlign w:val="center"/>
          </w:tcPr>
          <w:p w14:paraId="1447154A"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4" w:type="dxa"/>
            <w:vAlign w:val="center"/>
          </w:tcPr>
          <w:p w14:paraId="06087F12"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4" w:type="dxa"/>
            <w:vAlign w:val="center"/>
          </w:tcPr>
          <w:p w14:paraId="0EFF7816"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100</w:t>
            </w:r>
          </w:p>
        </w:tc>
        <w:tc>
          <w:tcPr>
            <w:tcW w:w="1415" w:type="dxa"/>
            <w:vAlign w:val="center"/>
          </w:tcPr>
          <w:p w14:paraId="79AE8D59"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5" w:type="dxa"/>
            <w:vAlign w:val="center"/>
          </w:tcPr>
          <w:p w14:paraId="387199BA"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10,0</w:t>
            </w:r>
          </w:p>
        </w:tc>
        <w:tc>
          <w:tcPr>
            <w:tcW w:w="1582" w:type="dxa"/>
            <w:vAlign w:val="center"/>
          </w:tcPr>
          <w:p w14:paraId="79233AED"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r>
      <w:tr w:rsidR="00D9558E" w14:paraId="708F8D30" w14:textId="77777777" w:rsidTr="007628AF">
        <w:tc>
          <w:tcPr>
            <w:tcW w:w="2093" w:type="dxa"/>
            <w:vAlign w:val="center"/>
          </w:tcPr>
          <w:p w14:paraId="114416BF" w14:textId="77777777" w:rsidR="00D9558E" w:rsidRPr="00154F85" w:rsidRDefault="00D9558E" w:rsidP="007628AF">
            <w:pPr>
              <w:rPr>
                <w:rFonts w:asciiTheme="minorHAnsi" w:hAnsiTheme="minorHAnsi" w:cstheme="minorHAnsi"/>
                <w:b/>
                <w:bCs/>
                <w:sz w:val="22"/>
                <w:szCs w:val="22"/>
              </w:rPr>
            </w:pPr>
            <w:r w:rsidRPr="00154F85">
              <w:rPr>
                <w:rFonts w:asciiTheme="minorHAnsi" w:hAnsiTheme="minorHAnsi" w:cstheme="minorHAnsi"/>
                <w:b/>
                <w:bCs/>
                <w:sz w:val="22"/>
                <w:szCs w:val="22"/>
              </w:rPr>
              <w:t xml:space="preserve">Poběžovice u Holic </w:t>
            </w:r>
          </w:p>
        </w:tc>
        <w:tc>
          <w:tcPr>
            <w:tcW w:w="1414" w:type="dxa"/>
            <w:vAlign w:val="center"/>
          </w:tcPr>
          <w:p w14:paraId="7C2956EE"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4" w:type="dxa"/>
            <w:vAlign w:val="center"/>
          </w:tcPr>
          <w:p w14:paraId="58F8D57B"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90</w:t>
            </w:r>
          </w:p>
        </w:tc>
        <w:tc>
          <w:tcPr>
            <w:tcW w:w="1414" w:type="dxa"/>
            <w:vAlign w:val="center"/>
          </w:tcPr>
          <w:p w14:paraId="5D22B49C"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NE</w:t>
            </w:r>
          </w:p>
        </w:tc>
        <w:tc>
          <w:tcPr>
            <w:tcW w:w="1414" w:type="dxa"/>
            <w:vAlign w:val="center"/>
          </w:tcPr>
          <w:p w14:paraId="1777B837"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4" w:type="dxa"/>
            <w:vAlign w:val="center"/>
          </w:tcPr>
          <w:p w14:paraId="66E2CCE7"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90</w:t>
            </w:r>
          </w:p>
        </w:tc>
        <w:tc>
          <w:tcPr>
            <w:tcW w:w="1415" w:type="dxa"/>
            <w:vAlign w:val="center"/>
          </w:tcPr>
          <w:p w14:paraId="25DB993B"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NE</w:t>
            </w:r>
          </w:p>
        </w:tc>
        <w:tc>
          <w:tcPr>
            <w:tcW w:w="1415" w:type="dxa"/>
            <w:vAlign w:val="center"/>
          </w:tcPr>
          <w:p w14:paraId="749221B4"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5,0</w:t>
            </w:r>
          </w:p>
        </w:tc>
        <w:tc>
          <w:tcPr>
            <w:tcW w:w="1582" w:type="dxa"/>
            <w:vAlign w:val="center"/>
          </w:tcPr>
          <w:p w14:paraId="2523FC37"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NE</w:t>
            </w:r>
          </w:p>
        </w:tc>
      </w:tr>
      <w:tr w:rsidR="00D9558E" w14:paraId="042AD21E" w14:textId="77777777" w:rsidTr="007628AF">
        <w:tc>
          <w:tcPr>
            <w:tcW w:w="2093" w:type="dxa"/>
            <w:vAlign w:val="center"/>
          </w:tcPr>
          <w:p w14:paraId="4E286804" w14:textId="77777777" w:rsidR="00D9558E" w:rsidRPr="00154F85" w:rsidRDefault="00D9558E" w:rsidP="007628AF">
            <w:pPr>
              <w:rPr>
                <w:rFonts w:asciiTheme="minorHAnsi" w:hAnsiTheme="minorHAnsi" w:cstheme="minorHAnsi"/>
                <w:b/>
                <w:bCs/>
                <w:sz w:val="22"/>
                <w:szCs w:val="22"/>
              </w:rPr>
            </w:pPr>
            <w:r w:rsidRPr="00154F85">
              <w:rPr>
                <w:rFonts w:asciiTheme="minorHAnsi" w:hAnsiTheme="minorHAnsi" w:cstheme="minorHAnsi"/>
                <w:b/>
                <w:bCs/>
                <w:sz w:val="22"/>
                <w:szCs w:val="22"/>
              </w:rPr>
              <w:t xml:space="preserve">Radhošť </w:t>
            </w:r>
          </w:p>
        </w:tc>
        <w:tc>
          <w:tcPr>
            <w:tcW w:w="1414" w:type="dxa"/>
            <w:vAlign w:val="center"/>
          </w:tcPr>
          <w:p w14:paraId="7F2B4BC6"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4" w:type="dxa"/>
            <w:vAlign w:val="center"/>
          </w:tcPr>
          <w:p w14:paraId="3B06E178"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98</w:t>
            </w:r>
          </w:p>
        </w:tc>
        <w:tc>
          <w:tcPr>
            <w:tcW w:w="1414" w:type="dxa"/>
            <w:vAlign w:val="center"/>
          </w:tcPr>
          <w:p w14:paraId="120479B6"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NE</w:t>
            </w:r>
          </w:p>
        </w:tc>
        <w:tc>
          <w:tcPr>
            <w:tcW w:w="1414" w:type="dxa"/>
            <w:vAlign w:val="center"/>
          </w:tcPr>
          <w:p w14:paraId="50BDE8AC"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4" w:type="dxa"/>
            <w:vAlign w:val="center"/>
          </w:tcPr>
          <w:p w14:paraId="2093F91C"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98</w:t>
            </w:r>
          </w:p>
        </w:tc>
        <w:tc>
          <w:tcPr>
            <w:tcW w:w="1415" w:type="dxa"/>
            <w:vAlign w:val="center"/>
          </w:tcPr>
          <w:p w14:paraId="67C86CDA"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5" w:type="dxa"/>
            <w:vAlign w:val="center"/>
          </w:tcPr>
          <w:p w14:paraId="0F04E48E"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3,5</w:t>
            </w:r>
          </w:p>
        </w:tc>
        <w:tc>
          <w:tcPr>
            <w:tcW w:w="1582" w:type="dxa"/>
            <w:vAlign w:val="center"/>
          </w:tcPr>
          <w:p w14:paraId="49C0CAA4"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r>
      <w:tr w:rsidR="00D9558E" w14:paraId="27E51FF2" w14:textId="77777777" w:rsidTr="007628AF">
        <w:tc>
          <w:tcPr>
            <w:tcW w:w="2093" w:type="dxa"/>
            <w:vAlign w:val="center"/>
          </w:tcPr>
          <w:p w14:paraId="79CB88E2" w14:textId="77777777" w:rsidR="00D9558E" w:rsidRPr="00154F85" w:rsidRDefault="00D9558E" w:rsidP="007628AF">
            <w:pPr>
              <w:rPr>
                <w:rFonts w:asciiTheme="minorHAnsi" w:hAnsiTheme="minorHAnsi" w:cstheme="minorHAnsi"/>
                <w:b/>
                <w:bCs/>
                <w:sz w:val="22"/>
                <w:szCs w:val="22"/>
              </w:rPr>
            </w:pPr>
            <w:r w:rsidRPr="00154F85">
              <w:rPr>
                <w:rFonts w:asciiTheme="minorHAnsi" w:hAnsiTheme="minorHAnsi" w:cstheme="minorHAnsi"/>
                <w:b/>
                <w:bCs/>
                <w:sz w:val="22"/>
                <w:szCs w:val="22"/>
              </w:rPr>
              <w:t xml:space="preserve">Trusnov </w:t>
            </w:r>
          </w:p>
        </w:tc>
        <w:tc>
          <w:tcPr>
            <w:tcW w:w="1414" w:type="dxa"/>
            <w:vAlign w:val="center"/>
          </w:tcPr>
          <w:p w14:paraId="104F4AF4"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4" w:type="dxa"/>
            <w:vAlign w:val="center"/>
          </w:tcPr>
          <w:p w14:paraId="4CFB2810"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99</w:t>
            </w:r>
          </w:p>
        </w:tc>
        <w:tc>
          <w:tcPr>
            <w:tcW w:w="1414" w:type="dxa"/>
            <w:vAlign w:val="center"/>
          </w:tcPr>
          <w:p w14:paraId="5A3CDB35"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NE</w:t>
            </w:r>
          </w:p>
        </w:tc>
        <w:tc>
          <w:tcPr>
            <w:tcW w:w="1414" w:type="dxa"/>
            <w:vAlign w:val="center"/>
          </w:tcPr>
          <w:p w14:paraId="6BB26195"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4" w:type="dxa"/>
            <w:vAlign w:val="center"/>
          </w:tcPr>
          <w:p w14:paraId="35568F75"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80</w:t>
            </w:r>
          </w:p>
        </w:tc>
        <w:tc>
          <w:tcPr>
            <w:tcW w:w="1415" w:type="dxa"/>
            <w:vAlign w:val="center"/>
          </w:tcPr>
          <w:p w14:paraId="54CA5EC8"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NE</w:t>
            </w:r>
          </w:p>
        </w:tc>
        <w:tc>
          <w:tcPr>
            <w:tcW w:w="1415" w:type="dxa"/>
            <w:vAlign w:val="center"/>
          </w:tcPr>
          <w:p w14:paraId="72A31258"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3,2</w:t>
            </w:r>
          </w:p>
        </w:tc>
        <w:tc>
          <w:tcPr>
            <w:tcW w:w="1582" w:type="dxa"/>
            <w:vAlign w:val="center"/>
          </w:tcPr>
          <w:p w14:paraId="7503A530"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r>
      <w:tr w:rsidR="00D9558E" w14:paraId="2E244BBA" w14:textId="77777777" w:rsidTr="007628AF">
        <w:tc>
          <w:tcPr>
            <w:tcW w:w="2093" w:type="dxa"/>
            <w:vAlign w:val="center"/>
          </w:tcPr>
          <w:p w14:paraId="1C0743FC" w14:textId="77777777" w:rsidR="00D9558E" w:rsidRPr="00154F85" w:rsidRDefault="00D9558E" w:rsidP="007628AF">
            <w:pPr>
              <w:rPr>
                <w:rFonts w:asciiTheme="minorHAnsi" w:hAnsiTheme="minorHAnsi" w:cstheme="minorHAnsi"/>
                <w:b/>
                <w:bCs/>
                <w:sz w:val="22"/>
                <w:szCs w:val="22"/>
              </w:rPr>
            </w:pPr>
            <w:r w:rsidRPr="00154F85">
              <w:rPr>
                <w:rFonts w:asciiTheme="minorHAnsi" w:hAnsiTheme="minorHAnsi" w:cstheme="minorHAnsi"/>
                <w:b/>
                <w:bCs/>
                <w:sz w:val="22"/>
                <w:szCs w:val="22"/>
              </w:rPr>
              <w:t xml:space="preserve">Týnišťko </w:t>
            </w:r>
          </w:p>
        </w:tc>
        <w:tc>
          <w:tcPr>
            <w:tcW w:w="1414" w:type="dxa"/>
            <w:vAlign w:val="center"/>
          </w:tcPr>
          <w:p w14:paraId="5DC7CF72"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4" w:type="dxa"/>
            <w:vAlign w:val="center"/>
          </w:tcPr>
          <w:p w14:paraId="556E2B65"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100</w:t>
            </w:r>
          </w:p>
        </w:tc>
        <w:tc>
          <w:tcPr>
            <w:tcW w:w="1414" w:type="dxa"/>
            <w:vAlign w:val="center"/>
          </w:tcPr>
          <w:p w14:paraId="7E839981"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NE</w:t>
            </w:r>
          </w:p>
        </w:tc>
        <w:tc>
          <w:tcPr>
            <w:tcW w:w="1414" w:type="dxa"/>
            <w:vAlign w:val="center"/>
          </w:tcPr>
          <w:p w14:paraId="19A4E593"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4" w:type="dxa"/>
            <w:vAlign w:val="center"/>
          </w:tcPr>
          <w:p w14:paraId="6607E7AE"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100</w:t>
            </w:r>
          </w:p>
        </w:tc>
        <w:tc>
          <w:tcPr>
            <w:tcW w:w="1415" w:type="dxa"/>
            <w:vAlign w:val="center"/>
          </w:tcPr>
          <w:p w14:paraId="584FEFA7"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NE</w:t>
            </w:r>
          </w:p>
        </w:tc>
        <w:tc>
          <w:tcPr>
            <w:tcW w:w="1415" w:type="dxa"/>
            <w:vAlign w:val="center"/>
          </w:tcPr>
          <w:p w14:paraId="0DA9B3A9"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2,5</w:t>
            </w:r>
          </w:p>
        </w:tc>
        <w:tc>
          <w:tcPr>
            <w:tcW w:w="1582" w:type="dxa"/>
            <w:vAlign w:val="center"/>
          </w:tcPr>
          <w:p w14:paraId="425E13A4"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NE</w:t>
            </w:r>
          </w:p>
        </w:tc>
      </w:tr>
      <w:tr w:rsidR="00D9558E" w14:paraId="45F620CE" w14:textId="77777777" w:rsidTr="007628AF">
        <w:tc>
          <w:tcPr>
            <w:tcW w:w="2093" w:type="dxa"/>
            <w:vAlign w:val="center"/>
          </w:tcPr>
          <w:p w14:paraId="4179ED8C" w14:textId="77777777" w:rsidR="00D9558E" w:rsidRPr="00154F85" w:rsidRDefault="00D9558E" w:rsidP="007628AF">
            <w:pPr>
              <w:rPr>
                <w:rFonts w:asciiTheme="minorHAnsi" w:hAnsiTheme="minorHAnsi" w:cstheme="minorHAnsi"/>
                <w:b/>
                <w:bCs/>
                <w:sz w:val="22"/>
                <w:szCs w:val="22"/>
              </w:rPr>
            </w:pPr>
            <w:r w:rsidRPr="00154F85">
              <w:rPr>
                <w:rFonts w:asciiTheme="minorHAnsi" w:hAnsiTheme="minorHAnsi" w:cstheme="minorHAnsi"/>
                <w:b/>
                <w:bCs/>
                <w:sz w:val="22"/>
                <w:szCs w:val="22"/>
              </w:rPr>
              <w:t xml:space="preserve">Uhersko </w:t>
            </w:r>
          </w:p>
        </w:tc>
        <w:tc>
          <w:tcPr>
            <w:tcW w:w="1414" w:type="dxa"/>
            <w:vAlign w:val="center"/>
          </w:tcPr>
          <w:p w14:paraId="7D9AD891"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4" w:type="dxa"/>
            <w:vAlign w:val="center"/>
          </w:tcPr>
          <w:p w14:paraId="3873222B"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85</w:t>
            </w:r>
          </w:p>
        </w:tc>
        <w:tc>
          <w:tcPr>
            <w:tcW w:w="1414" w:type="dxa"/>
            <w:vAlign w:val="center"/>
          </w:tcPr>
          <w:p w14:paraId="33F2B040"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4" w:type="dxa"/>
            <w:vAlign w:val="center"/>
          </w:tcPr>
          <w:p w14:paraId="00605EEC"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4" w:type="dxa"/>
            <w:vAlign w:val="center"/>
          </w:tcPr>
          <w:p w14:paraId="0C2624C8"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100</w:t>
            </w:r>
          </w:p>
        </w:tc>
        <w:tc>
          <w:tcPr>
            <w:tcW w:w="1415" w:type="dxa"/>
            <w:vAlign w:val="center"/>
          </w:tcPr>
          <w:p w14:paraId="2E5DC41B"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5" w:type="dxa"/>
            <w:vAlign w:val="center"/>
          </w:tcPr>
          <w:p w14:paraId="5E39118B"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5,0</w:t>
            </w:r>
          </w:p>
        </w:tc>
        <w:tc>
          <w:tcPr>
            <w:tcW w:w="1582" w:type="dxa"/>
            <w:vAlign w:val="center"/>
          </w:tcPr>
          <w:p w14:paraId="4E62F8F8"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 částečně</w:t>
            </w:r>
          </w:p>
        </w:tc>
      </w:tr>
      <w:tr w:rsidR="00D9558E" w14:paraId="0C6B46B3" w14:textId="77777777" w:rsidTr="007628AF">
        <w:tc>
          <w:tcPr>
            <w:tcW w:w="2093" w:type="dxa"/>
            <w:vAlign w:val="center"/>
          </w:tcPr>
          <w:p w14:paraId="0E554918" w14:textId="77777777" w:rsidR="00D9558E" w:rsidRPr="00154F85" w:rsidRDefault="00D9558E" w:rsidP="007628AF">
            <w:pPr>
              <w:rPr>
                <w:rFonts w:asciiTheme="minorHAnsi" w:hAnsiTheme="minorHAnsi" w:cstheme="minorHAnsi"/>
                <w:b/>
                <w:bCs/>
                <w:sz w:val="22"/>
                <w:szCs w:val="22"/>
              </w:rPr>
            </w:pPr>
            <w:r w:rsidRPr="00154F85">
              <w:rPr>
                <w:rFonts w:asciiTheme="minorHAnsi" w:hAnsiTheme="minorHAnsi" w:cstheme="minorHAnsi"/>
                <w:b/>
                <w:bCs/>
                <w:sz w:val="22"/>
                <w:szCs w:val="22"/>
              </w:rPr>
              <w:t>Veliny</w:t>
            </w:r>
          </w:p>
        </w:tc>
        <w:tc>
          <w:tcPr>
            <w:tcW w:w="1414" w:type="dxa"/>
            <w:vAlign w:val="center"/>
          </w:tcPr>
          <w:p w14:paraId="78E1D16B"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4" w:type="dxa"/>
            <w:vAlign w:val="center"/>
          </w:tcPr>
          <w:p w14:paraId="0A2BDC74"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100</w:t>
            </w:r>
          </w:p>
        </w:tc>
        <w:tc>
          <w:tcPr>
            <w:tcW w:w="1414" w:type="dxa"/>
            <w:vAlign w:val="center"/>
          </w:tcPr>
          <w:p w14:paraId="4FB4F4E1"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4" w:type="dxa"/>
            <w:vAlign w:val="center"/>
          </w:tcPr>
          <w:p w14:paraId="6C23320E"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4" w:type="dxa"/>
            <w:vAlign w:val="center"/>
          </w:tcPr>
          <w:p w14:paraId="1D442685"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65</w:t>
            </w:r>
          </w:p>
        </w:tc>
        <w:tc>
          <w:tcPr>
            <w:tcW w:w="1415" w:type="dxa"/>
            <w:vAlign w:val="center"/>
          </w:tcPr>
          <w:p w14:paraId="5A86714A"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5" w:type="dxa"/>
            <w:vAlign w:val="center"/>
          </w:tcPr>
          <w:p w14:paraId="72B50DD4"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2,7</w:t>
            </w:r>
          </w:p>
        </w:tc>
        <w:tc>
          <w:tcPr>
            <w:tcW w:w="1582" w:type="dxa"/>
            <w:vAlign w:val="center"/>
          </w:tcPr>
          <w:p w14:paraId="26E07813"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r>
      <w:tr w:rsidR="00D9558E" w14:paraId="0D34C2B7" w14:textId="77777777" w:rsidTr="007628AF">
        <w:tc>
          <w:tcPr>
            <w:tcW w:w="2093" w:type="dxa"/>
            <w:vAlign w:val="center"/>
          </w:tcPr>
          <w:p w14:paraId="0A83F3AF" w14:textId="77777777" w:rsidR="00D9558E" w:rsidRPr="00154F85" w:rsidRDefault="00D9558E" w:rsidP="007628AF">
            <w:pPr>
              <w:rPr>
                <w:rFonts w:asciiTheme="minorHAnsi" w:hAnsiTheme="minorHAnsi" w:cstheme="minorHAnsi"/>
                <w:b/>
                <w:bCs/>
                <w:sz w:val="22"/>
                <w:szCs w:val="22"/>
              </w:rPr>
            </w:pPr>
            <w:r w:rsidRPr="00154F85">
              <w:rPr>
                <w:rFonts w:asciiTheme="minorHAnsi" w:hAnsiTheme="minorHAnsi" w:cstheme="minorHAnsi"/>
                <w:b/>
                <w:bCs/>
                <w:sz w:val="22"/>
                <w:szCs w:val="22"/>
              </w:rPr>
              <w:t xml:space="preserve">Vysoké Chvojno </w:t>
            </w:r>
          </w:p>
        </w:tc>
        <w:tc>
          <w:tcPr>
            <w:tcW w:w="1414" w:type="dxa"/>
            <w:vAlign w:val="center"/>
          </w:tcPr>
          <w:p w14:paraId="03282BF6"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4" w:type="dxa"/>
            <w:vAlign w:val="center"/>
          </w:tcPr>
          <w:p w14:paraId="372B365D"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98</w:t>
            </w:r>
          </w:p>
        </w:tc>
        <w:tc>
          <w:tcPr>
            <w:tcW w:w="1414" w:type="dxa"/>
            <w:vAlign w:val="center"/>
          </w:tcPr>
          <w:p w14:paraId="0FD157E5"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NE</w:t>
            </w:r>
          </w:p>
        </w:tc>
        <w:tc>
          <w:tcPr>
            <w:tcW w:w="1414" w:type="dxa"/>
            <w:vAlign w:val="center"/>
          </w:tcPr>
          <w:p w14:paraId="6D25A8F5"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4" w:type="dxa"/>
            <w:vAlign w:val="center"/>
          </w:tcPr>
          <w:p w14:paraId="58CFA4C1"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98</w:t>
            </w:r>
          </w:p>
        </w:tc>
        <w:tc>
          <w:tcPr>
            <w:tcW w:w="1415" w:type="dxa"/>
            <w:vAlign w:val="center"/>
          </w:tcPr>
          <w:p w14:paraId="30F07394"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w:t>
            </w:r>
          </w:p>
        </w:tc>
        <w:tc>
          <w:tcPr>
            <w:tcW w:w="1415" w:type="dxa"/>
            <w:vAlign w:val="center"/>
          </w:tcPr>
          <w:p w14:paraId="138ECB16"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5,2</w:t>
            </w:r>
          </w:p>
        </w:tc>
        <w:tc>
          <w:tcPr>
            <w:tcW w:w="1582" w:type="dxa"/>
            <w:vAlign w:val="center"/>
          </w:tcPr>
          <w:p w14:paraId="6811C80E" w14:textId="77777777" w:rsidR="00D9558E" w:rsidRPr="00154F85" w:rsidRDefault="00D9558E" w:rsidP="007628AF">
            <w:pPr>
              <w:jc w:val="center"/>
              <w:rPr>
                <w:rFonts w:asciiTheme="minorHAnsi" w:hAnsiTheme="minorHAnsi" w:cstheme="minorHAnsi"/>
                <w:color w:val="000000"/>
                <w:sz w:val="22"/>
                <w:szCs w:val="22"/>
              </w:rPr>
            </w:pPr>
            <w:r w:rsidRPr="00154F85">
              <w:rPr>
                <w:rFonts w:asciiTheme="minorHAnsi" w:hAnsiTheme="minorHAnsi" w:cstheme="minorHAnsi"/>
                <w:color w:val="000000"/>
                <w:sz w:val="22"/>
                <w:szCs w:val="22"/>
              </w:rPr>
              <w:t>ANO částečně</w:t>
            </w:r>
          </w:p>
        </w:tc>
      </w:tr>
    </w:tbl>
    <w:p w14:paraId="74FDC400" w14:textId="5E5ADE32" w:rsidR="00526369" w:rsidRDefault="00D9558E" w:rsidP="00D9558E">
      <w:pPr>
        <w:spacing w:after="160" w:line="259" w:lineRule="auto"/>
        <w:jc w:val="right"/>
        <w:rPr>
          <w:rFonts w:asciiTheme="minorHAnsi" w:hAnsiTheme="minorHAnsi" w:cstheme="minorHAnsi"/>
          <w:sz w:val="22"/>
          <w:szCs w:val="22"/>
        </w:rPr>
        <w:sectPr w:rsidR="00526369" w:rsidSect="00526369">
          <w:headerReference w:type="first" r:id="rId48"/>
          <w:footerReference w:type="first" r:id="rId49"/>
          <w:pgSz w:w="16838" w:h="11906" w:orient="landscape"/>
          <w:pgMar w:top="1417" w:right="1134" w:bottom="1417" w:left="1701" w:header="708" w:footer="708" w:gutter="0"/>
          <w:cols w:space="708"/>
          <w:titlePg/>
          <w:docGrid w:linePitch="360"/>
        </w:sectPr>
      </w:pPr>
      <w:r w:rsidRPr="00154F85">
        <w:rPr>
          <w:rFonts w:asciiTheme="minorHAnsi" w:hAnsiTheme="minorHAnsi" w:cstheme="minorHAnsi"/>
          <w:sz w:val="18"/>
          <w:szCs w:val="18"/>
        </w:rPr>
        <w:t>Zdroj dat: vlastní šetření</w:t>
      </w:r>
    </w:p>
    <w:p w14:paraId="3B095560" w14:textId="77777777" w:rsidR="00FB1C34" w:rsidRPr="00154F85" w:rsidRDefault="00FB1C34" w:rsidP="00FB1C34">
      <w:pPr>
        <w:pStyle w:val="Nadpis2"/>
        <w:keepLines w:val="0"/>
        <w:numPr>
          <w:ilvl w:val="1"/>
          <w:numId w:val="7"/>
        </w:numPr>
      </w:pPr>
      <w:bookmarkStart w:id="225" w:name="_Toc73212589"/>
      <w:bookmarkStart w:id="226" w:name="_Toc73212590"/>
      <w:bookmarkStart w:id="227" w:name="_Toc45632270"/>
      <w:r w:rsidRPr="00154F85">
        <w:lastRenderedPageBreak/>
        <w:t>Plynofikace</w:t>
      </w:r>
      <w:bookmarkEnd w:id="225"/>
    </w:p>
    <w:p w14:paraId="701D0A25" w14:textId="77777777" w:rsidR="00FB1C34" w:rsidRPr="00154F85" w:rsidRDefault="00FB1C34" w:rsidP="00FB1C34">
      <w:pPr>
        <w:spacing w:after="160" w:line="259" w:lineRule="auto"/>
        <w:jc w:val="both"/>
        <w:rPr>
          <w:rFonts w:asciiTheme="minorHAnsi" w:hAnsiTheme="minorHAnsi" w:cstheme="minorHAnsi"/>
          <w:sz w:val="22"/>
          <w:szCs w:val="22"/>
        </w:rPr>
      </w:pPr>
      <w:r w:rsidRPr="00154F85">
        <w:rPr>
          <w:rFonts w:asciiTheme="minorHAnsi" w:hAnsiTheme="minorHAnsi" w:cstheme="minorHAnsi"/>
          <w:sz w:val="22"/>
          <w:szCs w:val="22"/>
        </w:rPr>
        <w:t xml:space="preserve">Míra plynofikace v MAS Holicko dosahovala 93,0 %. Celková délka plynovodního potrubí dosahuje v MAS Holicko 127,5 km. Jediná obec, která není plynofikovaná a rovněž nemá veřejný vodovod ani kanalizaci, je Nová Ves. Ve zbylých obcích je míra plynofikace 90 % a více. </w:t>
      </w:r>
    </w:p>
    <w:p w14:paraId="251B2CE5" w14:textId="77777777" w:rsidR="00FB1C34" w:rsidRDefault="00FB1C34" w:rsidP="00FB1C34">
      <w:pPr>
        <w:spacing w:after="160" w:line="259" w:lineRule="auto"/>
        <w:jc w:val="both"/>
        <w:rPr>
          <w:rFonts w:asciiTheme="minorHAnsi" w:hAnsiTheme="minorHAnsi" w:cstheme="minorHAnsi"/>
          <w:sz w:val="22"/>
          <w:szCs w:val="22"/>
        </w:rPr>
      </w:pPr>
      <w:r w:rsidRPr="00154F85">
        <w:rPr>
          <w:rFonts w:asciiTheme="minorHAnsi" w:hAnsiTheme="minorHAnsi" w:cstheme="minorHAnsi"/>
          <w:sz w:val="22"/>
          <w:szCs w:val="22"/>
        </w:rPr>
        <w:t>Na území MAS je přítomno celkem 5 vysokotlakých plynovodů a dále 6 plynových regulačních stanic VTL/STL (na západním okraji Holic, Vysoká u Holic, 2 jižně od Dolní Rovně, v Býšti a na západním okraji Chvojence). Kapacita sítě je dostatečná pro současnou spotřebu i z hlediska budoucí prognózy odběrů. ZÚR Pardubického kraje vymezují přes území MAS koridor pro vybudování VVTL plynovodu Olešná – Náchod – Polsko, který bude procházet přes území obce Býšť a Nová Ves.</w:t>
      </w:r>
    </w:p>
    <w:p w14:paraId="0384C781" w14:textId="77777777" w:rsidR="00FB1C34" w:rsidRPr="00154F85" w:rsidRDefault="00FB1C34" w:rsidP="00FB1C34">
      <w:pPr>
        <w:spacing w:after="160" w:line="259" w:lineRule="auto"/>
        <w:jc w:val="both"/>
        <w:rPr>
          <w:rFonts w:asciiTheme="minorHAnsi" w:hAnsiTheme="minorHAnsi" w:cstheme="minorHAnsi"/>
          <w:sz w:val="22"/>
          <w:szCs w:val="22"/>
        </w:rPr>
      </w:pPr>
    </w:p>
    <w:p w14:paraId="2B2E4F45" w14:textId="77777777" w:rsidR="007628AF" w:rsidRDefault="007628AF" w:rsidP="00FB1C34">
      <w:pPr>
        <w:pStyle w:val="Nadpis2"/>
        <w:keepLines w:val="0"/>
        <w:numPr>
          <w:ilvl w:val="1"/>
          <w:numId w:val="7"/>
        </w:numPr>
      </w:pPr>
      <w:r>
        <w:t>Veřejné osvětlení</w:t>
      </w:r>
      <w:bookmarkEnd w:id="226"/>
    </w:p>
    <w:p w14:paraId="2AA3E04F" w14:textId="77777777" w:rsidR="007628AF" w:rsidRPr="00716C44" w:rsidRDefault="007628AF" w:rsidP="007628AF">
      <w:pPr>
        <w:spacing w:after="160" w:line="259" w:lineRule="auto"/>
        <w:jc w:val="both"/>
        <w:rPr>
          <w:rFonts w:asciiTheme="minorHAnsi" w:hAnsiTheme="minorHAnsi" w:cstheme="minorHAnsi"/>
          <w:sz w:val="22"/>
        </w:rPr>
      </w:pPr>
      <w:r w:rsidRPr="00716C44">
        <w:rPr>
          <w:rFonts w:asciiTheme="minorHAnsi" w:hAnsiTheme="minorHAnsi" w:cstheme="minorHAnsi"/>
          <w:sz w:val="22"/>
        </w:rPr>
        <w:t xml:space="preserve">Veřejné osvětlení mají samozřejmě </w:t>
      </w:r>
      <w:r>
        <w:rPr>
          <w:rFonts w:asciiTheme="minorHAnsi" w:hAnsiTheme="minorHAnsi" w:cstheme="minorHAnsi"/>
          <w:sz w:val="22"/>
        </w:rPr>
        <w:t>ve všech obcích Holicka. V Holicích se svítí celou noc. Malé obce svítí večer od setmění zpravidla do cca 23:00 hod, poté zháší a znovu rozsvěcí ráno cca ve 4:00 nebo 5:00 až do rozednění.</w:t>
      </w:r>
    </w:p>
    <w:p w14:paraId="6BE11329" w14:textId="77777777" w:rsidR="007628AF" w:rsidRPr="004E098B" w:rsidRDefault="007628AF" w:rsidP="007628AF">
      <w:pPr>
        <w:spacing w:after="160" w:line="259" w:lineRule="auto"/>
        <w:jc w:val="both"/>
        <w:rPr>
          <w:rFonts w:asciiTheme="minorHAnsi" w:hAnsiTheme="minorHAnsi" w:cstheme="minorHAnsi"/>
          <w:sz w:val="22"/>
        </w:rPr>
      </w:pPr>
      <w:r w:rsidRPr="004E098B">
        <w:rPr>
          <w:rFonts w:asciiTheme="minorHAnsi" w:hAnsiTheme="minorHAnsi" w:cstheme="minorHAnsi"/>
          <w:sz w:val="22"/>
        </w:rPr>
        <w:t>Obce postupně vyměňují staré veřejné osvětlení za moderní LED osvětlení (zpravidla současně s rekonstrukcí místních komunikací a chodníků) a také ho rozšiřují do těch částí obce, kde ještě chybí. Obdobně to vypadá i s veřejným rozhlasem, který je zpravidla umísťován na lampách veřejného osvětlení.</w:t>
      </w:r>
    </w:p>
    <w:p w14:paraId="34A8EB47" w14:textId="77777777" w:rsidR="007628AF" w:rsidRPr="00716C44" w:rsidRDefault="007628AF" w:rsidP="007628AF"/>
    <w:p w14:paraId="4F56E579" w14:textId="77777777" w:rsidR="007628AF" w:rsidRPr="00154F85" w:rsidRDefault="007628AF" w:rsidP="00FB1C34">
      <w:pPr>
        <w:pStyle w:val="Nadpis2"/>
        <w:keepLines w:val="0"/>
        <w:numPr>
          <w:ilvl w:val="1"/>
          <w:numId w:val="7"/>
        </w:numPr>
      </w:pPr>
      <w:bookmarkStart w:id="228" w:name="_Toc73212591"/>
      <w:r w:rsidRPr="00154F85">
        <w:t>Telekomunikace a komunikace v obci</w:t>
      </w:r>
      <w:bookmarkEnd w:id="227"/>
      <w:bookmarkEnd w:id="228"/>
    </w:p>
    <w:p w14:paraId="53AE3543" w14:textId="77777777" w:rsidR="007628AF" w:rsidRPr="00154F85" w:rsidRDefault="007628AF" w:rsidP="007628AF">
      <w:pPr>
        <w:spacing w:after="160" w:line="259" w:lineRule="auto"/>
        <w:jc w:val="both"/>
        <w:rPr>
          <w:rFonts w:asciiTheme="minorHAnsi" w:hAnsiTheme="minorHAnsi" w:cstheme="minorHAnsi"/>
          <w:sz w:val="22"/>
          <w:szCs w:val="22"/>
        </w:rPr>
      </w:pPr>
      <w:r w:rsidRPr="00154F85">
        <w:rPr>
          <w:rFonts w:asciiTheme="minorHAnsi" w:hAnsiTheme="minorHAnsi" w:cstheme="minorHAnsi"/>
          <w:sz w:val="22"/>
          <w:szCs w:val="22"/>
        </w:rPr>
        <w:t>Region je napojen z telefonního obvodu č. 46 Pardubice. Provozovatelem telefonní sítě je Telefónica O</w:t>
      </w:r>
      <w:r w:rsidRPr="00721EB9">
        <w:rPr>
          <w:rFonts w:asciiTheme="minorHAnsi" w:hAnsiTheme="minorHAnsi" w:cstheme="minorHAnsi"/>
          <w:sz w:val="22"/>
          <w:szCs w:val="22"/>
          <w:vertAlign w:val="subscript"/>
        </w:rPr>
        <w:t>2</w:t>
      </w:r>
      <w:r w:rsidRPr="00154F85">
        <w:rPr>
          <w:rFonts w:asciiTheme="minorHAnsi" w:hAnsiTheme="minorHAnsi" w:cstheme="minorHAnsi"/>
          <w:sz w:val="22"/>
          <w:szCs w:val="22"/>
        </w:rPr>
        <w:t xml:space="preserve"> Czech Republic.</w:t>
      </w:r>
    </w:p>
    <w:p w14:paraId="5D3E312A" w14:textId="77777777" w:rsidR="007628AF" w:rsidRPr="00154F85" w:rsidRDefault="007628AF" w:rsidP="007628AF">
      <w:pPr>
        <w:spacing w:after="160" w:line="259" w:lineRule="auto"/>
        <w:jc w:val="both"/>
        <w:rPr>
          <w:rFonts w:asciiTheme="minorHAnsi" w:hAnsiTheme="minorHAnsi" w:cstheme="minorHAnsi"/>
          <w:sz w:val="22"/>
          <w:szCs w:val="22"/>
        </w:rPr>
      </w:pPr>
      <w:r w:rsidRPr="00154F85">
        <w:rPr>
          <w:rFonts w:asciiTheme="minorHAnsi" w:hAnsiTheme="minorHAnsi" w:cstheme="minorHAnsi"/>
          <w:sz w:val="22"/>
          <w:szCs w:val="22"/>
        </w:rPr>
        <w:t xml:space="preserve">K informování občanů o místním dění a důležitých událostí, které se mají odehrát, slouží obecní rozhlas. Každá obec MAS Holicko má svůj obecní rozhlas vyjma Nové Vsi. Od roku 2019 funguje ve městě Holice Mobilní Rozhlas, který informuje o aktuálním dění ve městě. Po registraci dostávají občané informace pomocí SMS, e-mailu nebo zprávy do aplikace. Město Holice díky tomu omezilo hlášení klasického rozhlasu pouze na hlášení o mimořádných situacích. </w:t>
      </w:r>
    </w:p>
    <w:p w14:paraId="35F112B1" w14:textId="77777777" w:rsidR="007628AF" w:rsidRDefault="007628AF" w:rsidP="007628AF">
      <w:pPr>
        <w:spacing w:after="160" w:line="259" w:lineRule="auto"/>
        <w:jc w:val="both"/>
        <w:rPr>
          <w:rFonts w:asciiTheme="minorHAnsi" w:hAnsiTheme="minorHAnsi" w:cstheme="minorHAnsi"/>
          <w:sz w:val="22"/>
          <w:szCs w:val="22"/>
        </w:rPr>
      </w:pPr>
    </w:p>
    <w:p w14:paraId="7C66E27E" w14:textId="77777777" w:rsidR="007628AF" w:rsidRPr="00AA2A9E" w:rsidRDefault="007628AF" w:rsidP="00FB1C34">
      <w:pPr>
        <w:pStyle w:val="Nadpis2"/>
        <w:keepLines w:val="0"/>
        <w:numPr>
          <w:ilvl w:val="1"/>
          <w:numId w:val="7"/>
        </w:numPr>
      </w:pPr>
      <w:bookmarkStart w:id="229" w:name="_Toc73212592"/>
      <w:r w:rsidRPr="00AA2A9E">
        <w:t>Digitální infrastruktura</w:t>
      </w:r>
      <w:bookmarkEnd w:id="229"/>
    </w:p>
    <w:p w14:paraId="120C05F2" w14:textId="77777777" w:rsidR="007628AF" w:rsidRDefault="007628AF" w:rsidP="007628AF">
      <w:pPr>
        <w:spacing w:after="160" w:line="259" w:lineRule="auto"/>
        <w:jc w:val="both"/>
        <w:rPr>
          <w:rFonts w:asciiTheme="minorHAnsi" w:hAnsiTheme="minorHAnsi" w:cstheme="minorHAnsi"/>
          <w:sz w:val="22"/>
          <w:szCs w:val="22"/>
        </w:rPr>
      </w:pPr>
      <w:r w:rsidRPr="00AA2A9E">
        <w:rPr>
          <w:rFonts w:asciiTheme="minorHAnsi" w:hAnsiTheme="minorHAnsi" w:cstheme="minorHAnsi"/>
          <w:sz w:val="22"/>
          <w:szCs w:val="22"/>
        </w:rPr>
        <w:t>Přístup k internetu se stal součástí běžného života většiny občanů.</w:t>
      </w:r>
      <w:r>
        <w:rPr>
          <w:rFonts w:asciiTheme="minorHAnsi" w:hAnsiTheme="minorHAnsi" w:cstheme="minorHAnsi"/>
          <w:sz w:val="22"/>
          <w:szCs w:val="22"/>
        </w:rPr>
        <w:t xml:space="preserve"> V Pardubickém kraji bylo v roce 2018 vybaveno přístupem k internetu 76,3 % domácností, v Královéhradeckém kraji 78,3 %. V ČR to bylo 80,5 % domácností a v roce 2019 už dokonce 81,1 %.</w:t>
      </w:r>
      <w:r w:rsidRPr="009E6D94">
        <w:rPr>
          <w:rFonts w:asciiTheme="minorHAnsi" w:hAnsiTheme="minorHAnsi" w:cstheme="minorHAnsi"/>
          <w:sz w:val="22"/>
          <w:szCs w:val="22"/>
        </w:rPr>
        <w:t xml:space="preserve"> </w:t>
      </w:r>
    </w:p>
    <w:p w14:paraId="724CC64A" w14:textId="77777777" w:rsidR="007628AF" w:rsidRDefault="007628AF" w:rsidP="007628AF">
      <w:pPr>
        <w:spacing w:after="160" w:line="259" w:lineRule="auto"/>
        <w:jc w:val="both"/>
        <w:rPr>
          <w:rFonts w:asciiTheme="minorHAnsi" w:hAnsiTheme="minorHAnsi" w:cstheme="minorHAnsi"/>
          <w:sz w:val="22"/>
          <w:szCs w:val="22"/>
        </w:rPr>
      </w:pPr>
      <w:r w:rsidRPr="00AA2A9E">
        <w:rPr>
          <w:rFonts w:asciiTheme="minorHAnsi" w:hAnsiTheme="minorHAnsi" w:cstheme="minorHAnsi"/>
          <w:sz w:val="22"/>
          <w:szCs w:val="22"/>
        </w:rPr>
        <w:t>Dostupnost vysokorychlostního připojení k internetu pro občany, podnikatelské a socioekonomické subjekty má strategický význam pro růst hosp</w:t>
      </w:r>
      <w:r>
        <w:rPr>
          <w:rFonts w:asciiTheme="minorHAnsi" w:hAnsiTheme="minorHAnsi" w:cstheme="minorHAnsi"/>
          <w:sz w:val="22"/>
          <w:szCs w:val="22"/>
        </w:rPr>
        <w:t>odářství a implementaci inovací</w:t>
      </w:r>
      <w:r w:rsidRPr="00AA2A9E">
        <w:rPr>
          <w:rFonts w:asciiTheme="minorHAnsi" w:hAnsiTheme="minorHAnsi" w:cstheme="minorHAnsi"/>
          <w:sz w:val="22"/>
          <w:szCs w:val="22"/>
        </w:rPr>
        <w:t>. Existence vysokorychlostního připojení k internetu má socioekonomické výhody a podporuje sociální začleňování</w:t>
      </w:r>
      <w:r>
        <w:rPr>
          <w:rFonts w:asciiTheme="minorHAnsi" w:hAnsiTheme="minorHAnsi" w:cstheme="minorHAnsi"/>
          <w:sz w:val="22"/>
          <w:szCs w:val="22"/>
        </w:rPr>
        <w:t xml:space="preserve">, </w:t>
      </w:r>
      <w:r w:rsidRPr="00AA2A9E">
        <w:rPr>
          <w:rFonts w:asciiTheme="minorHAnsi" w:hAnsiTheme="minorHAnsi" w:cstheme="minorHAnsi"/>
          <w:sz w:val="22"/>
          <w:szCs w:val="22"/>
        </w:rPr>
        <w:t>zaměstnanost</w:t>
      </w:r>
      <w:r>
        <w:rPr>
          <w:rFonts w:asciiTheme="minorHAnsi" w:hAnsiTheme="minorHAnsi" w:cstheme="minorHAnsi"/>
          <w:sz w:val="22"/>
          <w:szCs w:val="22"/>
        </w:rPr>
        <w:t xml:space="preserve"> a vzdělanost</w:t>
      </w:r>
      <w:r w:rsidRPr="00AA2A9E">
        <w:rPr>
          <w:rFonts w:asciiTheme="minorHAnsi" w:hAnsiTheme="minorHAnsi" w:cstheme="minorHAnsi"/>
          <w:sz w:val="22"/>
          <w:szCs w:val="22"/>
        </w:rPr>
        <w:t xml:space="preserve">. Realizace těchto možností je však úzce závislá na celoplošném pokrytí cenově dostupným přístupem k vysokorychlostní infrastruktuře a na ní poskytovaným službám. </w:t>
      </w:r>
    </w:p>
    <w:p w14:paraId="065FF9A0" w14:textId="77777777" w:rsidR="007628AF" w:rsidRDefault="007628AF" w:rsidP="007628AF">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Bohužel obce nebo jejich části s </w:t>
      </w:r>
      <w:r w:rsidRPr="001E6B9D">
        <w:rPr>
          <w:rFonts w:asciiTheme="minorHAnsi" w:hAnsiTheme="minorHAnsi" w:cstheme="minorHAnsi"/>
          <w:sz w:val="22"/>
          <w:szCs w:val="22"/>
        </w:rPr>
        <w:t>nízkou hustotou osídlení, do kterých doposud nebylo vybudováno přípojné vedení z vyšší úrovně sítě s potřebnou kapacitou</w:t>
      </w:r>
      <w:r>
        <w:rPr>
          <w:rFonts w:asciiTheme="minorHAnsi" w:hAnsiTheme="minorHAnsi" w:cstheme="minorHAnsi"/>
          <w:sz w:val="22"/>
          <w:szCs w:val="22"/>
        </w:rPr>
        <w:t xml:space="preserve">, stále </w:t>
      </w:r>
      <w:r w:rsidRPr="001E6B9D">
        <w:rPr>
          <w:rFonts w:asciiTheme="minorHAnsi" w:hAnsiTheme="minorHAnsi" w:cstheme="minorHAnsi"/>
          <w:sz w:val="22"/>
          <w:szCs w:val="22"/>
        </w:rPr>
        <w:t>nejsou dostatečně pokryty NGA připojením k</w:t>
      </w:r>
      <w:r>
        <w:rPr>
          <w:rFonts w:asciiTheme="minorHAnsi" w:hAnsiTheme="minorHAnsi" w:cstheme="minorHAnsi"/>
          <w:sz w:val="22"/>
          <w:szCs w:val="22"/>
        </w:rPr>
        <w:t> </w:t>
      </w:r>
      <w:r w:rsidRPr="001E6B9D">
        <w:rPr>
          <w:rFonts w:asciiTheme="minorHAnsi" w:hAnsiTheme="minorHAnsi" w:cstheme="minorHAnsi"/>
          <w:sz w:val="22"/>
          <w:szCs w:val="22"/>
        </w:rPr>
        <w:t>internetu</w:t>
      </w:r>
      <w:r>
        <w:rPr>
          <w:rFonts w:asciiTheme="minorHAnsi" w:hAnsiTheme="minorHAnsi" w:cstheme="minorHAnsi"/>
          <w:sz w:val="22"/>
          <w:szCs w:val="22"/>
        </w:rPr>
        <w:t xml:space="preserve"> (rychlost 30Mbit/s a více)</w:t>
      </w:r>
      <w:r w:rsidRPr="001E6B9D">
        <w:rPr>
          <w:rFonts w:asciiTheme="minorHAnsi" w:hAnsiTheme="minorHAnsi" w:cstheme="minorHAnsi"/>
          <w:sz w:val="22"/>
          <w:szCs w:val="22"/>
        </w:rPr>
        <w:t>. O výstavbu sítí na těchto územích je pochopitelně ze strany privátních operátorů malý zájem, který je logicky způsoben vyšším nárokem na objem vkládaných investičních prostředků a nízkou mírou jejich návratnosti.</w:t>
      </w:r>
      <w:r>
        <w:rPr>
          <w:rFonts w:asciiTheme="minorHAnsi" w:hAnsiTheme="minorHAnsi" w:cstheme="minorHAnsi"/>
          <w:sz w:val="22"/>
          <w:szCs w:val="22"/>
        </w:rPr>
        <w:t xml:space="preserve"> </w:t>
      </w:r>
    </w:p>
    <w:p w14:paraId="2AF82274" w14:textId="77777777" w:rsidR="007628AF" w:rsidRPr="001E6B9D" w:rsidRDefault="007628AF" w:rsidP="007628AF">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lastRenderedPageBreak/>
        <w:t>Zde se pak naskýtají 2 možnosti. A to buď výstavba optické sítě nebo příprava na ni (pokládání chrániček optických kabelů) společně při řešení výstavby, nebo rekonstrukce jiné infrastruktury (např. kanalizace, osvětlení, chodníky,…). Druhou možností  je výstavba vysílačů pro mobilní síť 5G LTE</w:t>
      </w:r>
    </w:p>
    <w:p w14:paraId="0C4E7FE1" w14:textId="77777777" w:rsidR="007628AF" w:rsidRPr="006658A2" w:rsidRDefault="007628AF" w:rsidP="007628AF">
      <w:pPr>
        <w:spacing w:after="160" w:line="259" w:lineRule="auto"/>
        <w:jc w:val="both"/>
        <w:rPr>
          <w:rFonts w:asciiTheme="minorHAnsi" w:hAnsiTheme="minorHAnsi" w:cstheme="minorHAnsi"/>
          <w:sz w:val="22"/>
          <w:szCs w:val="22"/>
        </w:rPr>
      </w:pPr>
      <w:r w:rsidRPr="006658A2">
        <w:rPr>
          <w:rFonts w:asciiTheme="minorHAnsi" w:hAnsiTheme="minorHAnsi" w:cstheme="minorHAnsi"/>
          <w:sz w:val="22"/>
          <w:szCs w:val="22"/>
        </w:rPr>
        <w:t xml:space="preserve">V každé obci Holicka je několik poskytovatelů internetu. Nejvíce jich je v Holicích (9), Býšti, Dolní Rovni, Horním Jelení a Horních Ředicích (všichni po 8), Vysokém Chvojnu (7), Chvojenci a Poběžovicích u Holic (oboje po 6). Naopak nejméně jich je má Trusnov (2), Týnišťko a Jaroslav (oboje po 3). </w:t>
      </w:r>
      <w:r>
        <w:rPr>
          <w:rFonts w:asciiTheme="minorHAnsi" w:hAnsiTheme="minorHAnsi" w:cstheme="minorHAnsi"/>
          <w:sz w:val="22"/>
          <w:szCs w:val="22"/>
        </w:rPr>
        <w:t>Největšími poskytovateli internetu na Holicku jsou PODA a.s. (UNET), OMcom s.r.o. (Květákov.NET) a O</w:t>
      </w:r>
      <w:r w:rsidRPr="00C75B91">
        <w:rPr>
          <w:rFonts w:asciiTheme="minorHAnsi" w:hAnsiTheme="minorHAnsi" w:cstheme="minorHAnsi"/>
          <w:sz w:val="22"/>
          <w:szCs w:val="22"/>
        </w:rPr>
        <w:t>2</w:t>
      </w:r>
      <w:r>
        <w:rPr>
          <w:rFonts w:asciiTheme="minorHAnsi" w:hAnsiTheme="minorHAnsi" w:cstheme="minorHAnsi"/>
          <w:sz w:val="22"/>
          <w:szCs w:val="22"/>
        </w:rPr>
        <w:t xml:space="preserve"> Czech Republic, a.s..</w:t>
      </w:r>
    </w:p>
    <w:p w14:paraId="3A8C9602" w14:textId="77777777" w:rsidR="007628AF" w:rsidRPr="006658A2" w:rsidRDefault="007628AF" w:rsidP="007628AF">
      <w:pPr>
        <w:spacing w:after="160" w:line="259" w:lineRule="auto"/>
        <w:jc w:val="both"/>
        <w:rPr>
          <w:rFonts w:asciiTheme="minorHAnsi" w:hAnsiTheme="minorHAnsi" w:cstheme="minorHAnsi"/>
          <w:sz w:val="22"/>
          <w:szCs w:val="22"/>
        </w:rPr>
      </w:pPr>
      <w:r w:rsidRPr="006658A2">
        <w:rPr>
          <w:rFonts w:asciiTheme="minorHAnsi" w:hAnsiTheme="minorHAnsi" w:cstheme="minorHAnsi"/>
          <w:sz w:val="22"/>
          <w:szCs w:val="22"/>
        </w:rPr>
        <w:t>Trochu horší situace je v počtech poskytovatelů připojení NGA s rychlostí alespoň 30 Mbit/s. Nejvíce jich je v Býšti, Holicích a Horním Jelení (všichni po 6), Dolní Rovni, Chvojenci a Vysokém Chvojnu (všichni po 5). Pouze jednoho poskytovatele vysokorychlostního internetu mají v obcích Radhošť, Trusnov, Týnišťko a Uhersko.</w:t>
      </w:r>
      <w:r>
        <w:rPr>
          <w:rFonts w:asciiTheme="minorHAnsi" w:hAnsiTheme="minorHAnsi" w:cstheme="minorHAnsi"/>
          <w:sz w:val="22"/>
          <w:szCs w:val="22"/>
        </w:rPr>
        <w:t xml:space="preserve"> </w:t>
      </w:r>
    </w:p>
    <w:p w14:paraId="3E639834" w14:textId="77777777" w:rsidR="007628AF" w:rsidRPr="00AA2A9E" w:rsidRDefault="007628AF" w:rsidP="007628AF">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Můžeme konstatovat, že 87,4 % obydlených adresních míst je pokryto NGA připojením k internetu. V 29,7 % základních sídelních jednotek je dostupná optická síť a v 81,1 % sídelních jednotek je dostupné bezdrátové připojení. </w:t>
      </w:r>
    </w:p>
    <w:p w14:paraId="0DD2D5B1" w14:textId="77777777" w:rsidR="007628AF" w:rsidRDefault="007628AF" w:rsidP="007628AF">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V obcích Býšť, Nová Ves, Ostřetín, Radhošť, Trusnov a Veliny existují bílá místa, tj. oblasti, kde vysokorychlostní internet je zajištěn pro méně než 40% adres. </w:t>
      </w:r>
    </w:p>
    <w:p w14:paraId="6C5C8FC2" w14:textId="77777777" w:rsidR="007628AF" w:rsidRDefault="007628AF" w:rsidP="007628AF">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V prosinci 2019 byla průměrná rychlost wifi internetu v Pardubickém kraji 10,26 Mbit/s (zlepšení oproti prosinci 2018 o + 11 %), v Královéhradeckém kraji 15,84 Mbit/s (zlepšení oproti prosinci 2018 o + 52 %) a v České republice 21 Mbit/s (zlepšení oproti prosinci 2018 o + 26 %). V případě mobilního internetu byly průměrné rychlosti následující: Pardubický kraj 31,34 Mbit/s (zhoršení oproti prosinci 2018 o - 59 %) a Královéhradecký kraj 34,26 Mbit/s (zhoršení oproti prosinci 2018 o - 23 %).</w:t>
      </w:r>
    </w:p>
    <w:p w14:paraId="360408FA" w14:textId="77777777" w:rsidR="007628AF" w:rsidRDefault="007628AF" w:rsidP="007628AF">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Jednou z hlavních překážek rozvoje vysokorychlostního internetu a širokopásmových přístupových sítí je nedostupnost nebo monopolní nabídka v oblasti tz. Backhaulu. Náklad na tuto část sítě spojující lokální přístupovou síť a páteřní síť zásadně ovlivňuje koncovou cenu služby, případně její dostupnost. V ČR jsou páteřní optické sítě dostupné ve větších městech, kde existuje nabídka připojení od více operátorů.</w:t>
      </w:r>
    </w:p>
    <w:p w14:paraId="53D93044" w14:textId="77777777" w:rsidR="007628AF" w:rsidRDefault="007628AF" w:rsidP="007628AF">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Budování backhaul sítí je ovšem ve většině případů mimo možnosti lokálních operátorů a národní operátoři nemají k budování backhaul sítí ekonomický motiv. Proto je podpora rozvoje těchto částí sítí kriticky důležitá. Neexistence možnosti napojení na páteřní optické sítě je zásadní překážkou pro následné budování přístupové (místní) sítě s parametry NGA. </w:t>
      </w:r>
    </w:p>
    <w:p w14:paraId="4E1D8B8D" w14:textId="77777777" w:rsidR="007628AF" w:rsidRDefault="007628AF" w:rsidP="007628AF">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Na Holicku sice páteřní optická síť vede téměř do všech obcí (kromě obce Nová Ves), ale musíme konstatovat, že v rámci území jednotlivých obcí již optická síť rozvedena není. Rozhodně nezasahuje do všech místních částí – zejména těch periferních.</w:t>
      </w:r>
    </w:p>
    <w:p w14:paraId="5E7F7ACF" w14:textId="77777777" w:rsidR="007628AF" w:rsidRPr="00154F85" w:rsidRDefault="007628AF" w:rsidP="007628AF">
      <w:pPr>
        <w:spacing w:after="160" w:line="259" w:lineRule="auto"/>
        <w:jc w:val="both"/>
        <w:rPr>
          <w:rFonts w:asciiTheme="minorHAnsi" w:hAnsiTheme="minorHAnsi" w:cstheme="minorHAnsi"/>
          <w:sz w:val="22"/>
          <w:szCs w:val="22"/>
        </w:rPr>
      </w:pPr>
    </w:p>
    <w:p w14:paraId="5B974831" w14:textId="51046324" w:rsidR="007628AF" w:rsidRPr="004E098B" w:rsidRDefault="007628AF" w:rsidP="00FB1C34">
      <w:pPr>
        <w:pStyle w:val="Nadpis2"/>
        <w:numPr>
          <w:ilvl w:val="1"/>
          <w:numId w:val="7"/>
        </w:numPr>
      </w:pPr>
      <w:bookmarkStart w:id="230" w:name="_Toc73212593"/>
      <w:r w:rsidRPr="004E098B">
        <w:t xml:space="preserve">Finanční potřeby pro realizaci záměrů na území MAS Holicko v období </w:t>
      </w:r>
      <w:r w:rsidR="00BD2518" w:rsidRPr="003C11CE">
        <w:t>20</w:t>
      </w:r>
      <w:r w:rsidR="00BD2518">
        <w:t>21</w:t>
      </w:r>
      <w:r w:rsidR="00BD2518" w:rsidRPr="003C11CE">
        <w:t xml:space="preserve"> – 202</w:t>
      </w:r>
      <w:r w:rsidR="00BD2518">
        <w:t>7</w:t>
      </w:r>
      <w:r w:rsidR="00BD2518" w:rsidRPr="003C11CE">
        <w:t xml:space="preserve"> </w:t>
      </w:r>
      <w:r w:rsidRPr="004E098B">
        <w:t xml:space="preserve"> – téma: Technická vybavenost</w:t>
      </w:r>
      <w:bookmarkEnd w:id="230"/>
    </w:p>
    <w:p w14:paraId="55B95658" w14:textId="77777777" w:rsidR="007628AF" w:rsidRPr="00465154" w:rsidRDefault="007628AF" w:rsidP="007628AF">
      <w:pPr>
        <w:spacing w:after="160" w:line="259" w:lineRule="auto"/>
        <w:jc w:val="both"/>
        <w:rPr>
          <w:rFonts w:asciiTheme="minorHAnsi" w:hAnsiTheme="minorHAnsi" w:cstheme="minorHAnsi"/>
          <w:color w:val="000000"/>
          <w:sz w:val="22"/>
          <w:szCs w:val="22"/>
        </w:rPr>
      </w:pPr>
      <w:r w:rsidRPr="00832E2B">
        <w:rPr>
          <w:rFonts w:asciiTheme="minorHAnsi" w:hAnsiTheme="minorHAnsi" w:cstheme="minorHAnsi"/>
          <w:color w:val="000000"/>
          <w:sz w:val="22"/>
          <w:szCs w:val="22"/>
        </w:rPr>
        <w:t xml:space="preserve">V období od 18.8. – 9.9.2020 vedoucí pracovnice pro CLLD navštívila všech 17 starostů obcí z území MAS Holicko. Předmětem vedeného řízeného rozhovoru bylo zjišťování současného stavu, problémů, potřeb a plánovaných investic obcí </w:t>
      </w:r>
      <w:r>
        <w:rPr>
          <w:rFonts w:asciiTheme="minorHAnsi" w:hAnsiTheme="minorHAnsi" w:cstheme="minorHAnsi"/>
          <w:color w:val="000000"/>
          <w:sz w:val="22"/>
          <w:szCs w:val="22"/>
        </w:rPr>
        <w:t>mimo jiné i v této oblasti.</w:t>
      </w:r>
    </w:p>
    <w:p w14:paraId="42323FF1" w14:textId="77777777" w:rsidR="007628AF" w:rsidRPr="00465154" w:rsidRDefault="007628AF" w:rsidP="007628AF">
      <w:pPr>
        <w:autoSpaceDE w:val="0"/>
        <w:autoSpaceDN w:val="0"/>
        <w:adjustRightInd w:val="0"/>
        <w:spacing w:after="160" w:line="259" w:lineRule="auto"/>
        <w:jc w:val="both"/>
        <w:rPr>
          <w:rFonts w:asciiTheme="minorHAnsi" w:hAnsiTheme="minorHAnsi" w:cstheme="minorHAnsi"/>
          <w:color w:val="000000"/>
          <w:sz w:val="22"/>
          <w:szCs w:val="22"/>
        </w:rPr>
      </w:pPr>
      <w:r w:rsidRPr="00465154">
        <w:rPr>
          <w:rFonts w:asciiTheme="minorHAnsi" w:hAnsiTheme="minorHAnsi" w:cstheme="minorHAnsi"/>
          <w:color w:val="000000"/>
          <w:sz w:val="22"/>
          <w:szCs w:val="22"/>
        </w:rPr>
        <w:lastRenderedPageBreak/>
        <w:t>Zveřejnění projektového záměru v níže uvedené tabulce neznamená, že projekt bude za každou cenu vybrán k podpoře v rámci výzvy MAS Holicko. A to především z důvodů, že investor nemusí projekt v rámci výzvy MAS Holicko předložit anebo bude předložen projektový záměr kvalitnější, lépe naplňující cíle SCLLD, který bude nakonec vybrán.</w:t>
      </w:r>
    </w:p>
    <w:p w14:paraId="1CCBCF74" w14:textId="77777777" w:rsidR="007628AF" w:rsidRPr="00465154" w:rsidRDefault="007628AF" w:rsidP="007628AF">
      <w:pPr>
        <w:autoSpaceDE w:val="0"/>
        <w:autoSpaceDN w:val="0"/>
        <w:adjustRightInd w:val="0"/>
        <w:spacing w:after="160" w:line="259" w:lineRule="auto"/>
        <w:jc w:val="both"/>
        <w:rPr>
          <w:rFonts w:asciiTheme="minorHAnsi" w:hAnsiTheme="minorHAnsi" w:cstheme="minorHAnsi"/>
          <w:color w:val="000000"/>
          <w:sz w:val="22"/>
          <w:szCs w:val="22"/>
        </w:rPr>
      </w:pPr>
      <w:r w:rsidRPr="00465154">
        <w:rPr>
          <w:rFonts w:asciiTheme="minorHAnsi" w:hAnsiTheme="minorHAnsi" w:cstheme="minorHAnsi"/>
          <w:color w:val="000000"/>
          <w:sz w:val="22"/>
          <w:szCs w:val="22"/>
        </w:rPr>
        <w:t xml:space="preserve">Níže uvedená tabulka slouží pouze jako zjištění, jak velký je o dané téma </w:t>
      </w:r>
      <w:r>
        <w:rPr>
          <w:rFonts w:asciiTheme="minorHAnsi" w:hAnsiTheme="minorHAnsi" w:cstheme="minorHAnsi"/>
          <w:color w:val="000000"/>
          <w:sz w:val="22"/>
          <w:szCs w:val="22"/>
        </w:rPr>
        <w:t>ze strany obcí</w:t>
      </w:r>
      <w:r w:rsidRPr="00465154">
        <w:rPr>
          <w:rFonts w:asciiTheme="minorHAnsi" w:hAnsiTheme="minorHAnsi" w:cstheme="minorHAnsi"/>
          <w:color w:val="000000"/>
          <w:sz w:val="22"/>
          <w:szCs w:val="22"/>
        </w:rPr>
        <w:t xml:space="preserve"> zájem.</w:t>
      </w:r>
    </w:p>
    <w:p w14:paraId="51E252E1" w14:textId="77777777" w:rsidR="007628AF" w:rsidRPr="00465154" w:rsidRDefault="007628AF" w:rsidP="007628AF">
      <w:pPr>
        <w:autoSpaceDE w:val="0"/>
        <w:autoSpaceDN w:val="0"/>
        <w:adjustRightInd w:val="0"/>
        <w:spacing w:after="160" w:line="259" w:lineRule="auto"/>
        <w:jc w:val="both"/>
        <w:rPr>
          <w:rFonts w:asciiTheme="minorHAnsi" w:hAnsiTheme="minorHAnsi" w:cstheme="minorHAnsi"/>
          <w:sz w:val="22"/>
          <w:szCs w:val="22"/>
        </w:rPr>
      </w:pPr>
    </w:p>
    <w:p w14:paraId="7292755A" w14:textId="77777777" w:rsidR="007628AF" w:rsidRDefault="007628AF" w:rsidP="00E94E84">
      <w:pPr>
        <w:pStyle w:val="Titulek"/>
        <w:keepNext/>
        <w:rPr>
          <w:noProof/>
        </w:rPr>
      </w:pPr>
      <w:r>
        <w:t xml:space="preserve">Tabulka </w:t>
      </w:r>
      <w:r>
        <w:rPr>
          <w:noProof/>
        </w:rPr>
        <w:fldChar w:fldCharType="begin"/>
      </w:r>
      <w:r>
        <w:rPr>
          <w:noProof/>
        </w:rPr>
        <w:instrText xml:space="preserve"> SEQ Tabulka \* ARABIC </w:instrText>
      </w:r>
      <w:r>
        <w:rPr>
          <w:noProof/>
        </w:rPr>
        <w:fldChar w:fldCharType="separate"/>
      </w:r>
      <w:r w:rsidR="00A107E6">
        <w:rPr>
          <w:noProof/>
        </w:rPr>
        <w:t>26</w:t>
      </w:r>
      <w:r>
        <w:rPr>
          <w:noProof/>
        </w:rPr>
        <w:fldChar w:fldCharType="end"/>
      </w:r>
      <w:r>
        <w:t xml:space="preserve">: </w:t>
      </w:r>
      <w:r w:rsidRPr="00832E2B">
        <w:rPr>
          <w:noProof/>
        </w:rPr>
        <w:t xml:space="preserve">Finanční potřeby pro realizaci záměrů na území MAS Holicko – téma: </w:t>
      </w:r>
      <w:r>
        <w:rPr>
          <w:noProof/>
        </w:rPr>
        <w:t>Technická vybavenost</w:t>
      </w:r>
    </w:p>
    <w:tbl>
      <w:tblPr>
        <w:tblStyle w:val="Mkatabulky"/>
        <w:tblW w:w="10490" w:type="dxa"/>
        <w:tblInd w:w="-743" w:type="dxa"/>
        <w:tblLook w:val="04A0" w:firstRow="1" w:lastRow="0" w:firstColumn="1" w:lastColumn="0" w:noHBand="0" w:noVBand="1"/>
      </w:tblPr>
      <w:tblGrid>
        <w:gridCol w:w="567"/>
        <w:gridCol w:w="2411"/>
        <w:gridCol w:w="3827"/>
        <w:gridCol w:w="1984"/>
        <w:gridCol w:w="1701"/>
      </w:tblGrid>
      <w:tr w:rsidR="007628AF" w:rsidRPr="004E098B" w14:paraId="3198BF09" w14:textId="77777777" w:rsidTr="00BB281D">
        <w:trPr>
          <w:cantSplit/>
          <w:tblHeader/>
        </w:trPr>
        <w:tc>
          <w:tcPr>
            <w:tcW w:w="567" w:type="dxa"/>
            <w:shd w:val="clear" w:color="auto" w:fill="BFBFBF" w:themeFill="background1" w:themeFillShade="BF"/>
            <w:vAlign w:val="center"/>
          </w:tcPr>
          <w:p w14:paraId="77ACE1F2" w14:textId="77777777" w:rsidR="007628AF" w:rsidRPr="004E098B" w:rsidRDefault="007628AF" w:rsidP="00E94E84">
            <w:pPr>
              <w:keepNext/>
              <w:jc w:val="center"/>
              <w:rPr>
                <w:rFonts w:asciiTheme="minorHAnsi" w:hAnsiTheme="minorHAnsi" w:cstheme="minorHAnsi"/>
                <w:b/>
                <w:sz w:val="20"/>
              </w:rPr>
            </w:pPr>
          </w:p>
        </w:tc>
        <w:tc>
          <w:tcPr>
            <w:tcW w:w="2411" w:type="dxa"/>
            <w:shd w:val="clear" w:color="auto" w:fill="BFBFBF" w:themeFill="background1" w:themeFillShade="BF"/>
            <w:vAlign w:val="center"/>
          </w:tcPr>
          <w:p w14:paraId="3E650277" w14:textId="77777777" w:rsidR="007628AF" w:rsidRPr="004E098B" w:rsidRDefault="007628AF" w:rsidP="00E94E84">
            <w:pPr>
              <w:keepNext/>
              <w:jc w:val="center"/>
              <w:rPr>
                <w:rFonts w:asciiTheme="minorHAnsi" w:hAnsiTheme="minorHAnsi" w:cstheme="minorHAnsi"/>
                <w:b/>
                <w:sz w:val="20"/>
              </w:rPr>
            </w:pPr>
            <w:r w:rsidRPr="004E098B">
              <w:rPr>
                <w:rFonts w:asciiTheme="minorHAnsi" w:hAnsiTheme="minorHAnsi" w:cstheme="minorHAnsi"/>
                <w:b/>
                <w:sz w:val="20"/>
              </w:rPr>
              <w:t>Název organizace</w:t>
            </w:r>
          </w:p>
        </w:tc>
        <w:tc>
          <w:tcPr>
            <w:tcW w:w="3827" w:type="dxa"/>
            <w:shd w:val="clear" w:color="auto" w:fill="BFBFBF" w:themeFill="background1" w:themeFillShade="BF"/>
            <w:vAlign w:val="center"/>
          </w:tcPr>
          <w:p w14:paraId="441C6B51" w14:textId="77777777" w:rsidR="007628AF" w:rsidRPr="004E098B" w:rsidRDefault="007628AF" w:rsidP="00E94E84">
            <w:pPr>
              <w:keepNext/>
              <w:jc w:val="center"/>
              <w:rPr>
                <w:rFonts w:asciiTheme="minorHAnsi" w:hAnsiTheme="minorHAnsi" w:cstheme="minorHAnsi"/>
                <w:b/>
                <w:sz w:val="20"/>
              </w:rPr>
            </w:pPr>
            <w:r w:rsidRPr="004E098B">
              <w:rPr>
                <w:rFonts w:asciiTheme="minorHAnsi" w:hAnsiTheme="minorHAnsi" w:cstheme="minorHAnsi"/>
                <w:b/>
                <w:sz w:val="20"/>
              </w:rPr>
              <w:t>Projektový záměr</w:t>
            </w:r>
          </w:p>
        </w:tc>
        <w:tc>
          <w:tcPr>
            <w:tcW w:w="1984" w:type="dxa"/>
            <w:shd w:val="clear" w:color="auto" w:fill="BFBFBF" w:themeFill="background1" w:themeFillShade="BF"/>
            <w:vAlign w:val="center"/>
          </w:tcPr>
          <w:p w14:paraId="114DE556" w14:textId="77777777" w:rsidR="007628AF" w:rsidRPr="004E098B" w:rsidRDefault="007628AF" w:rsidP="00E94E84">
            <w:pPr>
              <w:keepNext/>
              <w:jc w:val="center"/>
              <w:rPr>
                <w:rFonts w:asciiTheme="minorHAnsi" w:hAnsiTheme="minorHAnsi" w:cstheme="minorHAnsi"/>
                <w:b/>
                <w:sz w:val="20"/>
              </w:rPr>
            </w:pPr>
            <w:r w:rsidRPr="004E098B">
              <w:rPr>
                <w:rFonts w:asciiTheme="minorHAnsi" w:hAnsiTheme="minorHAnsi" w:cstheme="minorHAnsi"/>
                <w:b/>
                <w:sz w:val="20"/>
              </w:rPr>
              <w:t>Předpokládaná výše výdajů</w:t>
            </w:r>
          </w:p>
        </w:tc>
        <w:tc>
          <w:tcPr>
            <w:tcW w:w="1701" w:type="dxa"/>
            <w:shd w:val="clear" w:color="auto" w:fill="BFBFBF" w:themeFill="background1" w:themeFillShade="BF"/>
            <w:vAlign w:val="center"/>
          </w:tcPr>
          <w:p w14:paraId="7463BEB9" w14:textId="77777777" w:rsidR="007628AF" w:rsidRPr="004E098B" w:rsidRDefault="007628AF" w:rsidP="00E94E84">
            <w:pPr>
              <w:keepNext/>
              <w:jc w:val="center"/>
              <w:rPr>
                <w:rFonts w:asciiTheme="minorHAnsi" w:hAnsiTheme="minorHAnsi" w:cstheme="minorHAnsi"/>
                <w:b/>
                <w:sz w:val="20"/>
              </w:rPr>
            </w:pPr>
            <w:r w:rsidRPr="004E098B">
              <w:rPr>
                <w:rFonts w:asciiTheme="minorHAnsi" w:hAnsiTheme="minorHAnsi" w:cstheme="minorHAnsi"/>
                <w:b/>
                <w:sz w:val="20"/>
              </w:rPr>
              <w:t>Předpokládaný termín realizace</w:t>
            </w:r>
          </w:p>
        </w:tc>
      </w:tr>
      <w:tr w:rsidR="007628AF" w:rsidRPr="004E098B" w14:paraId="556848CD" w14:textId="77777777" w:rsidTr="007628AF">
        <w:trPr>
          <w:cantSplit/>
        </w:trPr>
        <w:tc>
          <w:tcPr>
            <w:tcW w:w="567" w:type="dxa"/>
            <w:vAlign w:val="center"/>
          </w:tcPr>
          <w:p w14:paraId="4BE59176" w14:textId="77777777" w:rsidR="007628AF" w:rsidRPr="004E098B" w:rsidRDefault="007628AF" w:rsidP="00E94E84">
            <w:pPr>
              <w:keepNext/>
              <w:jc w:val="center"/>
              <w:rPr>
                <w:rFonts w:asciiTheme="minorHAnsi" w:hAnsiTheme="minorHAnsi" w:cstheme="minorHAnsi"/>
                <w:sz w:val="20"/>
              </w:rPr>
            </w:pPr>
            <w:r w:rsidRPr="004E098B">
              <w:rPr>
                <w:rFonts w:asciiTheme="minorHAnsi" w:hAnsiTheme="minorHAnsi" w:cstheme="minorHAnsi"/>
                <w:sz w:val="20"/>
              </w:rPr>
              <w:t>1</w:t>
            </w:r>
          </w:p>
        </w:tc>
        <w:tc>
          <w:tcPr>
            <w:tcW w:w="2411" w:type="dxa"/>
            <w:vAlign w:val="center"/>
          </w:tcPr>
          <w:p w14:paraId="410A49DD" w14:textId="77777777" w:rsidR="007628AF" w:rsidRPr="004E098B" w:rsidRDefault="007628AF" w:rsidP="00E94E84">
            <w:pPr>
              <w:keepNext/>
              <w:rPr>
                <w:rFonts w:asciiTheme="minorHAnsi" w:hAnsiTheme="minorHAnsi" w:cstheme="minorHAnsi"/>
                <w:sz w:val="20"/>
              </w:rPr>
            </w:pPr>
            <w:r w:rsidRPr="004E098B">
              <w:rPr>
                <w:rFonts w:asciiTheme="minorHAnsi" w:hAnsiTheme="minorHAnsi" w:cstheme="minorHAnsi"/>
                <w:sz w:val="20"/>
              </w:rPr>
              <w:t>Obec Býšť</w:t>
            </w:r>
          </w:p>
        </w:tc>
        <w:tc>
          <w:tcPr>
            <w:tcW w:w="3827" w:type="dxa"/>
            <w:vAlign w:val="center"/>
          </w:tcPr>
          <w:p w14:paraId="42C06FA3" w14:textId="77777777" w:rsidR="007628AF" w:rsidRPr="004E098B" w:rsidRDefault="007628AF" w:rsidP="00E94E84">
            <w:pPr>
              <w:keepNext/>
              <w:rPr>
                <w:rFonts w:asciiTheme="minorHAnsi" w:hAnsiTheme="minorHAnsi" w:cstheme="minorHAnsi"/>
                <w:sz w:val="20"/>
              </w:rPr>
            </w:pPr>
            <w:r w:rsidRPr="004E098B">
              <w:rPr>
                <w:rFonts w:asciiTheme="minorHAnsi" w:hAnsiTheme="minorHAnsi" w:cstheme="minorHAnsi"/>
                <w:sz w:val="20"/>
              </w:rPr>
              <w:t>Výstavba vodovodního řadu v Bělečku od čp. 98 po čp.29</w:t>
            </w:r>
          </w:p>
        </w:tc>
        <w:tc>
          <w:tcPr>
            <w:tcW w:w="1984" w:type="dxa"/>
            <w:vAlign w:val="center"/>
          </w:tcPr>
          <w:p w14:paraId="6B879D93" w14:textId="77777777" w:rsidR="007628AF" w:rsidRPr="004E098B" w:rsidRDefault="007628AF" w:rsidP="00E94E84">
            <w:pPr>
              <w:keepNext/>
              <w:jc w:val="right"/>
              <w:rPr>
                <w:rFonts w:asciiTheme="minorHAnsi" w:hAnsiTheme="minorHAnsi" w:cstheme="minorHAnsi"/>
                <w:sz w:val="20"/>
              </w:rPr>
            </w:pPr>
            <w:r w:rsidRPr="004E098B">
              <w:rPr>
                <w:rFonts w:asciiTheme="minorHAnsi" w:hAnsiTheme="minorHAnsi" w:cstheme="minorHAnsi"/>
                <w:sz w:val="20"/>
              </w:rPr>
              <w:t>1500 000 Kč</w:t>
            </w:r>
          </w:p>
        </w:tc>
        <w:tc>
          <w:tcPr>
            <w:tcW w:w="1701" w:type="dxa"/>
            <w:vAlign w:val="center"/>
          </w:tcPr>
          <w:p w14:paraId="4CB4F6AE" w14:textId="77777777" w:rsidR="007628AF" w:rsidRPr="004E098B" w:rsidRDefault="007628AF" w:rsidP="00E94E84">
            <w:pPr>
              <w:keepNext/>
              <w:jc w:val="center"/>
              <w:rPr>
                <w:rFonts w:asciiTheme="minorHAnsi" w:hAnsiTheme="minorHAnsi" w:cstheme="minorHAnsi"/>
                <w:sz w:val="20"/>
              </w:rPr>
            </w:pPr>
            <w:r w:rsidRPr="004E098B">
              <w:rPr>
                <w:rFonts w:asciiTheme="minorHAnsi" w:hAnsiTheme="minorHAnsi" w:cstheme="minorHAnsi"/>
                <w:sz w:val="20"/>
              </w:rPr>
              <w:t>2021-2022</w:t>
            </w:r>
          </w:p>
        </w:tc>
      </w:tr>
      <w:tr w:rsidR="007628AF" w:rsidRPr="004E098B" w14:paraId="2D4F67E2" w14:textId="77777777" w:rsidTr="007628AF">
        <w:trPr>
          <w:cantSplit/>
        </w:trPr>
        <w:tc>
          <w:tcPr>
            <w:tcW w:w="567" w:type="dxa"/>
            <w:vAlign w:val="center"/>
          </w:tcPr>
          <w:p w14:paraId="1CBDC747"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w:t>
            </w:r>
          </w:p>
        </w:tc>
        <w:tc>
          <w:tcPr>
            <w:tcW w:w="2411" w:type="dxa"/>
            <w:vAlign w:val="center"/>
          </w:tcPr>
          <w:p w14:paraId="3792AA5D"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Býšť</w:t>
            </w:r>
          </w:p>
        </w:tc>
        <w:tc>
          <w:tcPr>
            <w:tcW w:w="3827" w:type="dxa"/>
            <w:vAlign w:val="center"/>
          </w:tcPr>
          <w:p w14:paraId="109E74C6"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Rekonstrukce stávající dešťové kanalizace v Bělečku</w:t>
            </w:r>
          </w:p>
        </w:tc>
        <w:tc>
          <w:tcPr>
            <w:tcW w:w="1984" w:type="dxa"/>
            <w:vAlign w:val="center"/>
          </w:tcPr>
          <w:p w14:paraId="29F2923E"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4 000 000 Kč</w:t>
            </w:r>
          </w:p>
        </w:tc>
        <w:tc>
          <w:tcPr>
            <w:tcW w:w="1701" w:type="dxa"/>
            <w:vAlign w:val="center"/>
          </w:tcPr>
          <w:p w14:paraId="59E124D8"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2021-2023</w:t>
            </w:r>
          </w:p>
        </w:tc>
      </w:tr>
      <w:tr w:rsidR="007628AF" w:rsidRPr="004E098B" w14:paraId="0D70FBCF" w14:textId="77777777" w:rsidTr="007628AF">
        <w:trPr>
          <w:cantSplit/>
        </w:trPr>
        <w:tc>
          <w:tcPr>
            <w:tcW w:w="567" w:type="dxa"/>
            <w:vAlign w:val="center"/>
          </w:tcPr>
          <w:p w14:paraId="5A5114C7"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3</w:t>
            </w:r>
          </w:p>
        </w:tc>
        <w:tc>
          <w:tcPr>
            <w:tcW w:w="2411" w:type="dxa"/>
            <w:vAlign w:val="center"/>
          </w:tcPr>
          <w:p w14:paraId="739701AA"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Býšť</w:t>
            </w:r>
          </w:p>
        </w:tc>
        <w:tc>
          <w:tcPr>
            <w:tcW w:w="3827" w:type="dxa"/>
            <w:vAlign w:val="center"/>
          </w:tcPr>
          <w:p w14:paraId="0327BBC4"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Dešťová kanalizace - Ke hřišti, Havlíňák</w:t>
            </w:r>
          </w:p>
        </w:tc>
        <w:tc>
          <w:tcPr>
            <w:tcW w:w="1984" w:type="dxa"/>
            <w:vAlign w:val="center"/>
          </w:tcPr>
          <w:p w14:paraId="265AFBFC"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5 000 000 Kč</w:t>
            </w:r>
          </w:p>
        </w:tc>
        <w:tc>
          <w:tcPr>
            <w:tcW w:w="1701" w:type="dxa"/>
            <w:vAlign w:val="center"/>
          </w:tcPr>
          <w:p w14:paraId="0B81CBB8"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2021-2025</w:t>
            </w:r>
          </w:p>
        </w:tc>
      </w:tr>
      <w:tr w:rsidR="007628AF" w:rsidRPr="004E098B" w14:paraId="5C7DD9A3" w14:textId="77777777" w:rsidTr="007628AF">
        <w:trPr>
          <w:cantSplit/>
        </w:trPr>
        <w:tc>
          <w:tcPr>
            <w:tcW w:w="567" w:type="dxa"/>
            <w:vAlign w:val="center"/>
          </w:tcPr>
          <w:p w14:paraId="4278DCE3"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4</w:t>
            </w:r>
          </w:p>
        </w:tc>
        <w:tc>
          <w:tcPr>
            <w:tcW w:w="2411" w:type="dxa"/>
            <w:vAlign w:val="center"/>
          </w:tcPr>
          <w:p w14:paraId="31BEBC25"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Býšť</w:t>
            </w:r>
          </w:p>
        </w:tc>
        <w:tc>
          <w:tcPr>
            <w:tcW w:w="3827" w:type="dxa"/>
            <w:vAlign w:val="center"/>
          </w:tcPr>
          <w:p w14:paraId="7D449C72"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Rozšíření splaškové kanalizace - chaty nad retenčkou</w:t>
            </w:r>
          </w:p>
        </w:tc>
        <w:tc>
          <w:tcPr>
            <w:tcW w:w="1984" w:type="dxa"/>
            <w:vAlign w:val="center"/>
          </w:tcPr>
          <w:p w14:paraId="4C32CCC8"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1 000 000 Kč</w:t>
            </w:r>
          </w:p>
        </w:tc>
        <w:tc>
          <w:tcPr>
            <w:tcW w:w="1701" w:type="dxa"/>
            <w:vAlign w:val="center"/>
          </w:tcPr>
          <w:p w14:paraId="53E6E8CD"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2021-2025</w:t>
            </w:r>
          </w:p>
        </w:tc>
      </w:tr>
      <w:tr w:rsidR="007628AF" w:rsidRPr="004E098B" w14:paraId="3B9A028F" w14:textId="77777777" w:rsidTr="007628AF">
        <w:trPr>
          <w:cantSplit/>
        </w:trPr>
        <w:tc>
          <w:tcPr>
            <w:tcW w:w="567" w:type="dxa"/>
            <w:vAlign w:val="center"/>
          </w:tcPr>
          <w:p w14:paraId="631321E5"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5</w:t>
            </w:r>
          </w:p>
        </w:tc>
        <w:tc>
          <w:tcPr>
            <w:tcW w:w="2411" w:type="dxa"/>
            <w:vAlign w:val="center"/>
          </w:tcPr>
          <w:p w14:paraId="70084CAB"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Býšť</w:t>
            </w:r>
          </w:p>
        </w:tc>
        <w:tc>
          <w:tcPr>
            <w:tcW w:w="3827" w:type="dxa"/>
            <w:vAlign w:val="center"/>
          </w:tcPr>
          <w:p w14:paraId="09722D57"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Splašková kanalizace a ČOV Bělečko</w:t>
            </w:r>
          </w:p>
        </w:tc>
        <w:tc>
          <w:tcPr>
            <w:tcW w:w="1984" w:type="dxa"/>
            <w:vAlign w:val="center"/>
          </w:tcPr>
          <w:p w14:paraId="7C4227C3"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20 000 000 Kč</w:t>
            </w:r>
          </w:p>
        </w:tc>
        <w:tc>
          <w:tcPr>
            <w:tcW w:w="1701" w:type="dxa"/>
            <w:vAlign w:val="center"/>
          </w:tcPr>
          <w:p w14:paraId="10FC56C8"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2021-2025</w:t>
            </w:r>
          </w:p>
        </w:tc>
      </w:tr>
      <w:tr w:rsidR="007628AF" w:rsidRPr="004E098B" w14:paraId="042D37EC" w14:textId="77777777" w:rsidTr="007628AF">
        <w:trPr>
          <w:cantSplit/>
        </w:trPr>
        <w:tc>
          <w:tcPr>
            <w:tcW w:w="567" w:type="dxa"/>
            <w:vAlign w:val="center"/>
          </w:tcPr>
          <w:p w14:paraId="1E6101DE"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6</w:t>
            </w:r>
          </w:p>
        </w:tc>
        <w:tc>
          <w:tcPr>
            <w:tcW w:w="2411" w:type="dxa"/>
            <w:vAlign w:val="center"/>
          </w:tcPr>
          <w:p w14:paraId="0A9153EE"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Býšť</w:t>
            </w:r>
          </w:p>
        </w:tc>
        <w:tc>
          <w:tcPr>
            <w:tcW w:w="3827" w:type="dxa"/>
            <w:vAlign w:val="center"/>
          </w:tcPr>
          <w:p w14:paraId="044D805F"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Výměna nejstarších svítidel veřejného osvětlení + rozšíření</w:t>
            </w:r>
          </w:p>
        </w:tc>
        <w:tc>
          <w:tcPr>
            <w:tcW w:w="1984" w:type="dxa"/>
            <w:vAlign w:val="center"/>
          </w:tcPr>
          <w:p w14:paraId="2C4264C0"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1 000 000 Kč</w:t>
            </w:r>
          </w:p>
        </w:tc>
        <w:tc>
          <w:tcPr>
            <w:tcW w:w="1701" w:type="dxa"/>
            <w:vAlign w:val="center"/>
          </w:tcPr>
          <w:p w14:paraId="0A1FE1FC"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1DD704DE" w14:textId="77777777" w:rsidTr="007628AF">
        <w:trPr>
          <w:cantSplit/>
        </w:trPr>
        <w:tc>
          <w:tcPr>
            <w:tcW w:w="567" w:type="dxa"/>
            <w:vAlign w:val="center"/>
          </w:tcPr>
          <w:p w14:paraId="55C71520"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7</w:t>
            </w:r>
          </w:p>
        </w:tc>
        <w:tc>
          <w:tcPr>
            <w:tcW w:w="2411" w:type="dxa"/>
            <w:vAlign w:val="center"/>
          </w:tcPr>
          <w:p w14:paraId="518255E6"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Býšť</w:t>
            </w:r>
          </w:p>
        </w:tc>
        <w:tc>
          <w:tcPr>
            <w:tcW w:w="3827" w:type="dxa"/>
            <w:vAlign w:val="center"/>
          </w:tcPr>
          <w:p w14:paraId="10263A44"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Základní technická vybavenost Burda - Býšť (zasíťování pozemků)</w:t>
            </w:r>
          </w:p>
        </w:tc>
        <w:tc>
          <w:tcPr>
            <w:tcW w:w="1984" w:type="dxa"/>
            <w:vAlign w:val="center"/>
          </w:tcPr>
          <w:p w14:paraId="2595F0C9"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800 000 Kč</w:t>
            </w:r>
          </w:p>
        </w:tc>
        <w:tc>
          <w:tcPr>
            <w:tcW w:w="1701" w:type="dxa"/>
            <w:vAlign w:val="center"/>
          </w:tcPr>
          <w:p w14:paraId="04431DB3"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2020</w:t>
            </w:r>
          </w:p>
        </w:tc>
      </w:tr>
      <w:tr w:rsidR="007628AF" w:rsidRPr="004E098B" w14:paraId="66F1A5C7" w14:textId="77777777" w:rsidTr="007628AF">
        <w:trPr>
          <w:cantSplit/>
        </w:trPr>
        <w:tc>
          <w:tcPr>
            <w:tcW w:w="567" w:type="dxa"/>
            <w:vAlign w:val="center"/>
          </w:tcPr>
          <w:p w14:paraId="5CE26BE6"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8</w:t>
            </w:r>
          </w:p>
        </w:tc>
        <w:tc>
          <w:tcPr>
            <w:tcW w:w="2411" w:type="dxa"/>
            <w:vAlign w:val="center"/>
          </w:tcPr>
          <w:p w14:paraId="755239AF"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Dolní Roveň</w:t>
            </w:r>
          </w:p>
        </w:tc>
        <w:tc>
          <w:tcPr>
            <w:tcW w:w="3827" w:type="dxa"/>
            <w:vAlign w:val="center"/>
          </w:tcPr>
          <w:p w14:paraId="6E7BD453"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Pořízení fekálního vozu pro potřeby ČOV</w:t>
            </w:r>
          </w:p>
        </w:tc>
        <w:tc>
          <w:tcPr>
            <w:tcW w:w="1984" w:type="dxa"/>
            <w:vAlign w:val="center"/>
          </w:tcPr>
          <w:p w14:paraId="1F8D679F"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1 000 000 Kč</w:t>
            </w:r>
          </w:p>
        </w:tc>
        <w:tc>
          <w:tcPr>
            <w:tcW w:w="1701" w:type="dxa"/>
            <w:vAlign w:val="center"/>
          </w:tcPr>
          <w:p w14:paraId="0ECCEECB"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362FCCF3" w14:textId="77777777" w:rsidTr="007628AF">
        <w:trPr>
          <w:cantSplit/>
        </w:trPr>
        <w:tc>
          <w:tcPr>
            <w:tcW w:w="567" w:type="dxa"/>
            <w:vAlign w:val="center"/>
          </w:tcPr>
          <w:p w14:paraId="5F71C0CC"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9</w:t>
            </w:r>
          </w:p>
        </w:tc>
        <w:tc>
          <w:tcPr>
            <w:tcW w:w="2411" w:type="dxa"/>
            <w:vAlign w:val="center"/>
          </w:tcPr>
          <w:p w14:paraId="29FE3577"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Dolní Roveň</w:t>
            </w:r>
          </w:p>
        </w:tc>
        <w:tc>
          <w:tcPr>
            <w:tcW w:w="3827" w:type="dxa"/>
            <w:vAlign w:val="center"/>
          </w:tcPr>
          <w:p w14:paraId="1855EA87"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Rekonstrukce veřejného osvětlení</w:t>
            </w:r>
          </w:p>
        </w:tc>
        <w:tc>
          <w:tcPr>
            <w:tcW w:w="1984" w:type="dxa"/>
            <w:vAlign w:val="center"/>
          </w:tcPr>
          <w:p w14:paraId="3312FDC8"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3 000 000 Kč</w:t>
            </w:r>
          </w:p>
        </w:tc>
        <w:tc>
          <w:tcPr>
            <w:tcW w:w="1701" w:type="dxa"/>
            <w:vAlign w:val="center"/>
          </w:tcPr>
          <w:p w14:paraId="7A9EB918"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195C224A" w14:textId="77777777" w:rsidTr="007628AF">
        <w:trPr>
          <w:cantSplit/>
        </w:trPr>
        <w:tc>
          <w:tcPr>
            <w:tcW w:w="567" w:type="dxa"/>
            <w:vAlign w:val="center"/>
          </w:tcPr>
          <w:p w14:paraId="62D64A16"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10</w:t>
            </w:r>
          </w:p>
        </w:tc>
        <w:tc>
          <w:tcPr>
            <w:tcW w:w="2411" w:type="dxa"/>
            <w:vAlign w:val="center"/>
          </w:tcPr>
          <w:p w14:paraId="51E51697"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Dolní Roveň</w:t>
            </w:r>
          </w:p>
        </w:tc>
        <w:tc>
          <w:tcPr>
            <w:tcW w:w="3827" w:type="dxa"/>
            <w:vAlign w:val="center"/>
          </w:tcPr>
          <w:p w14:paraId="5CA08E92"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Výstavba nového veřejného osvětlení</w:t>
            </w:r>
          </w:p>
        </w:tc>
        <w:tc>
          <w:tcPr>
            <w:tcW w:w="1984" w:type="dxa"/>
            <w:vAlign w:val="center"/>
          </w:tcPr>
          <w:p w14:paraId="168A7093"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1 000 000 Kč</w:t>
            </w:r>
          </w:p>
        </w:tc>
        <w:tc>
          <w:tcPr>
            <w:tcW w:w="1701" w:type="dxa"/>
            <w:vAlign w:val="center"/>
          </w:tcPr>
          <w:p w14:paraId="580D82B4"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6DFE2E7B" w14:textId="77777777" w:rsidTr="007628AF">
        <w:trPr>
          <w:cantSplit/>
        </w:trPr>
        <w:tc>
          <w:tcPr>
            <w:tcW w:w="567" w:type="dxa"/>
            <w:vAlign w:val="center"/>
          </w:tcPr>
          <w:p w14:paraId="7E9C1DC3"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11</w:t>
            </w:r>
          </w:p>
        </w:tc>
        <w:tc>
          <w:tcPr>
            <w:tcW w:w="2411" w:type="dxa"/>
            <w:vAlign w:val="center"/>
          </w:tcPr>
          <w:p w14:paraId="462EBA79"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Dolní Roveň</w:t>
            </w:r>
          </w:p>
        </w:tc>
        <w:tc>
          <w:tcPr>
            <w:tcW w:w="3827" w:type="dxa"/>
            <w:vAlign w:val="center"/>
          </w:tcPr>
          <w:p w14:paraId="09B49EBC"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Rekonstrukce domu pro bydlení</w:t>
            </w:r>
          </w:p>
        </w:tc>
        <w:tc>
          <w:tcPr>
            <w:tcW w:w="1984" w:type="dxa"/>
            <w:vAlign w:val="center"/>
          </w:tcPr>
          <w:p w14:paraId="713A3F8D"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20 000 000 Kč</w:t>
            </w:r>
          </w:p>
        </w:tc>
        <w:tc>
          <w:tcPr>
            <w:tcW w:w="1701" w:type="dxa"/>
            <w:vAlign w:val="center"/>
          </w:tcPr>
          <w:p w14:paraId="62A4F955"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1F5BF4E2" w14:textId="77777777" w:rsidTr="007628AF">
        <w:trPr>
          <w:cantSplit/>
        </w:trPr>
        <w:tc>
          <w:tcPr>
            <w:tcW w:w="567" w:type="dxa"/>
            <w:vAlign w:val="center"/>
          </w:tcPr>
          <w:p w14:paraId="4B4A2782"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12</w:t>
            </w:r>
          </w:p>
        </w:tc>
        <w:tc>
          <w:tcPr>
            <w:tcW w:w="2411" w:type="dxa"/>
            <w:vAlign w:val="center"/>
          </w:tcPr>
          <w:p w14:paraId="76DA859B"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Dolní Roveň</w:t>
            </w:r>
          </w:p>
        </w:tc>
        <w:tc>
          <w:tcPr>
            <w:tcW w:w="3827" w:type="dxa"/>
            <w:vAlign w:val="center"/>
          </w:tcPr>
          <w:p w14:paraId="38449447"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Rekonstrukce bytových domů</w:t>
            </w:r>
          </w:p>
        </w:tc>
        <w:tc>
          <w:tcPr>
            <w:tcW w:w="1984" w:type="dxa"/>
            <w:vAlign w:val="center"/>
          </w:tcPr>
          <w:p w14:paraId="39F94322"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15 000 000 Kč</w:t>
            </w:r>
          </w:p>
        </w:tc>
        <w:tc>
          <w:tcPr>
            <w:tcW w:w="1701" w:type="dxa"/>
            <w:vAlign w:val="center"/>
          </w:tcPr>
          <w:p w14:paraId="2A9132F0"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09C48F23" w14:textId="77777777" w:rsidTr="007628AF">
        <w:trPr>
          <w:cantSplit/>
        </w:trPr>
        <w:tc>
          <w:tcPr>
            <w:tcW w:w="567" w:type="dxa"/>
            <w:vAlign w:val="center"/>
          </w:tcPr>
          <w:p w14:paraId="25CE57D2"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13</w:t>
            </w:r>
          </w:p>
        </w:tc>
        <w:tc>
          <w:tcPr>
            <w:tcW w:w="2411" w:type="dxa"/>
            <w:vAlign w:val="center"/>
          </w:tcPr>
          <w:p w14:paraId="780BE555"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Dolní Roveň</w:t>
            </w:r>
          </w:p>
        </w:tc>
        <w:tc>
          <w:tcPr>
            <w:tcW w:w="3827" w:type="dxa"/>
            <w:vAlign w:val="center"/>
          </w:tcPr>
          <w:p w14:paraId="7B69EA1B"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Rekonstrukce střechy na čp. 1 (památkově chráněná budova)</w:t>
            </w:r>
            <w:r w:rsidRPr="004E098B">
              <w:rPr>
                <w:rFonts w:asciiTheme="minorHAnsi" w:hAnsiTheme="minorHAnsi" w:cstheme="minorHAnsi"/>
                <w:sz w:val="20"/>
                <w:szCs w:val="16"/>
              </w:rPr>
              <w:t xml:space="preserve"> </w:t>
            </w:r>
          </w:p>
        </w:tc>
        <w:tc>
          <w:tcPr>
            <w:tcW w:w="1984" w:type="dxa"/>
            <w:vAlign w:val="center"/>
          </w:tcPr>
          <w:p w14:paraId="29471428"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2 500 000 Kč</w:t>
            </w:r>
          </w:p>
        </w:tc>
        <w:tc>
          <w:tcPr>
            <w:tcW w:w="1701" w:type="dxa"/>
            <w:vAlign w:val="center"/>
          </w:tcPr>
          <w:p w14:paraId="26DD103C"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2C6964A8" w14:textId="77777777" w:rsidTr="007628AF">
        <w:trPr>
          <w:cantSplit/>
        </w:trPr>
        <w:tc>
          <w:tcPr>
            <w:tcW w:w="567" w:type="dxa"/>
            <w:vAlign w:val="center"/>
          </w:tcPr>
          <w:p w14:paraId="54B3F42D"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14</w:t>
            </w:r>
          </w:p>
        </w:tc>
        <w:tc>
          <w:tcPr>
            <w:tcW w:w="2411" w:type="dxa"/>
            <w:vAlign w:val="center"/>
          </w:tcPr>
          <w:p w14:paraId="16AB409C"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Dolní Ředice</w:t>
            </w:r>
          </w:p>
        </w:tc>
        <w:tc>
          <w:tcPr>
            <w:tcW w:w="3827" w:type="dxa"/>
            <w:vAlign w:val="center"/>
          </w:tcPr>
          <w:p w14:paraId="42DA677B"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Dešťová kanalizace včetně příkopů - oprava, výstavba</w:t>
            </w:r>
          </w:p>
        </w:tc>
        <w:tc>
          <w:tcPr>
            <w:tcW w:w="1984" w:type="dxa"/>
            <w:vAlign w:val="center"/>
          </w:tcPr>
          <w:p w14:paraId="4FC0A61C"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5 000 000 Kč</w:t>
            </w:r>
          </w:p>
        </w:tc>
        <w:tc>
          <w:tcPr>
            <w:tcW w:w="1701" w:type="dxa"/>
            <w:vAlign w:val="center"/>
          </w:tcPr>
          <w:p w14:paraId="2CB16481"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2021-2024</w:t>
            </w:r>
          </w:p>
        </w:tc>
      </w:tr>
      <w:tr w:rsidR="007628AF" w:rsidRPr="004E098B" w14:paraId="48560DE3" w14:textId="77777777" w:rsidTr="007628AF">
        <w:trPr>
          <w:cantSplit/>
        </w:trPr>
        <w:tc>
          <w:tcPr>
            <w:tcW w:w="567" w:type="dxa"/>
            <w:vAlign w:val="center"/>
          </w:tcPr>
          <w:p w14:paraId="624758EC"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15</w:t>
            </w:r>
          </w:p>
        </w:tc>
        <w:tc>
          <w:tcPr>
            <w:tcW w:w="2411" w:type="dxa"/>
            <w:vAlign w:val="center"/>
          </w:tcPr>
          <w:p w14:paraId="662B320B"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Dolní Ředice</w:t>
            </w:r>
          </w:p>
        </w:tc>
        <w:tc>
          <w:tcPr>
            <w:tcW w:w="3827" w:type="dxa"/>
            <w:vAlign w:val="center"/>
          </w:tcPr>
          <w:p w14:paraId="222BC7CF"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Splašková kanalizace - aktualizace projektové dokumentace, stavební řízení, realizace</w:t>
            </w:r>
          </w:p>
        </w:tc>
        <w:tc>
          <w:tcPr>
            <w:tcW w:w="1984" w:type="dxa"/>
            <w:vAlign w:val="center"/>
          </w:tcPr>
          <w:p w14:paraId="049D14B0"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150 000 000 Kč</w:t>
            </w:r>
          </w:p>
        </w:tc>
        <w:tc>
          <w:tcPr>
            <w:tcW w:w="1701" w:type="dxa"/>
            <w:vAlign w:val="center"/>
          </w:tcPr>
          <w:p w14:paraId="192F582A"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2021-2026</w:t>
            </w:r>
          </w:p>
        </w:tc>
      </w:tr>
      <w:tr w:rsidR="007628AF" w:rsidRPr="004E098B" w14:paraId="12AF3A3A" w14:textId="77777777" w:rsidTr="007628AF">
        <w:trPr>
          <w:cantSplit/>
        </w:trPr>
        <w:tc>
          <w:tcPr>
            <w:tcW w:w="567" w:type="dxa"/>
            <w:vAlign w:val="center"/>
          </w:tcPr>
          <w:p w14:paraId="285F9402"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16</w:t>
            </w:r>
          </w:p>
        </w:tc>
        <w:tc>
          <w:tcPr>
            <w:tcW w:w="2411" w:type="dxa"/>
            <w:vAlign w:val="center"/>
          </w:tcPr>
          <w:p w14:paraId="75BDE2B2"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Dolní Ředice</w:t>
            </w:r>
          </w:p>
        </w:tc>
        <w:tc>
          <w:tcPr>
            <w:tcW w:w="3827" w:type="dxa"/>
            <w:vAlign w:val="center"/>
          </w:tcPr>
          <w:p w14:paraId="10AEBBEE"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Veřejné osvětlení a rozhlas - modernizace, úsporná opatření, doplnění světel a rozvaděčů</w:t>
            </w:r>
          </w:p>
        </w:tc>
        <w:tc>
          <w:tcPr>
            <w:tcW w:w="1984" w:type="dxa"/>
            <w:vAlign w:val="center"/>
          </w:tcPr>
          <w:p w14:paraId="1A6C5748"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1 000 000 Kč</w:t>
            </w:r>
          </w:p>
        </w:tc>
        <w:tc>
          <w:tcPr>
            <w:tcW w:w="1701" w:type="dxa"/>
            <w:vAlign w:val="center"/>
          </w:tcPr>
          <w:p w14:paraId="495D1303"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2021-2024</w:t>
            </w:r>
          </w:p>
        </w:tc>
      </w:tr>
      <w:tr w:rsidR="007628AF" w:rsidRPr="004E098B" w14:paraId="5E958776" w14:textId="77777777" w:rsidTr="007628AF">
        <w:trPr>
          <w:cantSplit/>
        </w:trPr>
        <w:tc>
          <w:tcPr>
            <w:tcW w:w="567" w:type="dxa"/>
            <w:vAlign w:val="center"/>
          </w:tcPr>
          <w:p w14:paraId="67597844"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17</w:t>
            </w:r>
          </w:p>
        </w:tc>
        <w:tc>
          <w:tcPr>
            <w:tcW w:w="2411" w:type="dxa"/>
            <w:vAlign w:val="center"/>
          </w:tcPr>
          <w:p w14:paraId="6E67C78E"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Dolní Ředice</w:t>
            </w:r>
          </w:p>
        </w:tc>
        <w:tc>
          <w:tcPr>
            <w:tcW w:w="3827" w:type="dxa"/>
            <w:vAlign w:val="center"/>
          </w:tcPr>
          <w:p w14:paraId="1E5F8049"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Zavedení vysokorychlostního internetu</w:t>
            </w:r>
          </w:p>
        </w:tc>
        <w:tc>
          <w:tcPr>
            <w:tcW w:w="1984" w:type="dxa"/>
            <w:vAlign w:val="center"/>
          </w:tcPr>
          <w:p w14:paraId="50C920FF"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300 000 Kč</w:t>
            </w:r>
          </w:p>
        </w:tc>
        <w:tc>
          <w:tcPr>
            <w:tcW w:w="1701" w:type="dxa"/>
            <w:vAlign w:val="center"/>
          </w:tcPr>
          <w:p w14:paraId="4F03C47B"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2021-2024</w:t>
            </w:r>
          </w:p>
        </w:tc>
      </w:tr>
      <w:tr w:rsidR="007628AF" w:rsidRPr="004E098B" w14:paraId="090CA7E3" w14:textId="77777777" w:rsidTr="007628AF">
        <w:trPr>
          <w:cantSplit/>
        </w:trPr>
        <w:tc>
          <w:tcPr>
            <w:tcW w:w="567" w:type="dxa"/>
            <w:vAlign w:val="center"/>
          </w:tcPr>
          <w:p w14:paraId="297A9F79"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18</w:t>
            </w:r>
          </w:p>
        </w:tc>
        <w:tc>
          <w:tcPr>
            <w:tcW w:w="2411" w:type="dxa"/>
            <w:vAlign w:val="center"/>
          </w:tcPr>
          <w:p w14:paraId="6044A41F"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Dolní Ředice</w:t>
            </w:r>
          </w:p>
        </w:tc>
        <w:tc>
          <w:tcPr>
            <w:tcW w:w="3827" w:type="dxa"/>
            <w:vAlign w:val="center"/>
          </w:tcPr>
          <w:p w14:paraId="445917D2"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Technický dvůr - stavební úpravy, nákup techniky, rozšíření kapacity - sklady, garáže</w:t>
            </w:r>
          </w:p>
        </w:tc>
        <w:tc>
          <w:tcPr>
            <w:tcW w:w="1984" w:type="dxa"/>
            <w:vAlign w:val="center"/>
          </w:tcPr>
          <w:p w14:paraId="28F3B5F9"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1 000 000 Kč</w:t>
            </w:r>
          </w:p>
        </w:tc>
        <w:tc>
          <w:tcPr>
            <w:tcW w:w="1701" w:type="dxa"/>
            <w:vAlign w:val="center"/>
          </w:tcPr>
          <w:p w14:paraId="2898CD67"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2021-2024</w:t>
            </w:r>
          </w:p>
        </w:tc>
      </w:tr>
      <w:tr w:rsidR="007628AF" w:rsidRPr="004E098B" w14:paraId="33A96A53" w14:textId="77777777" w:rsidTr="007628AF">
        <w:trPr>
          <w:cantSplit/>
        </w:trPr>
        <w:tc>
          <w:tcPr>
            <w:tcW w:w="567" w:type="dxa"/>
            <w:vAlign w:val="center"/>
          </w:tcPr>
          <w:p w14:paraId="45915D2C"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19</w:t>
            </w:r>
          </w:p>
        </w:tc>
        <w:tc>
          <w:tcPr>
            <w:tcW w:w="2411" w:type="dxa"/>
            <w:vAlign w:val="center"/>
          </w:tcPr>
          <w:p w14:paraId="74B0332E"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Dolní Ředice</w:t>
            </w:r>
          </w:p>
        </w:tc>
        <w:tc>
          <w:tcPr>
            <w:tcW w:w="3827" w:type="dxa"/>
            <w:vAlign w:val="center"/>
          </w:tcPr>
          <w:p w14:paraId="26A84F84"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Obecní úřad - rekonstrukce a výstavba nových prostor, střecha, bezbariérovost, větrání, rekuperace</w:t>
            </w:r>
          </w:p>
        </w:tc>
        <w:tc>
          <w:tcPr>
            <w:tcW w:w="1984" w:type="dxa"/>
            <w:vAlign w:val="center"/>
          </w:tcPr>
          <w:p w14:paraId="21FF52B2"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4 000 000 Kč</w:t>
            </w:r>
          </w:p>
        </w:tc>
        <w:tc>
          <w:tcPr>
            <w:tcW w:w="1701" w:type="dxa"/>
            <w:vAlign w:val="center"/>
          </w:tcPr>
          <w:p w14:paraId="5B14450A"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2021-2024</w:t>
            </w:r>
          </w:p>
        </w:tc>
      </w:tr>
      <w:tr w:rsidR="007628AF" w:rsidRPr="004E098B" w14:paraId="24943DC1" w14:textId="77777777" w:rsidTr="007628AF">
        <w:trPr>
          <w:cantSplit/>
        </w:trPr>
        <w:tc>
          <w:tcPr>
            <w:tcW w:w="567" w:type="dxa"/>
            <w:vAlign w:val="center"/>
          </w:tcPr>
          <w:p w14:paraId="0560B5E4"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w:t>
            </w:r>
          </w:p>
        </w:tc>
        <w:tc>
          <w:tcPr>
            <w:tcW w:w="2411" w:type="dxa"/>
            <w:vAlign w:val="center"/>
          </w:tcPr>
          <w:p w14:paraId="6A2EA718"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Město Holice</w:t>
            </w:r>
          </w:p>
        </w:tc>
        <w:tc>
          <w:tcPr>
            <w:tcW w:w="3827" w:type="dxa"/>
            <w:vAlign w:val="center"/>
          </w:tcPr>
          <w:p w14:paraId="1ACD378F"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Realizace domovních ČOV Roveňsko, Koudelka</w:t>
            </w:r>
          </w:p>
        </w:tc>
        <w:tc>
          <w:tcPr>
            <w:tcW w:w="1984" w:type="dxa"/>
            <w:vAlign w:val="center"/>
          </w:tcPr>
          <w:p w14:paraId="4DD93BBF" w14:textId="77777777" w:rsidR="007628AF" w:rsidRPr="004E098B" w:rsidRDefault="007628AF" w:rsidP="007628AF">
            <w:pPr>
              <w:jc w:val="right"/>
              <w:rPr>
                <w:rFonts w:asciiTheme="minorHAnsi" w:hAnsiTheme="minorHAnsi" w:cstheme="minorHAnsi"/>
                <w:sz w:val="20"/>
              </w:rPr>
            </w:pPr>
          </w:p>
        </w:tc>
        <w:tc>
          <w:tcPr>
            <w:tcW w:w="1701" w:type="dxa"/>
            <w:vAlign w:val="center"/>
          </w:tcPr>
          <w:p w14:paraId="21D5DD37"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2021-2025</w:t>
            </w:r>
          </w:p>
        </w:tc>
      </w:tr>
      <w:tr w:rsidR="007628AF" w:rsidRPr="004E098B" w14:paraId="7025D477" w14:textId="77777777" w:rsidTr="007628AF">
        <w:trPr>
          <w:cantSplit/>
        </w:trPr>
        <w:tc>
          <w:tcPr>
            <w:tcW w:w="567" w:type="dxa"/>
            <w:vAlign w:val="center"/>
          </w:tcPr>
          <w:p w14:paraId="6611E67C"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21</w:t>
            </w:r>
          </w:p>
        </w:tc>
        <w:tc>
          <w:tcPr>
            <w:tcW w:w="2411" w:type="dxa"/>
            <w:vAlign w:val="center"/>
          </w:tcPr>
          <w:p w14:paraId="57C406ED"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Město Holice</w:t>
            </w:r>
          </w:p>
        </w:tc>
        <w:tc>
          <w:tcPr>
            <w:tcW w:w="3827" w:type="dxa"/>
            <w:vAlign w:val="center"/>
          </w:tcPr>
          <w:p w14:paraId="164A90CF"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Dokončení osvětlení v okrajových částech města – Koudelka, Roveňsko, Kamenec, Podlesí</w:t>
            </w:r>
          </w:p>
        </w:tc>
        <w:tc>
          <w:tcPr>
            <w:tcW w:w="1984" w:type="dxa"/>
            <w:vAlign w:val="center"/>
          </w:tcPr>
          <w:p w14:paraId="45A21F74" w14:textId="77777777" w:rsidR="007628AF" w:rsidRPr="004E098B" w:rsidRDefault="007628AF" w:rsidP="007628AF">
            <w:pPr>
              <w:jc w:val="right"/>
              <w:rPr>
                <w:rFonts w:asciiTheme="minorHAnsi" w:hAnsiTheme="minorHAnsi" w:cstheme="minorHAnsi"/>
                <w:sz w:val="20"/>
              </w:rPr>
            </w:pPr>
          </w:p>
        </w:tc>
        <w:tc>
          <w:tcPr>
            <w:tcW w:w="1701" w:type="dxa"/>
            <w:vAlign w:val="center"/>
          </w:tcPr>
          <w:p w14:paraId="779D7F34"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280D7E3F" w14:textId="77777777" w:rsidTr="007628AF">
        <w:trPr>
          <w:cantSplit/>
        </w:trPr>
        <w:tc>
          <w:tcPr>
            <w:tcW w:w="567" w:type="dxa"/>
            <w:vAlign w:val="center"/>
          </w:tcPr>
          <w:p w14:paraId="7654CCB1"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22</w:t>
            </w:r>
          </w:p>
        </w:tc>
        <w:tc>
          <w:tcPr>
            <w:tcW w:w="2411" w:type="dxa"/>
            <w:vAlign w:val="center"/>
          </w:tcPr>
          <w:p w14:paraId="2E3D9F0F"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Město Holice</w:t>
            </w:r>
          </w:p>
        </w:tc>
        <w:tc>
          <w:tcPr>
            <w:tcW w:w="3827" w:type="dxa"/>
            <w:vAlign w:val="center"/>
          </w:tcPr>
          <w:p w14:paraId="0D0BC690"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Osvětlení od Mušky na Podlesí (solární lampy)</w:t>
            </w:r>
          </w:p>
        </w:tc>
        <w:tc>
          <w:tcPr>
            <w:tcW w:w="1984" w:type="dxa"/>
            <w:vAlign w:val="center"/>
          </w:tcPr>
          <w:p w14:paraId="17CD3A10" w14:textId="77777777" w:rsidR="007628AF" w:rsidRPr="004E098B" w:rsidRDefault="007628AF" w:rsidP="007628AF">
            <w:pPr>
              <w:jc w:val="right"/>
              <w:rPr>
                <w:rFonts w:asciiTheme="minorHAnsi" w:hAnsiTheme="minorHAnsi" w:cstheme="minorHAnsi"/>
                <w:sz w:val="20"/>
              </w:rPr>
            </w:pPr>
          </w:p>
        </w:tc>
        <w:tc>
          <w:tcPr>
            <w:tcW w:w="1701" w:type="dxa"/>
            <w:vAlign w:val="center"/>
          </w:tcPr>
          <w:p w14:paraId="373930AF"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2021-2022</w:t>
            </w:r>
          </w:p>
        </w:tc>
      </w:tr>
      <w:tr w:rsidR="007628AF" w:rsidRPr="004E098B" w14:paraId="216532F1" w14:textId="77777777" w:rsidTr="007628AF">
        <w:trPr>
          <w:cantSplit/>
        </w:trPr>
        <w:tc>
          <w:tcPr>
            <w:tcW w:w="567" w:type="dxa"/>
            <w:vAlign w:val="center"/>
          </w:tcPr>
          <w:p w14:paraId="28B0F41B"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23</w:t>
            </w:r>
          </w:p>
        </w:tc>
        <w:tc>
          <w:tcPr>
            <w:tcW w:w="2411" w:type="dxa"/>
            <w:vAlign w:val="center"/>
          </w:tcPr>
          <w:p w14:paraId="279172A5"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Město Holice</w:t>
            </w:r>
          </w:p>
        </w:tc>
        <w:tc>
          <w:tcPr>
            <w:tcW w:w="3827" w:type="dxa"/>
            <w:vAlign w:val="center"/>
          </w:tcPr>
          <w:p w14:paraId="11E7FEAF"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Rekonstrukce bytových domů (elektrorozvody, zdravotechnika, topná soustava, izolace proti vlhkosti, zateplení)</w:t>
            </w:r>
          </w:p>
        </w:tc>
        <w:tc>
          <w:tcPr>
            <w:tcW w:w="1984" w:type="dxa"/>
            <w:vAlign w:val="center"/>
          </w:tcPr>
          <w:p w14:paraId="0C2231C8"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18 600 000 Kč</w:t>
            </w:r>
          </w:p>
        </w:tc>
        <w:tc>
          <w:tcPr>
            <w:tcW w:w="1701" w:type="dxa"/>
            <w:vAlign w:val="center"/>
          </w:tcPr>
          <w:p w14:paraId="16DC6D99"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0D3FFEEE" w14:textId="77777777" w:rsidTr="007628AF">
        <w:trPr>
          <w:cantSplit/>
        </w:trPr>
        <w:tc>
          <w:tcPr>
            <w:tcW w:w="567" w:type="dxa"/>
            <w:vAlign w:val="center"/>
          </w:tcPr>
          <w:p w14:paraId="42600F68"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lastRenderedPageBreak/>
              <w:t>24</w:t>
            </w:r>
          </w:p>
        </w:tc>
        <w:tc>
          <w:tcPr>
            <w:tcW w:w="2411" w:type="dxa"/>
            <w:vAlign w:val="center"/>
          </w:tcPr>
          <w:p w14:paraId="7A3BEA09"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Město Holice</w:t>
            </w:r>
          </w:p>
        </w:tc>
        <w:tc>
          <w:tcPr>
            <w:tcW w:w="3827" w:type="dxa"/>
            <w:vAlign w:val="center"/>
          </w:tcPr>
          <w:p w14:paraId="678E52A1"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Výstavba Metropolitní optické sítě</w:t>
            </w:r>
          </w:p>
        </w:tc>
        <w:tc>
          <w:tcPr>
            <w:tcW w:w="1984" w:type="dxa"/>
            <w:vAlign w:val="center"/>
          </w:tcPr>
          <w:p w14:paraId="5A04D1F7" w14:textId="77777777" w:rsidR="007628AF" w:rsidRPr="004E098B" w:rsidRDefault="007628AF" w:rsidP="007628AF">
            <w:pPr>
              <w:jc w:val="right"/>
              <w:rPr>
                <w:rFonts w:asciiTheme="minorHAnsi" w:hAnsiTheme="minorHAnsi" w:cstheme="minorHAnsi"/>
                <w:sz w:val="20"/>
              </w:rPr>
            </w:pPr>
          </w:p>
        </w:tc>
        <w:tc>
          <w:tcPr>
            <w:tcW w:w="1701" w:type="dxa"/>
            <w:vAlign w:val="center"/>
          </w:tcPr>
          <w:p w14:paraId="05F7C4A7"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2021-2024</w:t>
            </w:r>
          </w:p>
        </w:tc>
      </w:tr>
      <w:tr w:rsidR="007628AF" w:rsidRPr="004E098B" w14:paraId="533CCCA9" w14:textId="77777777" w:rsidTr="007628AF">
        <w:trPr>
          <w:cantSplit/>
        </w:trPr>
        <w:tc>
          <w:tcPr>
            <w:tcW w:w="567" w:type="dxa"/>
            <w:vAlign w:val="center"/>
          </w:tcPr>
          <w:p w14:paraId="6B23B624"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25</w:t>
            </w:r>
          </w:p>
        </w:tc>
        <w:tc>
          <w:tcPr>
            <w:tcW w:w="2411" w:type="dxa"/>
            <w:vAlign w:val="center"/>
          </w:tcPr>
          <w:p w14:paraId="540F806F"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Město Holice</w:t>
            </w:r>
          </w:p>
        </w:tc>
        <w:tc>
          <w:tcPr>
            <w:tcW w:w="3827" w:type="dxa"/>
            <w:vAlign w:val="center"/>
          </w:tcPr>
          <w:p w14:paraId="71BEF7D1"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Vybudovat krytý sklad sypkých hmot a garáže pro techniku TS - v areálu TS a sběrného dvora</w:t>
            </w:r>
          </w:p>
        </w:tc>
        <w:tc>
          <w:tcPr>
            <w:tcW w:w="1984" w:type="dxa"/>
            <w:vAlign w:val="center"/>
          </w:tcPr>
          <w:p w14:paraId="4635F06E" w14:textId="77777777" w:rsidR="007628AF" w:rsidRPr="004E098B" w:rsidRDefault="007628AF" w:rsidP="007628AF">
            <w:pPr>
              <w:jc w:val="right"/>
              <w:rPr>
                <w:rFonts w:asciiTheme="minorHAnsi" w:hAnsiTheme="minorHAnsi" w:cstheme="minorHAnsi"/>
                <w:sz w:val="20"/>
              </w:rPr>
            </w:pPr>
          </w:p>
        </w:tc>
        <w:tc>
          <w:tcPr>
            <w:tcW w:w="1701" w:type="dxa"/>
            <w:vAlign w:val="center"/>
          </w:tcPr>
          <w:p w14:paraId="1E558E32"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4D9A11AF" w14:textId="77777777" w:rsidTr="007628AF">
        <w:trPr>
          <w:cantSplit/>
        </w:trPr>
        <w:tc>
          <w:tcPr>
            <w:tcW w:w="567" w:type="dxa"/>
            <w:vAlign w:val="center"/>
          </w:tcPr>
          <w:p w14:paraId="5E844795"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26</w:t>
            </w:r>
          </w:p>
        </w:tc>
        <w:tc>
          <w:tcPr>
            <w:tcW w:w="2411" w:type="dxa"/>
            <w:vAlign w:val="center"/>
          </w:tcPr>
          <w:p w14:paraId="13BB1751"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Město Holice</w:t>
            </w:r>
          </w:p>
        </w:tc>
        <w:tc>
          <w:tcPr>
            <w:tcW w:w="3827" w:type="dxa"/>
            <w:vAlign w:val="center"/>
          </w:tcPr>
          <w:p w14:paraId="0B7A3F64"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Investiční dotace pro rozvoj zázemí a techniky TS</w:t>
            </w:r>
          </w:p>
        </w:tc>
        <w:tc>
          <w:tcPr>
            <w:tcW w:w="1984" w:type="dxa"/>
            <w:vAlign w:val="center"/>
          </w:tcPr>
          <w:p w14:paraId="6BDEA54F" w14:textId="77777777" w:rsidR="007628AF" w:rsidRPr="004E098B" w:rsidRDefault="007628AF" w:rsidP="007628AF">
            <w:pPr>
              <w:jc w:val="right"/>
              <w:rPr>
                <w:rFonts w:asciiTheme="minorHAnsi" w:hAnsiTheme="minorHAnsi" w:cstheme="minorHAnsi"/>
                <w:sz w:val="20"/>
              </w:rPr>
            </w:pPr>
          </w:p>
        </w:tc>
        <w:tc>
          <w:tcPr>
            <w:tcW w:w="1701" w:type="dxa"/>
            <w:vAlign w:val="center"/>
          </w:tcPr>
          <w:p w14:paraId="5778BA90"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09376033" w14:textId="77777777" w:rsidTr="007628AF">
        <w:trPr>
          <w:cantSplit/>
        </w:trPr>
        <w:tc>
          <w:tcPr>
            <w:tcW w:w="567" w:type="dxa"/>
            <w:vAlign w:val="center"/>
          </w:tcPr>
          <w:p w14:paraId="2AA54B94"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27</w:t>
            </w:r>
          </w:p>
        </w:tc>
        <w:tc>
          <w:tcPr>
            <w:tcW w:w="2411" w:type="dxa"/>
            <w:vAlign w:val="center"/>
          </w:tcPr>
          <w:p w14:paraId="225140EA"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Město Holice</w:t>
            </w:r>
          </w:p>
        </w:tc>
        <w:tc>
          <w:tcPr>
            <w:tcW w:w="3827" w:type="dxa"/>
            <w:vAlign w:val="center"/>
          </w:tcPr>
          <w:p w14:paraId="223403D0"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Vytvořit podmínky pro bytovou výstavbu</w:t>
            </w:r>
          </w:p>
        </w:tc>
        <w:tc>
          <w:tcPr>
            <w:tcW w:w="1984" w:type="dxa"/>
            <w:vAlign w:val="center"/>
          </w:tcPr>
          <w:p w14:paraId="4082FBE2" w14:textId="77777777" w:rsidR="007628AF" w:rsidRPr="004E098B" w:rsidRDefault="007628AF" w:rsidP="007628AF">
            <w:pPr>
              <w:jc w:val="right"/>
              <w:rPr>
                <w:rFonts w:asciiTheme="minorHAnsi" w:hAnsiTheme="minorHAnsi" w:cstheme="minorHAnsi"/>
                <w:sz w:val="20"/>
              </w:rPr>
            </w:pPr>
          </w:p>
        </w:tc>
        <w:tc>
          <w:tcPr>
            <w:tcW w:w="1701" w:type="dxa"/>
            <w:vAlign w:val="center"/>
          </w:tcPr>
          <w:p w14:paraId="7C05E537"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742E37D9" w14:textId="77777777" w:rsidTr="007628AF">
        <w:trPr>
          <w:cantSplit/>
        </w:trPr>
        <w:tc>
          <w:tcPr>
            <w:tcW w:w="567" w:type="dxa"/>
            <w:vAlign w:val="center"/>
          </w:tcPr>
          <w:p w14:paraId="2C7249B0"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28</w:t>
            </w:r>
          </w:p>
        </w:tc>
        <w:tc>
          <w:tcPr>
            <w:tcW w:w="2411" w:type="dxa"/>
            <w:vAlign w:val="center"/>
          </w:tcPr>
          <w:p w14:paraId="3781B184"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Město Horní Jelení</w:t>
            </w:r>
          </w:p>
        </w:tc>
        <w:tc>
          <w:tcPr>
            <w:tcW w:w="3827" w:type="dxa"/>
            <w:vAlign w:val="center"/>
          </w:tcPr>
          <w:p w14:paraId="0583E0DC"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Rekonstrukce kanalizace</w:t>
            </w:r>
          </w:p>
        </w:tc>
        <w:tc>
          <w:tcPr>
            <w:tcW w:w="1984" w:type="dxa"/>
            <w:vAlign w:val="center"/>
          </w:tcPr>
          <w:p w14:paraId="2F560B79"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40 000 000 Kč</w:t>
            </w:r>
          </w:p>
        </w:tc>
        <w:tc>
          <w:tcPr>
            <w:tcW w:w="1701" w:type="dxa"/>
            <w:vAlign w:val="center"/>
          </w:tcPr>
          <w:p w14:paraId="1302F99A"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3C39BCBD" w14:textId="77777777" w:rsidTr="007628AF">
        <w:trPr>
          <w:cantSplit/>
        </w:trPr>
        <w:tc>
          <w:tcPr>
            <w:tcW w:w="567" w:type="dxa"/>
            <w:vAlign w:val="center"/>
          </w:tcPr>
          <w:p w14:paraId="2C2174CC"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29</w:t>
            </w:r>
          </w:p>
        </w:tc>
        <w:tc>
          <w:tcPr>
            <w:tcW w:w="2411" w:type="dxa"/>
            <w:vAlign w:val="center"/>
          </w:tcPr>
          <w:p w14:paraId="1A8A7E6B"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Město Horní Jelení</w:t>
            </w:r>
          </w:p>
        </w:tc>
        <w:tc>
          <w:tcPr>
            <w:tcW w:w="3827" w:type="dxa"/>
            <w:vAlign w:val="center"/>
          </w:tcPr>
          <w:p w14:paraId="4E208D36"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Rekonstrukce veřejného osvětlení</w:t>
            </w:r>
          </w:p>
        </w:tc>
        <w:tc>
          <w:tcPr>
            <w:tcW w:w="1984" w:type="dxa"/>
            <w:vAlign w:val="center"/>
          </w:tcPr>
          <w:p w14:paraId="51D62F40"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4 000 000 Kč</w:t>
            </w:r>
          </w:p>
        </w:tc>
        <w:tc>
          <w:tcPr>
            <w:tcW w:w="1701" w:type="dxa"/>
            <w:vAlign w:val="center"/>
          </w:tcPr>
          <w:p w14:paraId="20DF93E7"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1E74A312" w14:textId="77777777" w:rsidTr="007628AF">
        <w:trPr>
          <w:cantSplit/>
        </w:trPr>
        <w:tc>
          <w:tcPr>
            <w:tcW w:w="567" w:type="dxa"/>
            <w:vAlign w:val="center"/>
          </w:tcPr>
          <w:p w14:paraId="0E0A84DE"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30</w:t>
            </w:r>
          </w:p>
        </w:tc>
        <w:tc>
          <w:tcPr>
            <w:tcW w:w="2411" w:type="dxa"/>
            <w:vAlign w:val="center"/>
          </w:tcPr>
          <w:p w14:paraId="4497E2D5"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Město Horní Jelení</w:t>
            </w:r>
          </w:p>
        </w:tc>
        <w:tc>
          <w:tcPr>
            <w:tcW w:w="3827" w:type="dxa"/>
            <w:vAlign w:val="center"/>
          </w:tcPr>
          <w:p w14:paraId="11E5E956"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Rekonstrukce veřejného rozhlasu</w:t>
            </w:r>
          </w:p>
        </w:tc>
        <w:tc>
          <w:tcPr>
            <w:tcW w:w="1984" w:type="dxa"/>
            <w:vAlign w:val="center"/>
          </w:tcPr>
          <w:p w14:paraId="3C35478F"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2 000 000 Kč</w:t>
            </w:r>
          </w:p>
        </w:tc>
        <w:tc>
          <w:tcPr>
            <w:tcW w:w="1701" w:type="dxa"/>
            <w:vAlign w:val="center"/>
          </w:tcPr>
          <w:p w14:paraId="6306FF15"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4D82B77A" w14:textId="77777777" w:rsidTr="007628AF">
        <w:trPr>
          <w:cantSplit/>
        </w:trPr>
        <w:tc>
          <w:tcPr>
            <w:tcW w:w="567" w:type="dxa"/>
            <w:vAlign w:val="center"/>
          </w:tcPr>
          <w:p w14:paraId="7BA0A63A"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31</w:t>
            </w:r>
          </w:p>
        </w:tc>
        <w:tc>
          <w:tcPr>
            <w:tcW w:w="2411" w:type="dxa"/>
            <w:vAlign w:val="center"/>
          </w:tcPr>
          <w:p w14:paraId="5D160437"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Město Horní Jelení</w:t>
            </w:r>
          </w:p>
        </w:tc>
        <w:tc>
          <w:tcPr>
            <w:tcW w:w="3827" w:type="dxa"/>
            <w:vAlign w:val="center"/>
          </w:tcPr>
          <w:p w14:paraId="30ACA9A4"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Obecní byty</w:t>
            </w:r>
          </w:p>
        </w:tc>
        <w:tc>
          <w:tcPr>
            <w:tcW w:w="1984" w:type="dxa"/>
            <w:vAlign w:val="center"/>
          </w:tcPr>
          <w:p w14:paraId="6AF4D57D"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16 000 000 Kč</w:t>
            </w:r>
          </w:p>
        </w:tc>
        <w:tc>
          <w:tcPr>
            <w:tcW w:w="1701" w:type="dxa"/>
            <w:vAlign w:val="center"/>
          </w:tcPr>
          <w:p w14:paraId="4DAEFF3D"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41B8CF74" w14:textId="77777777" w:rsidTr="007628AF">
        <w:trPr>
          <w:cantSplit/>
        </w:trPr>
        <w:tc>
          <w:tcPr>
            <w:tcW w:w="567" w:type="dxa"/>
            <w:vAlign w:val="center"/>
          </w:tcPr>
          <w:p w14:paraId="2AC5A7E0"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32</w:t>
            </w:r>
          </w:p>
        </w:tc>
        <w:tc>
          <w:tcPr>
            <w:tcW w:w="2411" w:type="dxa"/>
            <w:vAlign w:val="center"/>
          </w:tcPr>
          <w:p w14:paraId="7BC60D12"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Chvojenec</w:t>
            </w:r>
          </w:p>
        </w:tc>
        <w:tc>
          <w:tcPr>
            <w:tcW w:w="3827" w:type="dxa"/>
            <w:vAlign w:val="center"/>
          </w:tcPr>
          <w:p w14:paraId="77F05D6D"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Obnova veřejného osvětlení</w:t>
            </w:r>
          </w:p>
        </w:tc>
        <w:tc>
          <w:tcPr>
            <w:tcW w:w="1984" w:type="dxa"/>
            <w:vAlign w:val="center"/>
          </w:tcPr>
          <w:p w14:paraId="5B3D2265"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1 000 000 Kč</w:t>
            </w:r>
          </w:p>
        </w:tc>
        <w:tc>
          <w:tcPr>
            <w:tcW w:w="1701" w:type="dxa"/>
            <w:vAlign w:val="center"/>
          </w:tcPr>
          <w:p w14:paraId="535D6A03"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347E4876" w14:textId="77777777" w:rsidTr="007628AF">
        <w:trPr>
          <w:cantSplit/>
        </w:trPr>
        <w:tc>
          <w:tcPr>
            <w:tcW w:w="567" w:type="dxa"/>
            <w:vAlign w:val="center"/>
          </w:tcPr>
          <w:p w14:paraId="69FB713A"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33</w:t>
            </w:r>
          </w:p>
        </w:tc>
        <w:tc>
          <w:tcPr>
            <w:tcW w:w="2411" w:type="dxa"/>
            <w:vAlign w:val="center"/>
          </w:tcPr>
          <w:p w14:paraId="6E33A0F9"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Chvojenec</w:t>
            </w:r>
          </w:p>
        </w:tc>
        <w:tc>
          <w:tcPr>
            <w:tcW w:w="3827" w:type="dxa"/>
            <w:vAlign w:val="center"/>
          </w:tcPr>
          <w:p w14:paraId="4DB367AB"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Celková revitalizace objektů Obecního úřadu a Mateřské školy</w:t>
            </w:r>
          </w:p>
        </w:tc>
        <w:tc>
          <w:tcPr>
            <w:tcW w:w="1984" w:type="dxa"/>
            <w:vAlign w:val="center"/>
          </w:tcPr>
          <w:p w14:paraId="769CE4A8"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9 000 000 Kč</w:t>
            </w:r>
          </w:p>
        </w:tc>
        <w:tc>
          <w:tcPr>
            <w:tcW w:w="1701" w:type="dxa"/>
            <w:vAlign w:val="center"/>
          </w:tcPr>
          <w:p w14:paraId="7BFD038E"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2021-2023</w:t>
            </w:r>
          </w:p>
        </w:tc>
      </w:tr>
      <w:tr w:rsidR="007628AF" w:rsidRPr="004E098B" w14:paraId="325EFEDA" w14:textId="77777777" w:rsidTr="007628AF">
        <w:trPr>
          <w:cantSplit/>
        </w:trPr>
        <w:tc>
          <w:tcPr>
            <w:tcW w:w="567" w:type="dxa"/>
            <w:vAlign w:val="center"/>
          </w:tcPr>
          <w:p w14:paraId="6BAEA3AB"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34</w:t>
            </w:r>
          </w:p>
        </w:tc>
        <w:tc>
          <w:tcPr>
            <w:tcW w:w="2411" w:type="dxa"/>
            <w:vAlign w:val="center"/>
          </w:tcPr>
          <w:p w14:paraId="25C9B7EE"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Jaroslav</w:t>
            </w:r>
          </w:p>
        </w:tc>
        <w:tc>
          <w:tcPr>
            <w:tcW w:w="3827" w:type="dxa"/>
            <w:vAlign w:val="center"/>
          </w:tcPr>
          <w:p w14:paraId="46A1F303"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Vybudování splaškové kanalizace a kořenové čistírny odpadních vod</w:t>
            </w:r>
          </w:p>
        </w:tc>
        <w:tc>
          <w:tcPr>
            <w:tcW w:w="1984" w:type="dxa"/>
            <w:vAlign w:val="center"/>
          </w:tcPr>
          <w:p w14:paraId="4DF493DA"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6 000 000 Kč</w:t>
            </w:r>
          </w:p>
        </w:tc>
        <w:tc>
          <w:tcPr>
            <w:tcW w:w="1701" w:type="dxa"/>
            <w:vAlign w:val="center"/>
          </w:tcPr>
          <w:p w14:paraId="3AD90343"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61230093" w14:textId="77777777" w:rsidTr="007628AF">
        <w:trPr>
          <w:cantSplit/>
        </w:trPr>
        <w:tc>
          <w:tcPr>
            <w:tcW w:w="567" w:type="dxa"/>
            <w:vAlign w:val="center"/>
          </w:tcPr>
          <w:p w14:paraId="0163BF0D"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35</w:t>
            </w:r>
          </w:p>
        </w:tc>
        <w:tc>
          <w:tcPr>
            <w:tcW w:w="2411" w:type="dxa"/>
            <w:vAlign w:val="center"/>
          </w:tcPr>
          <w:p w14:paraId="6AA4FEA2"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Jaroslav</w:t>
            </w:r>
          </w:p>
        </w:tc>
        <w:tc>
          <w:tcPr>
            <w:tcW w:w="3827" w:type="dxa"/>
            <w:vAlign w:val="center"/>
          </w:tcPr>
          <w:p w14:paraId="56C96D6F"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Oprava veřejného osvětlení - výměna za LED</w:t>
            </w:r>
          </w:p>
        </w:tc>
        <w:tc>
          <w:tcPr>
            <w:tcW w:w="1984" w:type="dxa"/>
            <w:vAlign w:val="center"/>
          </w:tcPr>
          <w:p w14:paraId="087825CD"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1 000 000 Kč</w:t>
            </w:r>
          </w:p>
        </w:tc>
        <w:tc>
          <w:tcPr>
            <w:tcW w:w="1701" w:type="dxa"/>
            <w:vAlign w:val="center"/>
          </w:tcPr>
          <w:p w14:paraId="044EE139"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2594CAF5" w14:textId="77777777" w:rsidTr="007628AF">
        <w:trPr>
          <w:cantSplit/>
        </w:trPr>
        <w:tc>
          <w:tcPr>
            <w:tcW w:w="567" w:type="dxa"/>
            <w:vAlign w:val="center"/>
          </w:tcPr>
          <w:p w14:paraId="16DA0270"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36</w:t>
            </w:r>
          </w:p>
        </w:tc>
        <w:tc>
          <w:tcPr>
            <w:tcW w:w="2411" w:type="dxa"/>
            <w:vAlign w:val="center"/>
          </w:tcPr>
          <w:p w14:paraId="449C3FE7"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Nová Ves</w:t>
            </w:r>
          </w:p>
        </w:tc>
        <w:tc>
          <w:tcPr>
            <w:tcW w:w="3827" w:type="dxa"/>
            <w:vAlign w:val="center"/>
          </w:tcPr>
          <w:p w14:paraId="394C6A1E"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Rekonstrukce veřejného osvětlení</w:t>
            </w:r>
          </w:p>
        </w:tc>
        <w:tc>
          <w:tcPr>
            <w:tcW w:w="1984" w:type="dxa"/>
            <w:vAlign w:val="center"/>
          </w:tcPr>
          <w:p w14:paraId="438FDBA3"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600 000 Kč</w:t>
            </w:r>
          </w:p>
        </w:tc>
        <w:tc>
          <w:tcPr>
            <w:tcW w:w="1701" w:type="dxa"/>
            <w:vAlign w:val="center"/>
          </w:tcPr>
          <w:p w14:paraId="00E9D4C9"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1A39DE1B" w14:textId="77777777" w:rsidTr="007628AF">
        <w:trPr>
          <w:cantSplit/>
        </w:trPr>
        <w:tc>
          <w:tcPr>
            <w:tcW w:w="567" w:type="dxa"/>
            <w:vAlign w:val="center"/>
          </w:tcPr>
          <w:p w14:paraId="583AEBBA"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37</w:t>
            </w:r>
          </w:p>
        </w:tc>
        <w:tc>
          <w:tcPr>
            <w:tcW w:w="2411" w:type="dxa"/>
            <w:vAlign w:val="center"/>
          </w:tcPr>
          <w:p w14:paraId="677211ED"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Ostřetín</w:t>
            </w:r>
          </w:p>
        </w:tc>
        <w:tc>
          <w:tcPr>
            <w:tcW w:w="3827" w:type="dxa"/>
            <w:vAlign w:val="center"/>
          </w:tcPr>
          <w:p w14:paraId="1E26A10B"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Kanalizace (Vysoká u Holic)</w:t>
            </w:r>
          </w:p>
        </w:tc>
        <w:tc>
          <w:tcPr>
            <w:tcW w:w="1984" w:type="dxa"/>
            <w:vAlign w:val="center"/>
          </w:tcPr>
          <w:p w14:paraId="4AFCE4B5"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23 000 000 Kč</w:t>
            </w:r>
          </w:p>
        </w:tc>
        <w:tc>
          <w:tcPr>
            <w:tcW w:w="1701" w:type="dxa"/>
            <w:vAlign w:val="center"/>
          </w:tcPr>
          <w:p w14:paraId="62DED90E"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2021-2022</w:t>
            </w:r>
          </w:p>
        </w:tc>
      </w:tr>
      <w:tr w:rsidR="007628AF" w:rsidRPr="004E098B" w14:paraId="38074C1C" w14:textId="77777777" w:rsidTr="007628AF">
        <w:trPr>
          <w:cantSplit/>
        </w:trPr>
        <w:tc>
          <w:tcPr>
            <w:tcW w:w="567" w:type="dxa"/>
            <w:vAlign w:val="center"/>
          </w:tcPr>
          <w:p w14:paraId="390A7A7D"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38</w:t>
            </w:r>
          </w:p>
        </w:tc>
        <w:tc>
          <w:tcPr>
            <w:tcW w:w="2411" w:type="dxa"/>
            <w:vAlign w:val="center"/>
          </w:tcPr>
          <w:p w14:paraId="6209EE97"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Ostřetín</w:t>
            </w:r>
          </w:p>
        </w:tc>
        <w:tc>
          <w:tcPr>
            <w:tcW w:w="3827" w:type="dxa"/>
            <w:vAlign w:val="center"/>
          </w:tcPr>
          <w:p w14:paraId="32130740"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Veřejné osvětlení - doplnění a údržba</w:t>
            </w:r>
          </w:p>
        </w:tc>
        <w:tc>
          <w:tcPr>
            <w:tcW w:w="1984" w:type="dxa"/>
            <w:vAlign w:val="center"/>
          </w:tcPr>
          <w:p w14:paraId="1F09E769"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5 000 000 Kč</w:t>
            </w:r>
          </w:p>
        </w:tc>
        <w:tc>
          <w:tcPr>
            <w:tcW w:w="1701" w:type="dxa"/>
            <w:vAlign w:val="center"/>
          </w:tcPr>
          <w:p w14:paraId="59FF73B8"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2021-2024</w:t>
            </w:r>
          </w:p>
        </w:tc>
      </w:tr>
      <w:tr w:rsidR="007628AF" w:rsidRPr="004E098B" w14:paraId="08DCF6B1" w14:textId="77777777" w:rsidTr="007628AF">
        <w:trPr>
          <w:cantSplit/>
        </w:trPr>
        <w:tc>
          <w:tcPr>
            <w:tcW w:w="567" w:type="dxa"/>
            <w:vAlign w:val="center"/>
          </w:tcPr>
          <w:p w14:paraId="0AFFA817"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39</w:t>
            </w:r>
          </w:p>
        </w:tc>
        <w:tc>
          <w:tcPr>
            <w:tcW w:w="2411" w:type="dxa"/>
            <w:vAlign w:val="center"/>
          </w:tcPr>
          <w:p w14:paraId="0CE02CA3"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Ostřetín</w:t>
            </w:r>
          </w:p>
        </w:tc>
        <w:tc>
          <w:tcPr>
            <w:tcW w:w="3827" w:type="dxa"/>
            <w:vAlign w:val="center"/>
          </w:tcPr>
          <w:p w14:paraId="0F1D1820"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Rekonstrukce veřejného rozhlasu</w:t>
            </w:r>
          </w:p>
        </w:tc>
        <w:tc>
          <w:tcPr>
            <w:tcW w:w="1984" w:type="dxa"/>
            <w:vAlign w:val="center"/>
          </w:tcPr>
          <w:p w14:paraId="6A332BDC"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1 000 000 Kč</w:t>
            </w:r>
          </w:p>
        </w:tc>
        <w:tc>
          <w:tcPr>
            <w:tcW w:w="1701" w:type="dxa"/>
            <w:vAlign w:val="center"/>
          </w:tcPr>
          <w:p w14:paraId="48268584"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2021-2024</w:t>
            </w:r>
          </w:p>
        </w:tc>
      </w:tr>
      <w:tr w:rsidR="007628AF" w:rsidRPr="004E098B" w14:paraId="765C95F8" w14:textId="77777777" w:rsidTr="007628AF">
        <w:trPr>
          <w:cantSplit/>
        </w:trPr>
        <w:tc>
          <w:tcPr>
            <w:tcW w:w="567" w:type="dxa"/>
            <w:vAlign w:val="center"/>
          </w:tcPr>
          <w:p w14:paraId="1FF0A0B2"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40</w:t>
            </w:r>
          </w:p>
        </w:tc>
        <w:tc>
          <w:tcPr>
            <w:tcW w:w="2411" w:type="dxa"/>
            <w:vAlign w:val="center"/>
          </w:tcPr>
          <w:p w14:paraId="6D518F93"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Ostřetín</w:t>
            </w:r>
          </w:p>
        </w:tc>
        <w:tc>
          <w:tcPr>
            <w:tcW w:w="3827" w:type="dxa"/>
            <w:vAlign w:val="center"/>
          </w:tcPr>
          <w:p w14:paraId="6CFDDC1B"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Zasíťování stavebních parcel</w:t>
            </w:r>
          </w:p>
        </w:tc>
        <w:tc>
          <w:tcPr>
            <w:tcW w:w="1984" w:type="dxa"/>
            <w:vAlign w:val="center"/>
          </w:tcPr>
          <w:p w14:paraId="61F1F29D"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5 000 000 Kč</w:t>
            </w:r>
          </w:p>
        </w:tc>
        <w:tc>
          <w:tcPr>
            <w:tcW w:w="1701" w:type="dxa"/>
            <w:vAlign w:val="center"/>
          </w:tcPr>
          <w:p w14:paraId="19F56627"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3E152929" w14:textId="77777777" w:rsidTr="007628AF">
        <w:trPr>
          <w:cantSplit/>
        </w:trPr>
        <w:tc>
          <w:tcPr>
            <w:tcW w:w="567" w:type="dxa"/>
            <w:vAlign w:val="center"/>
          </w:tcPr>
          <w:p w14:paraId="58F246F3"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41</w:t>
            </w:r>
          </w:p>
        </w:tc>
        <w:tc>
          <w:tcPr>
            <w:tcW w:w="2411" w:type="dxa"/>
            <w:vAlign w:val="center"/>
          </w:tcPr>
          <w:p w14:paraId="6198BBDB"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Poběžovice u Holic</w:t>
            </w:r>
          </w:p>
        </w:tc>
        <w:tc>
          <w:tcPr>
            <w:tcW w:w="3827" w:type="dxa"/>
            <w:vAlign w:val="center"/>
          </w:tcPr>
          <w:p w14:paraId="3B6BA9C2"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Vybudování vodovodu v těch částech obce, ve kterých ještě chybí, realizace technických opatření pro napojení na stávající vodovod</w:t>
            </w:r>
          </w:p>
        </w:tc>
        <w:tc>
          <w:tcPr>
            <w:tcW w:w="1984" w:type="dxa"/>
            <w:vAlign w:val="center"/>
          </w:tcPr>
          <w:p w14:paraId="2C5C5237"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1 500 000 Kč</w:t>
            </w:r>
          </w:p>
        </w:tc>
        <w:tc>
          <w:tcPr>
            <w:tcW w:w="1701" w:type="dxa"/>
            <w:vAlign w:val="center"/>
          </w:tcPr>
          <w:p w14:paraId="6CCAE08B"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39A048D9" w14:textId="77777777" w:rsidTr="007628AF">
        <w:trPr>
          <w:cantSplit/>
        </w:trPr>
        <w:tc>
          <w:tcPr>
            <w:tcW w:w="567" w:type="dxa"/>
            <w:vAlign w:val="center"/>
          </w:tcPr>
          <w:p w14:paraId="4CD8DCB1"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42</w:t>
            </w:r>
          </w:p>
        </w:tc>
        <w:tc>
          <w:tcPr>
            <w:tcW w:w="2411" w:type="dxa"/>
            <w:vAlign w:val="center"/>
          </w:tcPr>
          <w:p w14:paraId="36974120"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Poběžovice u Holic</w:t>
            </w:r>
          </w:p>
        </w:tc>
        <w:tc>
          <w:tcPr>
            <w:tcW w:w="3827" w:type="dxa"/>
            <w:vAlign w:val="center"/>
          </w:tcPr>
          <w:p w14:paraId="63AA45C2"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Výstavba čistíren odpadních vod např. domovních čistíren odpadních vod s vypouštěním do zásaku</w:t>
            </w:r>
          </w:p>
        </w:tc>
        <w:tc>
          <w:tcPr>
            <w:tcW w:w="1984" w:type="dxa"/>
            <w:vAlign w:val="center"/>
          </w:tcPr>
          <w:p w14:paraId="16431B37" w14:textId="77777777" w:rsidR="007628AF" w:rsidRPr="004E098B" w:rsidRDefault="007628AF" w:rsidP="007628AF">
            <w:pPr>
              <w:jc w:val="right"/>
              <w:rPr>
                <w:rFonts w:asciiTheme="minorHAnsi" w:hAnsiTheme="minorHAnsi" w:cstheme="minorHAnsi"/>
                <w:sz w:val="20"/>
              </w:rPr>
            </w:pPr>
          </w:p>
        </w:tc>
        <w:tc>
          <w:tcPr>
            <w:tcW w:w="1701" w:type="dxa"/>
            <w:vAlign w:val="center"/>
          </w:tcPr>
          <w:p w14:paraId="2777CA80"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4F037CDE" w14:textId="77777777" w:rsidTr="007628AF">
        <w:trPr>
          <w:cantSplit/>
        </w:trPr>
        <w:tc>
          <w:tcPr>
            <w:tcW w:w="567" w:type="dxa"/>
            <w:vAlign w:val="center"/>
          </w:tcPr>
          <w:p w14:paraId="55177716"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43</w:t>
            </w:r>
          </w:p>
        </w:tc>
        <w:tc>
          <w:tcPr>
            <w:tcW w:w="2411" w:type="dxa"/>
            <w:vAlign w:val="center"/>
          </w:tcPr>
          <w:p w14:paraId="0040610F"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Poběžovice u Holic</w:t>
            </w:r>
          </w:p>
        </w:tc>
        <w:tc>
          <w:tcPr>
            <w:tcW w:w="3827" w:type="dxa"/>
            <w:vAlign w:val="center"/>
          </w:tcPr>
          <w:p w14:paraId="40D83CAA"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Rekonstrukce a obnova veřejného osvětlení</w:t>
            </w:r>
          </w:p>
        </w:tc>
        <w:tc>
          <w:tcPr>
            <w:tcW w:w="1984" w:type="dxa"/>
            <w:vAlign w:val="center"/>
          </w:tcPr>
          <w:p w14:paraId="429C12C9"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200 000 Kč</w:t>
            </w:r>
          </w:p>
        </w:tc>
        <w:tc>
          <w:tcPr>
            <w:tcW w:w="1701" w:type="dxa"/>
            <w:vAlign w:val="center"/>
          </w:tcPr>
          <w:p w14:paraId="788986C0"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040F5759" w14:textId="77777777" w:rsidTr="007628AF">
        <w:trPr>
          <w:cantSplit/>
        </w:trPr>
        <w:tc>
          <w:tcPr>
            <w:tcW w:w="567" w:type="dxa"/>
            <w:vAlign w:val="center"/>
          </w:tcPr>
          <w:p w14:paraId="53DA39EC"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44</w:t>
            </w:r>
          </w:p>
        </w:tc>
        <w:tc>
          <w:tcPr>
            <w:tcW w:w="2411" w:type="dxa"/>
            <w:vAlign w:val="center"/>
          </w:tcPr>
          <w:p w14:paraId="75ECF470"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Poběžovice u Holic</w:t>
            </w:r>
          </w:p>
        </w:tc>
        <w:tc>
          <w:tcPr>
            <w:tcW w:w="3827" w:type="dxa"/>
            <w:vAlign w:val="center"/>
          </w:tcPr>
          <w:p w14:paraId="1E6A677F"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Vybudování veřejného osvětlení v těch částech obce, ve kterých ještě chybí</w:t>
            </w:r>
          </w:p>
        </w:tc>
        <w:tc>
          <w:tcPr>
            <w:tcW w:w="1984" w:type="dxa"/>
            <w:vAlign w:val="center"/>
          </w:tcPr>
          <w:p w14:paraId="731141E2"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1 500 000 Kč</w:t>
            </w:r>
          </w:p>
        </w:tc>
        <w:tc>
          <w:tcPr>
            <w:tcW w:w="1701" w:type="dxa"/>
            <w:vAlign w:val="center"/>
          </w:tcPr>
          <w:p w14:paraId="781977A1"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207A867B" w14:textId="77777777" w:rsidTr="007628AF">
        <w:trPr>
          <w:cantSplit/>
        </w:trPr>
        <w:tc>
          <w:tcPr>
            <w:tcW w:w="567" w:type="dxa"/>
            <w:vAlign w:val="center"/>
          </w:tcPr>
          <w:p w14:paraId="5B96AE8C"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45</w:t>
            </w:r>
          </w:p>
        </w:tc>
        <w:tc>
          <w:tcPr>
            <w:tcW w:w="2411" w:type="dxa"/>
            <w:vAlign w:val="center"/>
          </w:tcPr>
          <w:p w14:paraId="3EB31A0F"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Poběžovice u Holic</w:t>
            </w:r>
          </w:p>
        </w:tc>
        <w:tc>
          <w:tcPr>
            <w:tcW w:w="3827" w:type="dxa"/>
            <w:vAlign w:val="center"/>
          </w:tcPr>
          <w:p w14:paraId="77FB8C2F"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Modernizace veřejného rozhlasu</w:t>
            </w:r>
          </w:p>
        </w:tc>
        <w:tc>
          <w:tcPr>
            <w:tcW w:w="1984" w:type="dxa"/>
            <w:vAlign w:val="center"/>
          </w:tcPr>
          <w:p w14:paraId="083DE602"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350 000 Kč</w:t>
            </w:r>
          </w:p>
        </w:tc>
        <w:tc>
          <w:tcPr>
            <w:tcW w:w="1701" w:type="dxa"/>
            <w:vAlign w:val="center"/>
          </w:tcPr>
          <w:p w14:paraId="49AD82AA"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3AA0DD84" w14:textId="77777777" w:rsidTr="007628AF">
        <w:trPr>
          <w:cantSplit/>
        </w:trPr>
        <w:tc>
          <w:tcPr>
            <w:tcW w:w="567" w:type="dxa"/>
            <w:vAlign w:val="center"/>
          </w:tcPr>
          <w:p w14:paraId="1785E48B"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46</w:t>
            </w:r>
          </w:p>
        </w:tc>
        <w:tc>
          <w:tcPr>
            <w:tcW w:w="2411" w:type="dxa"/>
            <w:vAlign w:val="center"/>
          </w:tcPr>
          <w:p w14:paraId="069D6365"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Poběžovice u Holic</w:t>
            </w:r>
          </w:p>
        </w:tc>
        <w:tc>
          <w:tcPr>
            <w:tcW w:w="3827" w:type="dxa"/>
            <w:vAlign w:val="center"/>
          </w:tcPr>
          <w:p w14:paraId="5EFAC453"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Posílení signálu mobilních operátorů</w:t>
            </w:r>
          </w:p>
        </w:tc>
        <w:tc>
          <w:tcPr>
            <w:tcW w:w="1984" w:type="dxa"/>
            <w:vAlign w:val="center"/>
          </w:tcPr>
          <w:p w14:paraId="554A8B8D"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800 000 Kč</w:t>
            </w:r>
          </w:p>
        </w:tc>
        <w:tc>
          <w:tcPr>
            <w:tcW w:w="1701" w:type="dxa"/>
            <w:vAlign w:val="center"/>
          </w:tcPr>
          <w:p w14:paraId="27D8938A"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23753477" w14:textId="77777777" w:rsidTr="007628AF">
        <w:trPr>
          <w:cantSplit/>
        </w:trPr>
        <w:tc>
          <w:tcPr>
            <w:tcW w:w="567" w:type="dxa"/>
            <w:vAlign w:val="center"/>
          </w:tcPr>
          <w:p w14:paraId="485ED643"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47</w:t>
            </w:r>
          </w:p>
        </w:tc>
        <w:tc>
          <w:tcPr>
            <w:tcW w:w="2411" w:type="dxa"/>
            <w:vAlign w:val="center"/>
          </w:tcPr>
          <w:p w14:paraId="794EA2DA"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Poběžovice u Holic</w:t>
            </w:r>
          </w:p>
        </w:tc>
        <w:tc>
          <w:tcPr>
            <w:tcW w:w="3827" w:type="dxa"/>
            <w:vAlign w:val="center"/>
          </w:tcPr>
          <w:p w14:paraId="58CA6F38"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Vznik nových vývěsních ploch po obci tak, aby byly informace dostupné ve všech částech obce</w:t>
            </w:r>
          </w:p>
        </w:tc>
        <w:tc>
          <w:tcPr>
            <w:tcW w:w="1984" w:type="dxa"/>
            <w:vAlign w:val="center"/>
          </w:tcPr>
          <w:p w14:paraId="69199214"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50 000 Kč</w:t>
            </w:r>
          </w:p>
        </w:tc>
        <w:tc>
          <w:tcPr>
            <w:tcW w:w="1701" w:type="dxa"/>
            <w:vAlign w:val="center"/>
          </w:tcPr>
          <w:p w14:paraId="15060832"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6853606D" w14:textId="77777777" w:rsidTr="007628AF">
        <w:trPr>
          <w:cantSplit/>
        </w:trPr>
        <w:tc>
          <w:tcPr>
            <w:tcW w:w="567" w:type="dxa"/>
            <w:vAlign w:val="center"/>
          </w:tcPr>
          <w:p w14:paraId="626A8BF3"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48</w:t>
            </w:r>
          </w:p>
        </w:tc>
        <w:tc>
          <w:tcPr>
            <w:tcW w:w="2411" w:type="dxa"/>
            <w:vAlign w:val="center"/>
          </w:tcPr>
          <w:p w14:paraId="2C87D780"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Radhošť</w:t>
            </w:r>
          </w:p>
        </w:tc>
        <w:tc>
          <w:tcPr>
            <w:tcW w:w="3827" w:type="dxa"/>
            <w:vAlign w:val="center"/>
          </w:tcPr>
          <w:p w14:paraId="72630464"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Malé domovní ČOV</w:t>
            </w:r>
          </w:p>
        </w:tc>
        <w:tc>
          <w:tcPr>
            <w:tcW w:w="1984" w:type="dxa"/>
            <w:vAlign w:val="center"/>
          </w:tcPr>
          <w:p w14:paraId="5BAC67B0"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10 000 000 Kč</w:t>
            </w:r>
          </w:p>
        </w:tc>
        <w:tc>
          <w:tcPr>
            <w:tcW w:w="1701" w:type="dxa"/>
            <w:vAlign w:val="center"/>
          </w:tcPr>
          <w:p w14:paraId="0012B26B"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2022-2027</w:t>
            </w:r>
          </w:p>
        </w:tc>
      </w:tr>
      <w:tr w:rsidR="007628AF" w:rsidRPr="004E098B" w14:paraId="724F27E4" w14:textId="77777777" w:rsidTr="007628AF">
        <w:trPr>
          <w:cantSplit/>
        </w:trPr>
        <w:tc>
          <w:tcPr>
            <w:tcW w:w="567" w:type="dxa"/>
            <w:vAlign w:val="center"/>
          </w:tcPr>
          <w:p w14:paraId="61A72038"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49</w:t>
            </w:r>
          </w:p>
        </w:tc>
        <w:tc>
          <w:tcPr>
            <w:tcW w:w="2411" w:type="dxa"/>
            <w:vAlign w:val="center"/>
          </w:tcPr>
          <w:p w14:paraId="638BFE07"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Radhošť</w:t>
            </w:r>
          </w:p>
        </w:tc>
        <w:tc>
          <w:tcPr>
            <w:tcW w:w="3827" w:type="dxa"/>
            <w:vAlign w:val="center"/>
          </w:tcPr>
          <w:p w14:paraId="0C9D2BC9"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Obnova veřejného osvětlení</w:t>
            </w:r>
          </w:p>
        </w:tc>
        <w:tc>
          <w:tcPr>
            <w:tcW w:w="1984" w:type="dxa"/>
            <w:vAlign w:val="center"/>
          </w:tcPr>
          <w:p w14:paraId="04A57E50"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200 000 Kč</w:t>
            </w:r>
          </w:p>
        </w:tc>
        <w:tc>
          <w:tcPr>
            <w:tcW w:w="1701" w:type="dxa"/>
            <w:vAlign w:val="center"/>
          </w:tcPr>
          <w:p w14:paraId="5BEB70B1"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14AFA419" w14:textId="77777777" w:rsidTr="007628AF">
        <w:trPr>
          <w:cantSplit/>
        </w:trPr>
        <w:tc>
          <w:tcPr>
            <w:tcW w:w="567" w:type="dxa"/>
            <w:vAlign w:val="center"/>
          </w:tcPr>
          <w:p w14:paraId="61BA3DC0"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50</w:t>
            </w:r>
          </w:p>
        </w:tc>
        <w:tc>
          <w:tcPr>
            <w:tcW w:w="2411" w:type="dxa"/>
            <w:vAlign w:val="center"/>
          </w:tcPr>
          <w:p w14:paraId="40DFEC8E"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Radhošť</w:t>
            </w:r>
          </w:p>
        </w:tc>
        <w:tc>
          <w:tcPr>
            <w:tcW w:w="3827" w:type="dxa"/>
            <w:vAlign w:val="center"/>
          </w:tcPr>
          <w:p w14:paraId="6982DC73"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Rekonstrukce veřejného rozhlasu</w:t>
            </w:r>
          </w:p>
        </w:tc>
        <w:tc>
          <w:tcPr>
            <w:tcW w:w="1984" w:type="dxa"/>
            <w:vAlign w:val="center"/>
          </w:tcPr>
          <w:p w14:paraId="5C5011F3"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300 000 Kč</w:t>
            </w:r>
          </w:p>
        </w:tc>
        <w:tc>
          <w:tcPr>
            <w:tcW w:w="1701" w:type="dxa"/>
            <w:vAlign w:val="center"/>
          </w:tcPr>
          <w:p w14:paraId="06CD7FE2"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6EC5A896" w14:textId="77777777" w:rsidTr="007628AF">
        <w:trPr>
          <w:cantSplit/>
        </w:trPr>
        <w:tc>
          <w:tcPr>
            <w:tcW w:w="567" w:type="dxa"/>
            <w:vAlign w:val="center"/>
          </w:tcPr>
          <w:p w14:paraId="3136FFE4"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51</w:t>
            </w:r>
          </w:p>
        </w:tc>
        <w:tc>
          <w:tcPr>
            <w:tcW w:w="2411" w:type="dxa"/>
            <w:vAlign w:val="center"/>
          </w:tcPr>
          <w:p w14:paraId="26039922"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Radhošť</w:t>
            </w:r>
          </w:p>
        </w:tc>
        <w:tc>
          <w:tcPr>
            <w:tcW w:w="3827" w:type="dxa"/>
            <w:vAlign w:val="center"/>
          </w:tcPr>
          <w:p w14:paraId="731675E1"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Vybavení nástavby obecního úřadu</w:t>
            </w:r>
          </w:p>
        </w:tc>
        <w:tc>
          <w:tcPr>
            <w:tcW w:w="1984" w:type="dxa"/>
            <w:vAlign w:val="center"/>
          </w:tcPr>
          <w:p w14:paraId="3FB53259"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100 000 Kč</w:t>
            </w:r>
          </w:p>
        </w:tc>
        <w:tc>
          <w:tcPr>
            <w:tcW w:w="1701" w:type="dxa"/>
            <w:vAlign w:val="center"/>
          </w:tcPr>
          <w:p w14:paraId="255952AE"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539C51F2" w14:textId="77777777" w:rsidTr="007628AF">
        <w:trPr>
          <w:cantSplit/>
        </w:trPr>
        <w:tc>
          <w:tcPr>
            <w:tcW w:w="567" w:type="dxa"/>
            <w:vAlign w:val="center"/>
          </w:tcPr>
          <w:p w14:paraId="2FE1785B"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52</w:t>
            </w:r>
          </w:p>
        </w:tc>
        <w:tc>
          <w:tcPr>
            <w:tcW w:w="2411" w:type="dxa"/>
            <w:vAlign w:val="center"/>
          </w:tcPr>
          <w:p w14:paraId="77D30A41"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Trusnov</w:t>
            </w:r>
          </w:p>
        </w:tc>
        <w:tc>
          <w:tcPr>
            <w:tcW w:w="3827" w:type="dxa"/>
            <w:vAlign w:val="center"/>
          </w:tcPr>
          <w:p w14:paraId="763D5F96"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Kanalizace a ČOV</w:t>
            </w:r>
          </w:p>
        </w:tc>
        <w:tc>
          <w:tcPr>
            <w:tcW w:w="1984" w:type="dxa"/>
            <w:vAlign w:val="center"/>
          </w:tcPr>
          <w:p w14:paraId="2B8906FD"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40 000 000 Kč</w:t>
            </w:r>
          </w:p>
        </w:tc>
        <w:tc>
          <w:tcPr>
            <w:tcW w:w="1701" w:type="dxa"/>
            <w:vAlign w:val="center"/>
          </w:tcPr>
          <w:p w14:paraId="42DDD760"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2021-2022</w:t>
            </w:r>
          </w:p>
        </w:tc>
      </w:tr>
      <w:tr w:rsidR="007628AF" w:rsidRPr="004E098B" w14:paraId="3E317D39" w14:textId="77777777" w:rsidTr="007628AF">
        <w:trPr>
          <w:cantSplit/>
        </w:trPr>
        <w:tc>
          <w:tcPr>
            <w:tcW w:w="567" w:type="dxa"/>
            <w:vAlign w:val="center"/>
          </w:tcPr>
          <w:p w14:paraId="2F00831D"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53</w:t>
            </w:r>
          </w:p>
        </w:tc>
        <w:tc>
          <w:tcPr>
            <w:tcW w:w="2411" w:type="dxa"/>
            <w:vAlign w:val="center"/>
          </w:tcPr>
          <w:p w14:paraId="41B2ACFA"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Trusnov</w:t>
            </w:r>
          </w:p>
        </w:tc>
        <w:tc>
          <w:tcPr>
            <w:tcW w:w="3827" w:type="dxa"/>
            <w:vAlign w:val="center"/>
          </w:tcPr>
          <w:p w14:paraId="7EA2CA8F"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Osvětlení v obci Opočno, Trusnov - 2. etapa</w:t>
            </w:r>
          </w:p>
        </w:tc>
        <w:tc>
          <w:tcPr>
            <w:tcW w:w="1984" w:type="dxa"/>
            <w:vAlign w:val="center"/>
          </w:tcPr>
          <w:p w14:paraId="4641C4B0"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2 000 000 Kč</w:t>
            </w:r>
          </w:p>
        </w:tc>
        <w:tc>
          <w:tcPr>
            <w:tcW w:w="1701" w:type="dxa"/>
            <w:vAlign w:val="center"/>
          </w:tcPr>
          <w:p w14:paraId="64236DA0"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w:t>
            </w:r>
          </w:p>
        </w:tc>
      </w:tr>
      <w:tr w:rsidR="007628AF" w:rsidRPr="004E098B" w14:paraId="2C193DE3" w14:textId="77777777" w:rsidTr="007628AF">
        <w:trPr>
          <w:cantSplit/>
        </w:trPr>
        <w:tc>
          <w:tcPr>
            <w:tcW w:w="567" w:type="dxa"/>
            <w:vAlign w:val="center"/>
          </w:tcPr>
          <w:p w14:paraId="0B9DD558"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54</w:t>
            </w:r>
          </w:p>
        </w:tc>
        <w:tc>
          <w:tcPr>
            <w:tcW w:w="2411" w:type="dxa"/>
            <w:vAlign w:val="center"/>
          </w:tcPr>
          <w:p w14:paraId="410E3815"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Trusnov</w:t>
            </w:r>
          </w:p>
        </w:tc>
        <w:tc>
          <w:tcPr>
            <w:tcW w:w="3827" w:type="dxa"/>
            <w:vAlign w:val="center"/>
          </w:tcPr>
          <w:p w14:paraId="598A506C"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Rekonstrukce obecního úřadu</w:t>
            </w:r>
          </w:p>
        </w:tc>
        <w:tc>
          <w:tcPr>
            <w:tcW w:w="1984" w:type="dxa"/>
            <w:vAlign w:val="center"/>
          </w:tcPr>
          <w:p w14:paraId="2A3C346D"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1 500 000 Kč</w:t>
            </w:r>
          </w:p>
        </w:tc>
        <w:tc>
          <w:tcPr>
            <w:tcW w:w="1701" w:type="dxa"/>
            <w:vAlign w:val="center"/>
          </w:tcPr>
          <w:p w14:paraId="62B3F05E"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w:t>
            </w:r>
          </w:p>
        </w:tc>
      </w:tr>
      <w:tr w:rsidR="007628AF" w:rsidRPr="004E098B" w14:paraId="740D3594" w14:textId="77777777" w:rsidTr="007628AF">
        <w:trPr>
          <w:cantSplit/>
        </w:trPr>
        <w:tc>
          <w:tcPr>
            <w:tcW w:w="567" w:type="dxa"/>
            <w:vAlign w:val="center"/>
          </w:tcPr>
          <w:p w14:paraId="5F67EAFB"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55</w:t>
            </w:r>
          </w:p>
        </w:tc>
        <w:tc>
          <w:tcPr>
            <w:tcW w:w="2411" w:type="dxa"/>
            <w:vAlign w:val="center"/>
          </w:tcPr>
          <w:p w14:paraId="30AE7DE5"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Trusnov</w:t>
            </w:r>
          </w:p>
        </w:tc>
        <w:tc>
          <w:tcPr>
            <w:tcW w:w="3827" w:type="dxa"/>
            <w:vAlign w:val="center"/>
          </w:tcPr>
          <w:p w14:paraId="31208472"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Lokality pro výstavbu RD</w:t>
            </w:r>
          </w:p>
        </w:tc>
        <w:tc>
          <w:tcPr>
            <w:tcW w:w="1984" w:type="dxa"/>
            <w:vAlign w:val="center"/>
          </w:tcPr>
          <w:p w14:paraId="4785E37A"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5 000 000 Kč</w:t>
            </w:r>
          </w:p>
        </w:tc>
        <w:tc>
          <w:tcPr>
            <w:tcW w:w="1701" w:type="dxa"/>
            <w:vAlign w:val="center"/>
          </w:tcPr>
          <w:p w14:paraId="7674A5E5"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2021-2022</w:t>
            </w:r>
          </w:p>
        </w:tc>
      </w:tr>
      <w:tr w:rsidR="007628AF" w:rsidRPr="004E098B" w14:paraId="114E1112" w14:textId="77777777" w:rsidTr="007628AF">
        <w:trPr>
          <w:cantSplit/>
        </w:trPr>
        <w:tc>
          <w:tcPr>
            <w:tcW w:w="567" w:type="dxa"/>
            <w:vAlign w:val="center"/>
          </w:tcPr>
          <w:p w14:paraId="39CD647B"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56</w:t>
            </w:r>
          </w:p>
        </w:tc>
        <w:tc>
          <w:tcPr>
            <w:tcW w:w="2411" w:type="dxa"/>
            <w:vAlign w:val="center"/>
          </w:tcPr>
          <w:p w14:paraId="179483F3"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Týnišťko</w:t>
            </w:r>
          </w:p>
        </w:tc>
        <w:tc>
          <w:tcPr>
            <w:tcW w:w="3827" w:type="dxa"/>
            <w:vAlign w:val="center"/>
          </w:tcPr>
          <w:p w14:paraId="3796BCC5"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Veřejné osvětlení - přechod na LED</w:t>
            </w:r>
          </w:p>
        </w:tc>
        <w:tc>
          <w:tcPr>
            <w:tcW w:w="1984" w:type="dxa"/>
            <w:vAlign w:val="center"/>
          </w:tcPr>
          <w:p w14:paraId="2CD4B3F3"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200 000 Kč</w:t>
            </w:r>
          </w:p>
        </w:tc>
        <w:tc>
          <w:tcPr>
            <w:tcW w:w="1701" w:type="dxa"/>
            <w:vAlign w:val="center"/>
          </w:tcPr>
          <w:p w14:paraId="770837B5"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6156E8B0" w14:textId="77777777" w:rsidTr="007628AF">
        <w:trPr>
          <w:cantSplit/>
        </w:trPr>
        <w:tc>
          <w:tcPr>
            <w:tcW w:w="567" w:type="dxa"/>
            <w:vAlign w:val="center"/>
          </w:tcPr>
          <w:p w14:paraId="7AF18BD2"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57</w:t>
            </w:r>
          </w:p>
        </w:tc>
        <w:tc>
          <w:tcPr>
            <w:tcW w:w="2411" w:type="dxa"/>
            <w:vAlign w:val="center"/>
          </w:tcPr>
          <w:p w14:paraId="1F8DDE8B"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Uhersko</w:t>
            </w:r>
          </w:p>
        </w:tc>
        <w:tc>
          <w:tcPr>
            <w:tcW w:w="3827" w:type="dxa"/>
            <w:vAlign w:val="center"/>
          </w:tcPr>
          <w:p w14:paraId="209F3983"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Přemostění odvodnění z meliorace a předčištění splaškových vod</w:t>
            </w:r>
          </w:p>
        </w:tc>
        <w:tc>
          <w:tcPr>
            <w:tcW w:w="1984" w:type="dxa"/>
            <w:vAlign w:val="center"/>
          </w:tcPr>
          <w:p w14:paraId="176E2737"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2 000 000 Kč</w:t>
            </w:r>
          </w:p>
        </w:tc>
        <w:tc>
          <w:tcPr>
            <w:tcW w:w="1701" w:type="dxa"/>
            <w:vAlign w:val="center"/>
          </w:tcPr>
          <w:p w14:paraId="77E32D89"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05160A5E" w14:textId="77777777" w:rsidTr="007628AF">
        <w:trPr>
          <w:cantSplit/>
        </w:trPr>
        <w:tc>
          <w:tcPr>
            <w:tcW w:w="567" w:type="dxa"/>
            <w:vAlign w:val="center"/>
          </w:tcPr>
          <w:p w14:paraId="5E2994CF"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58</w:t>
            </w:r>
          </w:p>
        </w:tc>
        <w:tc>
          <w:tcPr>
            <w:tcW w:w="2411" w:type="dxa"/>
            <w:vAlign w:val="center"/>
          </w:tcPr>
          <w:p w14:paraId="7C3EA01D"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Uhersko</w:t>
            </w:r>
          </w:p>
        </w:tc>
        <w:tc>
          <w:tcPr>
            <w:tcW w:w="3827" w:type="dxa"/>
            <w:vAlign w:val="center"/>
          </w:tcPr>
          <w:p w14:paraId="09916D5A"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Obnova starého veřejného osvětlení, které již má úsporné žárovky</w:t>
            </w:r>
          </w:p>
        </w:tc>
        <w:tc>
          <w:tcPr>
            <w:tcW w:w="1984" w:type="dxa"/>
            <w:vAlign w:val="center"/>
          </w:tcPr>
          <w:p w14:paraId="2B1CD011"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2 400 000 Kč</w:t>
            </w:r>
          </w:p>
        </w:tc>
        <w:tc>
          <w:tcPr>
            <w:tcW w:w="1701" w:type="dxa"/>
            <w:vAlign w:val="center"/>
          </w:tcPr>
          <w:p w14:paraId="0B66E2C3"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2022-2023</w:t>
            </w:r>
          </w:p>
        </w:tc>
      </w:tr>
      <w:tr w:rsidR="007628AF" w:rsidRPr="004E098B" w14:paraId="5A90FE7F" w14:textId="77777777" w:rsidTr="007628AF">
        <w:trPr>
          <w:cantSplit/>
        </w:trPr>
        <w:tc>
          <w:tcPr>
            <w:tcW w:w="567" w:type="dxa"/>
            <w:vAlign w:val="center"/>
          </w:tcPr>
          <w:p w14:paraId="39985C1D"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59</w:t>
            </w:r>
          </w:p>
        </w:tc>
        <w:tc>
          <w:tcPr>
            <w:tcW w:w="2411" w:type="dxa"/>
            <w:vAlign w:val="center"/>
          </w:tcPr>
          <w:p w14:paraId="2512A592"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Uhersko</w:t>
            </w:r>
          </w:p>
        </w:tc>
        <w:tc>
          <w:tcPr>
            <w:tcW w:w="3827" w:type="dxa"/>
            <w:vAlign w:val="center"/>
          </w:tcPr>
          <w:p w14:paraId="57668E21"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Obnova veřejného rozhlasu</w:t>
            </w:r>
          </w:p>
        </w:tc>
        <w:tc>
          <w:tcPr>
            <w:tcW w:w="1984" w:type="dxa"/>
            <w:vAlign w:val="center"/>
          </w:tcPr>
          <w:p w14:paraId="14677BC1"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100 000 Kč</w:t>
            </w:r>
          </w:p>
        </w:tc>
        <w:tc>
          <w:tcPr>
            <w:tcW w:w="1701" w:type="dxa"/>
            <w:vAlign w:val="center"/>
          </w:tcPr>
          <w:p w14:paraId="610366F0"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19DCC0CE" w14:textId="77777777" w:rsidTr="007628AF">
        <w:trPr>
          <w:cantSplit/>
        </w:trPr>
        <w:tc>
          <w:tcPr>
            <w:tcW w:w="567" w:type="dxa"/>
            <w:vAlign w:val="center"/>
          </w:tcPr>
          <w:p w14:paraId="07802AE7"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60</w:t>
            </w:r>
          </w:p>
        </w:tc>
        <w:tc>
          <w:tcPr>
            <w:tcW w:w="2411" w:type="dxa"/>
            <w:vAlign w:val="center"/>
          </w:tcPr>
          <w:p w14:paraId="5AFA8E72"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Veliny</w:t>
            </w:r>
          </w:p>
        </w:tc>
        <w:tc>
          <w:tcPr>
            <w:tcW w:w="3827" w:type="dxa"/>
            <w:vAlign w:val="center"/>
          </w:tcPr>
          <w:p w14:paraId="5937A3E6"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Rekonstrukce ČOV a oprava některých úseků kanalizace</w:t>
            </w:r>
          </w:p>
        </w:tc>
        <w:tc>
          <w:tcPr>
            <w:tcW w:w="1984" w:type="dxa"/>
            <w:vAlign w:val="center"/>
          </w:tcPr>
          <w:p w14:paraId="46978B64"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20 000 000 Kč</w:t>
            </w:r>
          </w:p>
        </w:tc>
        <w:tc>
          <w:tcPr>
            <w:tcW w:w="1701" w:type="dxa"/>
            <w:vAlign w:val="center"/>
          </w:tcPr>
          <w:p w14:paraId="3ECB5731"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230DABDC" w14:textId="77777777" w:rsidTr="007628AF">
        <w:trPr>
          <w:cantSplit/>
        </w:trPr>
        <w:tc>
          <w:tcPr>
            <w:tcW w:w="567" w:type="dxa"/>
            <w:vAlign w:val="center"/>
          </w:tcPr>
          <w:p w14:paraId="44DD55AF"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61</w:t>
            </w:r>
          </w:p>
        </w:tc>
        <w:tc>
          <w:tcPr>
            <w:tcW w:w="2411" w:type="dxa"/>
            <w:vAlign w:val="center"/>
          </w:tcPr>
          <w:p w14:paraId="7A2CF2E9"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Veliny</w:t>
            </w:r>
          </w:p>
        </w:tc>
        <w:tc>
          <w:tcPr>
            <w:tcW w:w="3827" w:type="dxa"/>
            <w:vAlign w:val="center"/>
          </w:tcPr>
          <w:p w14:paraId="296FDAC5"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Rekonstrukce kabeláže veřejného osvětlení</w:t>
            </w:r>
          </w:p>
        </w:tc>
        <w:tc>
          <w:tcPr>
            <w:tcW w:w="1984" w:type="dxa"/>
            <w:vAlign w:val="center"/>
          </w:tcPr>
          <w:p w14:paraId="4328704A"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500 000 Kč</w:t>
            </w:r>
          </w:p>
        </w:tc>
        <w:tc>
          <w:tcPr>
            <w:tcW w:w="1701" w:type="dxa"/>
            <w:vAlign w:val="center"/>
          </w:tcPr>
          <w:p w14:paraId="01688D9F"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35187F6F" w14:textId="77777777" w:rsidTr="007628AF">
        <w:trPr>
          <w:cantSplit/>
        </w:trPr>
        <w:tc>
          <w:tcPr>
            <w:tcW w:w="567" w:type="dxa"/>
            <w:vAlign w:val="center"/>
          </w:tcPr>
          <w:p w14:paraId="5E86D902"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lastRenderedPageBreak/>
              <w:t>62</w:t>
            </w:r>
          </w:p>
        </w:tc>
        <w:tc>
          <w:tcPr>
            <w:tcW w:w="2411" w:type="dxa"/>
            <w:vAlign w:val="center"/>
          </w:tcPr>
          <w:p w14:paraId="76400F02"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Veliny</w:t>
            </w:r>
          </w:p>
        </w:tc>
        <w:tc>
          <w:tcPr>
            <w:tcW w:w="3827" w:type="dxa"/>
            <w:vAlign w:val="center"/>
          </w:tcPr>
          <w:p w14:paraId="128CA9D4"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Výměna a doplnění veřejného rozhlasu</w:t>
            </w:r>
          </w:p>
        </w:tc>
        <w:tc>
          <w:tcPr>
            <w:tcW w:w="1984" w:type="dxa"/>
            <w:vAlign w:val="center"/>
          </w:tcPr>
          <w:p w14:paraId="395BE549"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300 000 Kč</w:t>
            </w:r>
          </w:p>
        </w:tc>
        <w:tc>
          <w:tcPr>
            <w:tcW w:w="1701" w:type="dxa"/>
            <w:vAlign w:val="center"/>
          </w:tcPr>
          <w:p w14:paraId="1577EF00"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2C3EBBA4" w14:textId="77777777" w:rsidTr="007628AF">
        <w:trPr>
          <w:cantSplit/>
        </w:trPr>
        <w:tc>
          <w:tcPr>
            <w:tcW w:w="567" w:type="dxa"/>
            <w:vAlign w:val="center"/>
          </w:tcPr>
          <w:p w14:paraId="07DD9427"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63</w:t>
            </w:r>
          </w:p>
        </w:tc>
        <w:tc>
          <w:tcPr>
            <w:tcW w:w="2411" w:type="dxa"/>
            <w:vAlign w:val="center"/>
          </w:tcPr>
          <w:p w14:paraId="5A8952F0"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Veliny</w:t>
            </w:r>
          </w:p>
        </w:tc>
        <w:tc>
          <w:tcPr>
            <w:tcW w:w="3827" w:type="dxa"/>
            <w:vAlign w:val="center"/>
          </w:tcPr>
          <w:p w14:paraId="613FB8EC"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Zasíťování nových lokalit určených pro výstavbu bydlení</w:t>
            </w:r>
          </w:p>
        </w:tc>
        <w:tc>
          <w:tcPr>
            <w:tcW w:w="1984" w:type="dxa"/>
            <w:vAlign w:val="center"/>
          </w:tcPr>
          <w:p w14:paraId="64A6199D"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12 000 000 Kč</w:t>
            </w:r>
          </w:p>
        </w:tc>
        <w:tc>
          <w:tcPr>
            <w:tcW w:w="1701" w:type="dxa"/>
            <w:vAlign w:val="center"/>
          </w:tcPr>
          <w:p w14:paraId="53317ABE"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2021-2027</w:t>
            </w:r>
          </w:p>
        </w:tc>
      </w:tr>
      <w:tr w:rsidR="007628AF" w:rsidRPr="004E098B" w14:paraId="52A630FC" w14:textId="77777777" w:rsidTr="007628AF">
        <w:trPr>
          <w:cantSplit/>
        </w:trPr>
        <w:tc>
          <w:tcPr>
            <w:tcW w:w="567" w:type="dxa"/>
            <w:vAlign w:val="center"/>
          </w:tcPr>
          <w:p w14:paraId="7DB15CA3"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64</w:t>
            </w:r>
          </w:p>
        </w:tc>
        <w:tc>
          <w:tcPr>
            <w:tcW w:w="2411" w:type="dxa"/>
            <w:vAlign w:val="center"/>
          </w:tcPr>
          <w:p w14:paraId="183BE628"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Vysoké Chvojno</w:t>
            </w:r>
          </w:p>
        </w:tc>
        <w:tc>
          <w:tcPr>
            <w:tcW w:w="3827" w:type="dxa"/>
            <w:vAlign w:val="center"/>
          </w:tcPr>
          <w:p w14:paraId="4CF959A2"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Vybudování dešťové kanalizace</w:t>
            </w:r>
          </w:p>
        </w:tc>
        <w:tc>
          <w:tcPr>
            <w:tcW w:w="1984" w:type="dxa"/>
            <w:vAlign w:val="center"/>
          </w:tcPr>
          <w:p w14:paraId="14F0722C"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20 000 000 Kč</w:t>
            </w:r>
          </w:p>
        </w:tc>
        <w:tc>
          <w:tcPr>
            <w:tcW w:w="1701" w:type="dxa"/>
            <w:vAlign w:val="center"/>
          </w:tcPr>
          <w:p w14:paraId="6758BF0D"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2025</w:t>
            </w:r>
          </w:p>
        </w:tc>
      </w:tr>
      <w:tr w:rsidR="007628AF" w:rsidRPr="004E098B" w14:paraId="5D0CF03E" w14:textId="77777777" w:rsidTr="007628AF">
        <w:trPr>
          <w:cantSplit/>
        </w:trPr>
        <w:tc>
          <w:tcPr>
            <w:tcW w:w="567" w:type="dxa"/>
            <w:vAlign w:val="center"/>
          </w:tcPr>
          <w:p w14:paraId="4CB21687"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65</w:t>
            </w:r>
          </w:p>
        </w:tc>
        <w:tc>
          <w:tcPr>
            <w:tcW w:w="2411" w:type="dxa"/>
            <w:vAlign w:val="center"/>
          </w:tcPr>
          <w:p w14:paraId="671710DB"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Vysoké Chvojno</w:t>
            </w:r>
          </w:p>
        </w:tc>
        <w:tc>
          <w:tcPr>
            <w:tcW w:w="3827" w:type="dxa"/>
            <w:vAlign w:val="center"/>
          </w:tcPr>
          <w:p w14:paraId="7AEE9D43"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Vybudování splaškové kanalizace včetně ČOV</w:t>
            </w:r>
          </w:p>
        </w:tc>
        <w:tc>
          <w:tcPr>
            <w:tcW w:w="1984" w:type="dxa"/>
            <w:vAlign w:val="center"/>
          </w:tcPr>
          <w:p w14:paraId="2F140F46"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100 000 000 Kč</w:t>
            </w:r>
          </w:p>
        </w:tc>
        <w:tc>
          <w:tcPr>
            <w:tcW w:w="1701" w:type="dxa"/>
            <w:vAlign w:val="center"/>
          </w:tcPr>
          <w:p w14:paraId="2F9AB48A"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2025</w:t>
            </w:r>
          </w:p>
        </w:tc>
      </w:tr>
      <w:tr w:rsidR="007628AF" w:rsidRPr="004E098B" w14:paraId="2DCC2C5E" w14:textId="77777777" w:rsidTr="007628AF">
        <w:trPr>
          <w:cantSplit/>
        </w:trPr>
        <w:tc>
          <w:tcPr>
            <w:tcW w:w="567" w:type="dxa"/>
            <w:vAlign w:val="center"/>
          </w:tcPr>
          <w:p w14:paraId="546959C2"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66</w:t>
            </w:r>
          </w:p>
        </w:tc>
        <w:tc>
          <w:tcPr>
            <w:tcW w:w="2411" w:type="dxa"/>
            <w:vAlign w:val="center"/>
          </w:tcPr>
          <w:p w14:paraId="68A53C25"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Vysoké Chvojno</w:t>
            </w:r>
          </w:p>
        </w:tc>
        <w:tc>
          <w:tcPr>
            <w:tcW w:w="3827" w:type="dxa"/>
            <w:vAlign w:val="center"/>
          </w:tcPr>
          <w:p w14:paraId="26013B06"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Obnova veřejného osvětlení</w:t>
            </w:r>
          </w:p>
        </w:tc>
        <w:tc>
          <w:tcPr>
            <w:tcW w:w="1984" w:type="dxa"/>
            <w:vAlign w:val="center"/>
          </w:tcPr>
          <w:p w14:paraId="18421805"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4 000 000 Kč</w:t>
            </w:r>
          </w:p>
        </w:tc>
        <w:tc>
          <w:tcPr>
            <w:tcW w:w="1701" w:type="dxa"/>
            <w:vAlign w:val="center"/>
          </w:tcPr>
          <w:p w14:paraId="3AA02C31"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2024</w:t>
            </w:r>
          </w:p>
        </w:tc>
      </w:tr>
      <w:tr w:rsidR="007628AF" w:rsidRPr="004E098B" w14:paraId="31F26487" w14:textId="77777777" w:rsidTr="007628AF">
        <w:trPr>
          <w:cantSplit/>
        </w:trPr>
        <w:tc>
          <w:tcPr>
            <w:tcW w:w="567" w:type="dxa"/>
            <w:vAlign w:val="center"/>
          </w:tcPr>
          <w:p w14:paraId="0CCEE074"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67</w:t>
            </w:r>
          </w:p>
        </w:tc>
        <w:tc>
          <w:tcPr>
            <w:tcW w:w="2411" w:type="dxa"/>
            <w:vAlign w:val="center"/>
          </w:tcPr>
          <w:p w14:paraId="77856E7F"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Vysoké Chvojno</w:t>
            </w:r>
          </w:p>
        </w:tc>
        <w:tc>
          <w:tcPr>
            <w:tcW w:w="3827" w:type="dxa"/>
            <w:vAlign w:val="center"/>
          </w:tcPr>
          <w:p w14:paraId="54ECEC5B"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Technická místnost pro techniku</w:t>
            </w:r>
          </w:p>
        </w:tc>
        <w:tc>
          <w:tcPr>
            <w:tcW w:w="1984" w:type="dxa"/>
            <w:vAlign w:val="center"/>
          </w:tcPr>
          <w:p w14:paraId="20344065"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1 500 000 Kč</w:t>
            </w:r>
          </w:p>
        </w:tc>
        <w:tc>
          <w:tcPr>
            <w:tcW w:w="1701" w:type="dxa"/>
            <w:vAlign w:val="center"/>
          </w:tcPr>
          <w:p w14:paraId="0F97144C"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2021</w:t>
            </w:r>
          </w:p>
        </w:tc>
      </w:tr>
      <w:tr w:rsidR="007628AF" w:rsidRPr="004E098B" w14:paraId="652460DB" w14:textId="77777777" w:rsidTr="007628AF">
        <w:trPr>
          <w:cantSplit/>
        </w:trPr>
        <w:tc>
          <w:tcPr>
            <w:tcW w:w="567" w:type="dxa"/>
            <w:vAlign w:val="center"/>
          </w:tcPr>
          <w:p w14:paraId="3B075C5F"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68</w:t>
            </w:r>
          </w:p>
        </w:tc>
        <w:tc>
          <w:tcPr>
            <w:tcW w:w="2411" w:type="dxa"/>
            <w:vAlign w:val="center"/>
          </w:tcPr>
          <w:p w14:paraId="246F6D5F"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Vysoké Chvojno</w:t>
            </w:r>
          </w:p>
        </w:tc>
        <w:tc>
          <w:tcPr>
            <w:tcW w:w="3827" w:type="dxa"/>
            <w:vAlign w:val="center"/>
          </w:tcPr>
          <w:p w14:paraId="61C3AC94"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Vybudovat zázemí pro technické pracovníky obce</w:t>
            </w:r>
          </w:p>
        </w:tc>
        <w:tc>
          <w:tcPr>
            <w:tcW w:w="1984" w:type="dxa"/>
            <w:vAlign w:val="center"/>
          </w:tcPr>
          <w:p w14:paraId="2AC08627"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5 000 000 Kč</w:t>
            </w:r>
          </w:p>
        </w:tc>
        <w:tc>
          <w:tcPr>
            <w:tcW w:w="1701" w:type="dxa"/>
            <w:vAlign w:val="center"/>
          </w:tcPr>
          <w:p w14:paraId="36E75E96"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2022</w:t>
            </w:r>
          </w:p>
        </w:tc>
      </w:tr>
      <w:tr w:rsidR="007628AF" w:rsidRPr="004E098B" w14:paraId="0261D609" w14:textId="77777777" w:rsidTr="007628AF">
        <w:trPr>
          <w:cantSplit/>
        </w:trPr>
        <w:tc>
          <w:tcPr>
            <w:tcW w:w="567" w:type="dxa"/>
            <w:vAlign w:val="center"/>
          </w:tcPr>
          <w:p w14:paraId="3FA48C86"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69</w:t>
            </w:r>
          </w:p>
        </w:tc>
        <w:tc>
          <w:tcPr>
            <w:tcW w:w="2411" w:type="dxa"/>
            <w:vAlign w:val="center"/>
          </w:tcPr>
          <w:p w14:paraId="26AFB7CA"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Obec Vysoké Chvojno</w:t>
            </w:r>
          </w:p>
        </w:tc>
        <w:tc>
          <w:tcPr>
            <w:tcW w:w="3827" w:type="dxa"/>
            <w:vAlign w:val="center"/>
          </w:tcPr>
          <w:p w14:paraId="3E2A8252"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Příprava pozemků k výstavbě domů</w:t>
            </w:r>
          </w:p>
        </w:tc>
        <w:tc>
          <w:tcPr>
            <w:tcW w:w="1984" w:type="dxa"/>
            <w:vAlign w:val="center"/>
          </w:tcPr>
          <w:p w14:paraId="7FD657A1" w14:textId="77777777" w:rsidR="007628AF" w:rsidRPr="004E098B" w:rsidRDefault="007628AF" w:rsidP="007628AF">
            <w:pPr>
              <w:jc w:val="right"/>
              <w:rPr>
                <w:rFonts w:asciiTheme="minorHAnsi" w:hAnsiTheme="minorHAnsi" w:cstheme="minorHAnsi"/>
                <w:sz w:val="20"/>
              </w:rPr>
            </w:pPr>
            <w:r w:rsidRPr="004E098B">
              <w:rPr>
                <w:rFonts w:asciiTheme="minorHAnsi" w:hAnsiTheme="minorHAnsi" w:cstheme="minorHAnsi"/>
                <w:sz w:val="20"/>
              </w:rPr>
              <w:t>4 000 000 Kč</w:t>
            </w:r>
          </w:p>
        </w:tc>
        <w:tc>
          <w:tcPr>
            <w:tcW w:w="1701" w:type="dxa"/>
            <w:vAlign w:val="center"/>
          </w:tcPr>
          <w:p w14:paraId="5CECC581"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2023</w:t>
            </w:r>
          </w:p>
        </w:tc>
      </w:tr>
      <w:tr w:rsidR="007628AF" w:rsidRPr="004E098B" w14:paraId="1650DD1B" w14:textId="77777777" w:rsidTr="007628AF">
        <w:trPr>
          <w:cantSplit/>
        </w:trPr>
        <w:tc>
          <w:tcPr>
            <w:tcW w:w="567" w:type="dxa"/>
            <w:vAlign w:val="center"/>
          </w:tcPr>
          <w:p w14:paraId="7E5CC785"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70</w:t>
            </w:r>
          </w:p>
        </w:tc>
        <w:tc>
          <w:tcPr>
            <w:tcW w:w="2411" w:type="dxa"/>
            <w:vAlign w:val="center"/>
          </w:tcPr>
          <w:p w14:paraId="485F389F"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Dobrovolný svazek obcí Holicka</w:t>
            </w:r>
          </w:p>
        </w:tc>
        <w:tc>
          <w:tcPr>
            <w:tcW w:w="3827" w:type="dxa"/>
            <w:vAlign w:val="center"/>
          </w:tcPr>
          <w:p w14:paraId="080C0D8C"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Vysokorychlostní internet - rozšíření, využití v regionu</w:t>
            </w:r>
          </w:p>
        </w:tc>
        <w:tc>
          <w:tcPr>
            <w:tcW w:w="1984" w:type="dxa"/>
            <w:vAlign w:val="center"/>
          </w:tcPr>
          <w:p w14:paraId="517068E8" w14:textId="77777777" w:rsidR="007628AF" w:rsidRPr="004E098B" w:rsidRDefault="007628AF" w:rsidP="007628AF">
            <w:pPr>
              <w:jc w:val="right"/>
              <w:rPr>
                <w:rFonts w:asciiTheme="minorHAnsi" w:hAnsiTheme="minorHAnsi" w:cstheme="minorHAnsi"/>
                <w:sz w:val="20"/>
              </w:rPr>
            </w:pPr>
          </w:p>
        </w:tc>
        <w:tc>
          <w:tcPr>
            <w:tcW w:w="1701" w:type="dxa"/>
            <w:vAlign w:val="center"/>
          </w:tcPr>
          <w:p w14:paraId="60757D32" w14:textId="77777777" w:rsidR="007628AF" w:rsidRPr="004E098B" w:rsidRDefault="007628AF" w:rsidP="007628AF">
            <w:pPr>
              <w:jc w:val="center"/>
              <w:rPr>
                <w:rFonts w:asciiTheme="minorHAnsi" w:hAnsiTheme="minorHAnsi" w:cstheme="minorHAnsi"/>
                <w:sz w:val="20"/>
              </w:rPr>
            </w:pPr>
          </w:p>
        </w:tc>
      </w:tr>
      <w:tr w:rsidR="007628AF" w:rsidRPr="004E098B" w14:paraId="53712B44" w14:textId="77777777" w:rsidTr="007628AF">
        <w:trPr>
          <w:cantSplit/>
        </w:trPr>
        <w:tc>
          <w:tcPr>
            <w:tcW w:w="567" w:type="dxa"/>
            <w:vAlign w:val="center"/>
          </w:tcPr>
          <w:p w14:paraId="373F048A"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71</w:t>
            </w:r>
          </w:p>
        </w:tc>
        <w:tc>
          <w:tcPr>
            <w:tcW w:w="2411" w:type="dxa"/>
            <w:vAlign w:val="center"/>
          </w:tcPr>
          <w:p w14:paraId="079DF0A9"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Dobrovolný svazek obcí Holicka</w:t>
            </w:r>
          </w:p>
        </w:tc>
        <w:tc>
          <w:tcPr>
            <w:tcW w:w="3827" w:type="dxa"/>
            <w:vAlign w:val="center"/>
          </w:tcPr>
          <w:p w14:paraId="512644A8"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Podpora správní agendy od ORP Holice</w:t>
            </w:r>
          </w:p>
        </w:tc>
        <w:tc>
          <w:tcPr>
            <w:tcW w:w="1984" w:type="dxa"/>
            <w:vAlign w:val="center"/>
          </w:tcPr>
          <w:p w14:paraId="4424C2E3" w14:textId="77777777" w:rsidR="007628AF" w:rsidRPr="004E098B" w:rsidRDefault="007628AF" w:rsidP="007628AF">
            <w:pPr>
              <w:jc w:val="right"/>
              <w:rPr>
                <w:rFonts w:asciiTheme="minorHAnsi" w:hAnsiTheme="minorHAnsi" w:cstheme="minorHAnsi"/>
                <w:sz w:val="20"/>
              </w:rPr>
            </w:pPr>
          </w:p>
        </w:tc>
        <w:tc>
          <w:tcPr>
            <w:tcW w:w="1701" w:type="dxa"/>
            <w:vAlign w:val="center"/>
          </w:tcPr>
          <w:p w14:paraId="515560D8" w14:textId="77777777" w:rsidR="007628AF" w:rsidRPr="004E098B" w:rsidRDefault="007628AF" w:rsidP="007628AF">
            <w:pPr>
              <w:jc w:val="center"/>
              <w:rPr>
                <w:rFonts w:asciiTheme="minorHAnsi" w:hAnsiTheme="minorHAnsi" w:cstheme="minorHAnsi"/>
                <w:sz w:val="20"/>
              </w:rPr>
            </w:pPr>
          </w:p>
        </w:tc>
      </w:tr>
      <w:tr w:rsidR="007628AF" w:rsidRPr="004E098B" w14:paraId="719DF755" w14:textId="77777777" w:rsidTr="007628AF">
        <w:trPr>
          <w:cantSplit/>
        </w:trPr>
        <w:tc>
          <w:tcPr>
            <w:tcW w:w="567" w:type="dxa"/>
            <w:vAlign w:val="center"/>
          </w:tcPr>
          <w:p w14:paraId="37959FA7" w14:textId="77777777" w:rsidR="007628AF" w:rsidRPr="004E098B" w:rsidRDefault="007628AF" w:rsidP="007628AF">
            <w:pPr>
              <w:jc w:val="center"/>
              <w:rPr>
                <w:rFonts w:asciiTheme="minorHAnsi" w:hAnsiTheme="minorHAnsi" w:cstheme="minorHAnsi"/>
                <w:sz w:val="20"/>
              </w:rPr>
            </w:pPr>
            <w:r w:rsidRPr="004E098B">
              <w:rPr>
                <w:rFonts w:asciiTheme="minorHAnsi" w:hAnsiTheme="minorHAnsi" w:cstheme="minorHAnsi"/>
                <w:sz w:val="20"/>
              </w:rPr>
              <w:t>72</w:t>
            </w:r>
          </w:p>
        </w:tc>
        <w:tc>
          <w:tcPr>
            <w:tcW w:w="2411" w:type="dxa"/>
            <w:vAlign w:val="center"/>
          </w:tcPr>
          <w:p w14:paraId="021A9C3E"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Dobrovolný svazek obcí Holicka</w:t>
            </w:r>
          </w:p>
        </w:tc>
        <w:tc>
          <w:tcPr>
            <w:tcW w:w="3827" w:type="dxa"/>
            <w:vAlign w:val="center"/>
          </w:tcPr>
          <w:p w14:paraId="51E8B071" w14:textId="77777777" w:rsidR="007628AF" w:rsidRPr="004E098B" w:rsidRDefault="007628AF" w:rsidP="007628AF">
            <w:pPr>
              <w:rPr>
                <w:rFonts w:asciiTheme="minorHAnsi" w:hAnsiTheme="minorHAnsi" w:cstheme="minorHAnsi"/>
                <w:sz w:val="20"/>
              </w:rPr>
            </w:pPr>
            <w:r w:rsidRPr="004E098B">
              <w:rPr>
                <w:rFonts w:asciiTheme="minorHAnsi" w:hAnsiTheme="minorHAnsi" w:cstheme="minorHAnsi"/>
                <w:sz w:val="20"/>
              </w:rPr>
              <w:t>Sdílení zaměstnanců obcí v rámci meziobecní spolupráce</w:t>
            </w:r>
          </w:p>
        </w:tc>
        <w:tc>
          <w:tcPr>
            <w:tcW w:w="1984" w:type="dxa"/>
            <w:vAlign w:val="center"/>
          </w:tcPr>
          <w:p w14:paraId="66C5C88D" w14:textId="77777777" w:rsidR="007628AF" w:rsidRPr="004E098B" w:rsidRDefault="007628AF" w:rsidP="007628AF">
            <w:pPr>
              <w:jc w:val="right"/>
              <w:rPr>
                <w:rFonts w:asciiTheme="minorHAnsi" w:hAnsiTheme="minorHAnsi" w:cstheme="minorHAnsi"/>
                <w:sz w:val="20"/>
              </w:rPr>
            </w:pPr>
          </w:p>
        </w:tc>
        <w:tc>
          <w:tcPr>
            <w:tcW w:w="1701" w:type="dxa"/>
            <w:vAlign w:val="center"/>
          </w:tcPr>
          <w:p w14:paraId="4CABB079" w14:textId="77777777" w:rsidR="007628AF" w:rsidRPr="004E098B" w:rsidRDefault="007628AF" w:rsidP="007628AF">
            <w:pPr>
              <w:jc w:val="center"/>
              <w:rPr>
                <w:rFonts w:asciiTheme="minorHAnsi" w:hAnsiTheme="minorHAnsi" w:cstheme="minorHAnsi"/>
                <w:sz w:val="20"/>
              </w:rPr>
            </w:pPr>
          </w:p>
        </w:tc>
      </w:tr>
      <w:tr w:rsidR="007628AF" w:rsidRPr="004E098B" w14:paraId="68627311" w14:textId="77777777" w:rsidTr="00BB281D">
        <w:trPr>
          <w:cantSplit/>
        </w:trPr>
        <w:tc>
          <w:tcPr>
            <w:tcW w:w="6805" w:type="dxa"/>
            <w:gridSpan w:val="3"/>
            <w:shd w:val="clear" w:color="auto" w:fill="D9D9D9" w:themeFill="background1" w:themeFillShade="D9"/>
            <w:vAlign w:val="center"/>
          </w:tcPr>
          <w:p w14:paraId="54266EDD" w14:textId="77777777" w:rsidR="007628AF" w:rsidRPr="004E098B" w:rsidRDefault="007628AF" w:rsidP="007628AF">
            <w:pPr>
              <w:rPr>
                <w:rFonts w:asciiTheme="minorHAnsi" w:hAnsiTheme="minorHAnsi" w:cstheme="minorHAnsi"/>
                <w:b/>
                <w:sz w:val="22"/>
              </w:rPr>
            </w:pPr>
            <w:r w:rsidRPr="004E098B">
              <w:rPr>
                <w:rFonts w:asciiTheme="minorHAnsi" w:hAnsiTheme="minorHAnsi" w:cstheme="minorHAnsi"/>
                <w:b/>
                <w:sz w:val="22"/>
              </w:rPr>
              <w:t>CELKEM</w:t>
            </w:r>
          </w:p>
        </w:tc>
        <w:tc>
          <w:tcPr>
            <w:tcW w:w="1984" w:type="dxa"/>
            <w:shd w:val="clear" w:color="auto" w:fill="D9D9D9" w:themeFill="background1" w:themeFillShade="D9"/>
            <w:vAlign w:val="center"/>
          </w:tcPr>
          <w:p w14:paraId="6177FF35" w14:textId="77777777" w:rsidR="007628AF" w:rsidRPr="004E098B" w:rsidRDefault="007628AF" w:rsidP="007628AF">
            <w:pPr>
              <w:jc w:val="right"/>
              <w:rPr>
                <w:rFonts w:asciiTheme="minorHAnsi" w:hAnsiTheme="minorHAnsi" w:cstheme="minorHAnsi"/>
                <w:b/>
                <w:sz w:val="22"/>
              </w:rPr>
            </w:pPr>
            <w:r w:rsidRPr="004E098B">
              <w:rPr>
                <w:rFonts w:asciiTheme="minorHAnsi" w:hAnsiTheme="minorHAnsi" w:cstheme="minorHAnsi"/>
                <w:b/>
                <w:sz w:val="22"/>
              </w:rPr>
              <w:t>605 800 000 Kč</w:t>
            </w:r>
          </w:p>
        </w:tc>
        <w:tc>
          <w:tcPr>
            <w:tcW w:w="1701" w:type="dxa"/>
            <w:shd w:val="clear" w:color="auto" w:fill="D9D9D9" w:themeFill="background1" w:themeFillShade="D9"/>
            <w:vAlign w:val="center"/>
          </w:tcPr>
          <w:p w14:paraId="538675CF" w14:textId="77777777" w:rsidR="007628AF" w:rsidRPr="004E098B" w:rsidRDefault="007628AF" w:rsidP="007628AF">
            <w:pPr>
              <w:jc w:val="center"/>
              <w:rPr>
                <w:rFonts w:asciiTheme="minorHAnsi" w:hAnsiTheme="minorHAnsi" w:cstheme="minorHAnsi"/>
                <w:b/>
                <w:sz w:val="22"/>
              </w:rPr>
            </w:pPr>
          </w:p>
        </w:tc>
      </w:tr>
    </w:tbl>
    <w:p w14:paraId="23E55075" w14:textId="77777777" w:rsidR="007628AF" w:rsidRPr="004E098B" w:rsidRDefault="007628AF" w:rsidP="007628AF">
      <w:pPr>
        <w:spacing w:after="160" w:line="259" w:lineRule="auto"/>
        <w:jc w:val="right"/>
        <w:rPr>
          <w:rFonts w:asciiTheme="minorHAnsi" w:hAnsiTheme="minorHAnsi" w:cstheme="minorHAnsi"/>
          <w:sz w:val="20"/>
          <w:szCs w:val="22"/>
        </w:rPr>
      </w:pPr>
      <w:r w:rsidRPr="004E098B">
        <w:rPr>
          <w:rFonts w:asciiTheme="minorHAnsi" w:hAnsiTheme="minorHAnsi" w:cstheme="minorHAnsi"/>
          <w:sz w:val="20"/>
          <w:szCs w:val="22"/>
        </w:rPr>
        <w:t>Zdroj dat: vlastní šetření</w:t>
      </w:r>
    </w:p>
    <w:p w14:paraId="2F4C66F5" w14:textId="77777777" w:rsidR="007628AF" w:rsidRPr="00FB1C34" w:rsidRDefault="007628AF" w:rsidP="007628AF">
      <w:pPr>
        <w:spacing w:after="160" w:line="259" w:lineRule="auto"/>
        <w:jc w:val="both"/>
        <w:rPr>
          <w:rFonts w:asciiTheme="minorHAnsi" w:hAnsiTheme="minorHAnsi" w:cstheme="minorHAnsi"/>
          <w:sz w:val="20"/>
        </w:rPr>
      </w:pPr>
    </w:p>
    <w:p w14:paraId="21167F4D" w14:textId="77777777" w:rsidR="007628AF" w:rsidRPr="004E098B" w:rsidRDefault="007628AF" w:rsidP="007628AF">
      <w:pPr>
        <w:spacing w:after="160" w:line="259" w:lineRule="auto"/>
        <w:jc w:val="both"/>
        <w:rPr>
          <w:rFonts w:asciiTheme="minorHAnsi" w:hAnsiTheme="minorHAnsi" w:cstheme="minorHAnsi"/>
          <w:sz w:val="22"/>
        </w:rPr>
      </w:pPr>
      <w:r w:rsidRPr="004E098B">
        <w:rPr>
          <w:rFonts w:asciiTheme="minorHAnsi" w:hAnsiTheme="minorHAnsi" w:cstheme="minorHAnsi"/>
          <w:sz w:val="22"/>
        </w:rPr>
        <w:t>Technická vybavenost obcí je značně různorodá.</w:t>
      </w:r>
    </w:p>
    <w:p w14:paraId="771E6C95" w14:textId="77777777" w:rsidR="007628AF" w:rsidRPr="004E098B" w:rsidRDefault="007628AF" w:rsidP="007628AF">
      <w:pPr>
        <w:spacing w:after="160" w:line="259" w:lineRule="auto"/>
        <w:jc w:val="both"/>
        <w:rPr>
          <w:rFonts w:asciiTheme="minorHAnsi" w:hAnsiTheme="minorHAnsi" w:cstheme="minorHAnsi"/>
          <w:sz w:val="22"/>
        </w:rPr>
      </w:pPr>
      <w:r w:rsidRPr="004E098B">
        <w:rPr>
          <w:rFonts w:asciiTheme="minorHAnsi" w:hAnsiTheme="minorHAnsi" w:cstheme="minorHAnsi"/>
          <w:sz w:val="22"/>
        </w:rPr>
        <w:t>Mnoho, především menších obcí na Holicku postrádá kanalizaci a připojení na ČOV (Dolní Ředice, Jaroslav, Nová Ves, Poběžovice u Holic, Radhošť, Trusnov, Týnišťko a Vysoké Chvojno).</w:t>
      </w:r>
    </w:p>
    <w:p w14:paraId="6538987F" w14:textId="77777777" w:rsidR="007628AF" w:rsidRPr="004E098B" w:rsidRDefault="007628AF" w:rsidP="007628AF">
      <w:pPr>
        <w:spacing w:after="160" w:line="259" w:lineRule="auto"/>
        <w:jc w:val="both"/>
        <w:rPr>
          <w:rFonts w:asciiTheme="minorHAnsi" w:hAnsiTheme="minorHAnsi" w:cstheme="minorHAnsi"/>
          <w:sz w:val="22"/>
        </w:rPr>
      </w:pPr>
      <w:r w:rsidRPr="004E098B">
        <w:rPr>
          <w:rFonts w:asciiTheme="minorHAnsi" w:hAnsiTheme="minorHAnsi" w:cstheme="minorHAnsi"/>
          <w:sz w:val="22"/>
        </w:rPr>
        <w:t>Jediná obec, která není plynofikovaná, ani nemá vodovod ani kanalizaci, je Nová Ves. Na druhou stranu tato obec o těchto investicích ani neuvažuje. Důvodem je velká vzdálenost mezi rodinnými domy v obci, což by případné investice velice prodražilo a to ve svém důsledku by vedlo k nezájmu domácností o připojení k těmto sítím.</w:t>
      </w:r>
    </w:p>
    <w:p w14:paraId="473F3074" w14:textId="77777777" w:rsidR="007628AF" w:rsidRPr="004E098B" w:rsidRDefault="007628AF" w:rsidP="007628AF">
      <w:pPr>
        <w:spacing w:after="160" w:line="259" w:lineRule="auto"/>
        <w:jc w:val="both"/>
        <w:rPr>
          <w:rFonts w:asciiTheme="minorHAnsi" w:hAnsiTheme="minorHAnsi" w:cstheme="minorHAnsi"/>
          <w:sz w:val="22"/>
        </w:rPr>
      </w:pPr>
      <w:r w:rsidRPr="004E098B">
        <w:rPr>
          <w:rFonts w:asciiTheme="minorHAnsi" w:hAnsiTheme="minorHAnsi" w:cstheme="minorHAnsi"/>
          <w:sz w:val="22"/>
        </w:rPr>
        <w:t>Ostatní obce ale plánují rekonstrukce nebo vybudování nových sítí, tam kde ještě chybí. Také se zde objevují projektové záměry na výstavbu nových ČOV (Bělečko, Poběžovice u Holic, Radhošť, Trusnov, Vysoké Chvojno).</w:t>
      </w:r>
    </w:p>
    <w:p w14:paraId="5E32B6B1" w14:textId="77777777" w:rsidR="007628AF" w:rsidRPr="004E098B" w:rsidRDefault="007628AF" w:rsidP="007628AF">
      <w:pPr>
        <w:spacing w:after="160" w:line="259" w:lineRule="auto"/>
        <w:jc w:val="both"/>
        <w:rPr>
          <w:rFonts w:asciiTheme="minorHAnsi" w:hAnsiTheme="minorHAnsi" w:cstheme="minorHAnsi"/>
          <w:sz w:val="22"/>
        </w:rPr>
      </w:pPr>
      <w:r w:rsidRPr="004E098B">
        <w:rPr>
          <w:rFonts w:asciiTheme="minorHAnsi" w:hAnsiTheme="minorHAnsi" w:cstheme="minorHAnsi"/>
          <w:sz w:val="22"/>
        </w:rPr>
        <w:t>Obce také postupně vyměňují staré veřejné osvětlení za moderní LED osvětlení (zpravidla současně s rekonstrukcí místních komunikací a chodníků) a také ho rozšiřují do těch částí obce, kde ještě chybí. Obdobně to vypadá i s veřejným rozhlasem, který je zpravidla umísťován na lampách veřejného osvětlení.</w:t>
      </w:r>
    </w:p>
    <w:p w14:paraId="5A979B5C" w14:textId="77777777" w:rsidR="007628AF" w:rsidRPr="004E098B" w:rsidRDefault="007628AF" w:rsidP="007628AF">
      <w:pPr>
        <w:spacing w:after="160" w:line="259" w:lineRule="auto"/>
        <w:jc w:val="both"/>
        <w:rPr>
          <w:rFonts w:asciiTheme="minorHAnsi" w:hAnsiTheme="minorHAnsi" w:cstheme="minorHAnsi"/>
          <w:sz w:val="22"/>
        </w:rPr>
      </w:pPr>
      <w:r w:rsidRPr="004E098B">
        <w:rPr>
          <w:rFonts w:asciiTheme="minorHAnsi" w:hAnsiTheme="minorHAnsi" w:cstheme="minorHAnsi"/>
          <w:sz w:val="22"/>
        </w:rPr>
        <w:t>V případě internetu a signálu mobilních operátorů Holicko těží z blízkosti dvou velkých krajských měst (Pardubice a Hradec Králové), díky čemuž je zde větší nabídka poskytovatelů služeb a spojení na většině území je z pohledu starostů vyhovující. Dokonce v Holicích se právě začíná budovat pokrytí vysokorychlostním internetem - pokrytí optickým kabelem od firmy Telco Pro Services, a.s. (skupina ČEZ). Tuto oblast chce navíc řešit i Dobrovolný svazek obcí Holicka.</w:t>
      </w:r>
    </w:p>
    <w:p w14:paraId="05300A51" w14:textId="77777777" w:rsidR="007628AF" w:rsidRPr="004E098B" w:rsidRDefault="007628AF" w:rsidP="007628AF">
      <w:pPr>
        <w:spacing w:after="160" w:line="259" w:lineRule="auto"/>
        <w:jc w:val="both"/>
        <w:rPr>
          <w:rFonts w:asciiTheme="minorHAnsi" w:hAnsiTheme="minorHAnsi" w:cstheme="minorHAnsi"/>
          <w:sz w:val="22"/>
        </w:rPr>
      </w:pPr>
      <w:r w:rsidRPr="004E098B">
        <w:rPr>
          <w:rFonts w:asciiTheme="minorHAnsi" w:hAnsiTheme="minorHAnsi" w:cstheme="minorHAnsi"/>
          <w:sz w:val="22"/>
        </w:rPr>
        <w:t>Starostové obcí považují stav veřejných budov za jeden z palčivých problémů. V majetku jednotlivých obcí se nalézá mnoho objektů, avšak obce nemají dostatek finančních prostředků na jejich rekonstrukci a modernizaci.</w:t>
      </w:r>
    </w:p>
    <w:p w14:paraId="1F087C80" w14:textId="77777777" w:rsidR="007628AF" w:rsidRPr="004E098B" w:rsidRDefault="007628AF" w:rsidP="007628AF">
      <w:pPr>
        <w:spacing w:after="160" w:line="259" w:lineRule="auto"/>
        <w:jc w:val="both"/>
        <w:rPr>
          <w:rFonts w:asciiTheme="minorHAnsi" w:hAnsiTheme="minorHAnsi" w:cstheme="minorHAnsi"/>
          <w:sz w:val="22"/>
        </w:rPr>
      </w:pPr>
      <w:r w:rsidRPr="004E098B">
        <w:rPr>
          <w:rFonts w:asciiTheme="minorHAnsi" w:hAnsiTheme="minorHAnsi" w:cstheme="minorHAnsi"/>
          <w:sz w:val="22"/>
        </w:rPr>
        <w:lastRenderedPageBreak/>
        <w:t>Ve většině územních plánů obcí se počítá s novými zónami pro výstavbu bytů a rodinných domů, kromě obce Týnišťko. Většinou jde ale o soukromé pozemky, kde jejich zasíťování bude hradit majitel. Přesto obce Býšť, Ostřetín, Trusnov, Veliny a Vysoké Chvojno mají zasíťování těchto lokalit ve svých projektových záměrech.</w:t>
      </w:r>
    </w:p>
    <w:p w14:paraId="239D0162" w14:textId="77777777" w:rsidR="007628AF" w:rsidRPr="00FB1C34" w:rsidRDefault="007628AF" w:rsidP="007628AF">
      <w:pPr>
        <w:spacing w:after="160" w:line="259" w:lineRule="auto"/>
        <w:jc w:val="both"/>
        <w:rPr>
          <w:rFonts w:asciiTheme="minorHAnsi" w:hAnsiTheme="minorHAnsi" w:cstheme="minorHAnsi"/>
          <w:sz w:val="16"/>
          <w:szCs w:val="22"/>
        </w:rPr>
      </w:pPr>
    </w:p>
    <w:p w14:paraId="594ADFFF" w14:textId="77777777" w:rsidR="007628AF" w:rsidRPr="001169AA" w:rsidRDefault="007628AF" w:rsidP="00FB1C34">
      <w:pPr>
        <w:pStyle w:val="Nadpis2"/>
        <w:keepLines w:val="0"/>
        <w:numPr>
          <w:ilvl w:val="1"/>
          <w:numId w:val="7"/>
        </w:numPr>
        <w:ind w:left="788" w:hanging="431"/>
      </w:pPr>
      <w:bookmarkStart w:id="231" w:name="_Toc45632275"/>
      <w:bookmarkStart w:id="232" w:name="_Toc73212594"/>
      <w:r w:rsidRPr="001169AA">
        <w:t>SWOT analýza – téma: Technická vybavenost</w:t>
      </w:r>
      <w:bookmarkEnd w:id="231"/>
      <w:bookmarkEnd w:id="232"/>
    </w:p>
    <w:p w14:paraId="288019D9" w14:textId="77777777" w:rsidR="007628AF" w:rsidRPr="003128ED" w:rsidRDefault="007628AF" w:rsidP="007628AF">
      <w:pPr>
        <w:spacing w:after="160" w:line="259" w:lineRule="auto"/>
        <w:jc w:val="both"/>
        <w:rPr>
          <w:rFonts w:asciiTheme="minorHAnsi" w:hAnsiTheme="minorHAnsi" w:cstheme="minorHAnsi"/>
          <w:sz w:val="22"/>
        </w:rPr>
      </w:pPr>
      <w:bookmarkStart w:id="233" w:name="_Toc402272874"/>
      <w:bookmarkStart w:id="234" w:name="_Toc437159926"/>
      <w:bookmarkStart w:id="235" w:name="_Toc441318912"/>
      <w:r w:rsidRPr="003128ED">
        <w:rPr>
          <w:rFonts w:asciiTheme="minorHAnsi" w:hAnsiTheme="minorHAnsi" w:cstheme="minorHAnsi"/>
          <w:sz w:val="22"/>
        </w:rPr>
        <w:t>Pro SWOT analýzu bylo využito také výstupů z komunitního projednávání, které probíhalo od 8 – 10/2020: dotazníkové šetření mezi obyvateli Holicka a řízené rozhovory se starosty obcí Holicka.</w:t>
      </w:r>
    </w:p>
    <w:p w14:paraId="556C5600" w14:textId="77777777" w:rsidR="007628AF" w:rsidRPr="00FB1C34" w:rsidRDefault="007628AF" w:rsidP="007628AF">
      <w:pPr>
        <w:pStyle w:val="Titulek"/>
        <w:keepNext/>
        <w:rPr>
          <w:sz w:val="10"/>
        </w:rPr>
      </w:pPr>
    </w:p>
    <w:p w14:paraId="382C125F" w14:textId="77777777" w:rsidR="007628AF" w:rsidRPr="001169AA" w:rsidRDefault="007628AF" w:rsidP="007628AF">
      <w:pPr>
        <w:pStyle w:val="Titulek"/>
        <w:keepNext/>
      </w:pPr>
      <w:r>
        <w:t xml:space="preserve">Tabulka </w:t>
      </w:r>
      <w:r>
        <w:rPr>
          <w:noProof/>
        </w:rPr>
        <w:fldChar w:fldCharType="begin"/>
      </w:r>
      <w:r>
        <w:rPr>
          <w:noProof/>
        </w:rPr>
        <w:instrText xml:space="preserve"> SEQ Tabulka \* ARABIC </w:instrText>
      </w:r>
      <w:r>
        <w:rPr>
          <w:noProof/>
        </w:rPr>
        <w:fldChar w:fldCharType="separate"/>
      </w:r>
      <w:r w:rsidR="00A107E6">
        <w:rPr>
          <w:noProof/>
        </w:rPr>
        <w:t>27</w:t>
      </w:r>
      <w:r>
        <w:rPr>
          <w:noProof/>
        </w:rPr>
        <w:fldChar w:fldCharType="end"/>
      </w:r>
      <w:r>
        <w:t xml:space="preserve">: </w:t>
      </w:r>
      <w:r w:rsidRPr="001169AA">
        <w:t>SWOT analýza – téma: Technická vybavenost</w:t>
      </w:r>
      <w:bookmarkEnd w:id="233"/>
      <w:bookmarkEnd w:id="234"/>
      <w:bookmarkEnd w:id="235"/>
    </w:p>
    <w:tbl>
      <w:tblPr>
        <w:tblStyle w:val="Mkatabulky"/>
        <w:tblW w:w="10207" w:type="dxa"/>
        <w:jc w:val="center"/>
        <w:tblLook w:val="04A0" w:firstRow="1" w:lastRow="0" w:firstColumn="1" w:lastColumn="0" w:noHBand="0" w:noVBand="1"/>
      </w:tblPr>
      <w:tblGrid>
        <w:gridCol w:w="5104"/>
        <w:gridCol w:w="5103"/>
      </w:tblGrid>
      <w:tr w:rsidR="007628AF" w:rsidRPr="001169AA" w14:paraId="2B1BCC00" w14:textId="77777777" w:rsidTr="00BB281D">
        <w:trPr>
          <w:jc w:val="center"/>
        </w:trPr>
        <w:tc>
          <w:tcPr>
            <w:tcW w:w="5104" w:type="dxa"/>
            <w:shd w:val="clear" w:color="auto" w:fill="BFBFBF" w:themeFill="background1" w:themeFillShade="BF"/>
          </w:tcPr>
          <w:p w14:paraId="0DC98E39" w14:textId="77777777" w:rsidR="007628AF" w:rsidRPr="0089671A" w:rsidRDefault="007628AF" w:rsidP="007628AF">
            <w:pPr>
              <w:spacing w:after="160" w:line="259" w:lineRule="auto"/>
              <w:rPr>
                <w:rFonts w:asciiTheme="minorHAnsi" w:hAnsiTheme="minorHAnsi" w:cstheme="minorHAnsi"/>
                <w:b/>
                <w:sz w:val="22"/>
                <w:szCs w:val="22"/>
              </w:rPr>
            </w:pPr>
            <w:r w:rsidRPr="0089671A">
              <w:rPr>
                <w:rFonts w:asciiTheme="minorHAnsi" w:hAnsiTheme="minorHAnsi" w:cstheme="minorHAnsi"/>
                <w:b/>
                <w:sz w:val="22"/>
                <w:szCs w:val="22"/>
              </w:rPr>
              <w:br w:type="page"/>
              <w:t>Silné stránky</w:t>
            </w:r>
          </w:p>
        </w:tc>
        <w:tc>
          <w:tcPr>
            <w:tcW w:w="5103" w:type="dxa"/>
            <w:shd w:val="clear" w:color="auto" w:fill="BFBFBF" w:themeFill="background1" w:themeFillShade="BF"/>
          </w:tcPr>
          <w:p w14:paraId="0861CDAB" w14:textId="77777777" w:rsidR="007628AF" w:rsidRPr="0089671A" w:rsidRDefault="007628AF" w:rsidP="007628AF">
            <w:pPr>
              <w:spacing w:after="160" w:line="259" w:lineRule="auto"/>
              <w:rPr>
                <w:rFonts w:asciiTheme="minorHAnsi" w:hAnsiTheme="minorHAnsi" w:cstheme="minorHAnsi"/>
                <w:b/>
                <w:sz w:val="22"/>
                <w:szCs w:val="22"/>
              </w:rPr>
            </w:pPr>
            <w:r w:rsidRPr="0089671A">
              <w:rPr>
                <w:rFonts w:asciiTheme="minorHAnsi" w:hAnsiTheme="minorHAnsi" w:cstheme="minorHAnsi"/>
                <w:b/>
                <w:sz w:val="22"/>
                <w:szCs w:val="22"/>
              </w:rPr>
              <w:t>Slabé stránky</w:t>
            </w:r>
          </w:p>
        </w:tc>
      </w:tr>
      <w:tr w:rsidR="007628AF" w:rsidRPr="001169AA" w14:paraId="401F3A9E" w14:textId="77777777" w:rsidTr="007628AF">
        <w:trPr>
          <w:jc w:val="center"/>
        </w:trPr>
        <w:tc>
          <w:tcPr>
            <w:tcW w:w="5104" w:type="dxa"/>
          </w:tcPr>
          <w:p w14:paraId="646DDC49" w14:textId="77777777" w:rsidR="007628AF" w:rsidRPr="003128ED" w:rsidRDefault="007628AF" w:rsidP="002B023B">
            <w:pPr>
              <w:pStyle w:val="Odstavecseseznamem"/>
              <w:numPr>
                <w:ilvl w:val="0"/>
                <w:numId w:val="32"/>
              </w:numPr>
              <w:spacing w:after="120" w:line="259" w:lineRule="auto"/>
              <w:ind w:left="283" w:hanging="215"/>
              <w:contextualSpacing w:val="0"/>
              <w:jc w:val="both"/>
              <w:rPr>
                <w:rFonts w:cstheme="minorHAnsi"/>
              </w:rPr>
            </w:pPr>
            <w:r w:rsidRPr="003128ED">
              <w:rPr>
                <w:rFonts w:cstheme="minorHAnsi"/>
              </w:rPr>
              <w:t>Existence veřejných vodovodů ve všech obcích vyjma Nové Vsi</w:t>
            </w:r>
          </w:p>
          <w:p w14:paraId="65A8D6E0" w14:textId="77777777" w:rsidR="007628AF" w:rsidRPr="003128ED" w:rsidRDefault="007628AF" w:rsidP="002B023B">
            <w:pPr>
              <w:pStyle w:val="Odstavecseseznamem"/>
              <w:numPr>
                <w:ilvl w:val="0"/>
                <w:numId w:val="32"/>
              </w:numPr>
              <w:spacing w:after="120" w:line="259" w:lineRule="auto"/>
              <w:ind w:left="283" w:hanging="215"/>
              <w:contextualSpacing w:val="0"/>
              <w:jc w:val="both"/>
              <w:rPr>
                <w:rFonts w:cstheme="minorHAnsi"/>
              </w:rPr>
            </w:pPr>
            <w:r w:rsidRPr="003128ED">
              <w:rPr>
                <w:rFonts w:cstheme="minorHAnsi"/>
              </w:rPr>
              <w:t>Cca polovina obcí má splaškovou kanalizaci napojenou na ČOV</w:t>
            </w:r>
          </w:p>
          <w:p w14:paraId="194840F8" w14:textId="77777777" w:rsidR="007628AF" w:rsidRPr="003128ED" w:rsidRDefault="007628AF" w:rsidP="002B023B">
            <w:pPr>
              <w:pStyle w:val="Odstavecseseznamem"/>
              <w:numPr>
                <w:ilvl w:val="0"/>
                <w:numId w:val="32"/>
              </w:numPr>
              <w:spacing w:after="120" w:line="259" w:lineRule="auto"/>
              <w:ind w:left="283" w:hanging="215"/>
              <w:contextualSpacing w:val="0"/>
              <w:jc w:val="both"/>
              <w:rPr>
                <w:rFonts w:cstheme="minorHAnsi"/>
              </w:rPr>
            </w:pPr>
            <w:r w:rsidRPr="003128ED">
              <w:rPr>
                <w:rFonts w:cstheme="minorHAnsi"/>
              </w:rPr>
              <w:t>Vysoká míra plynofikace (vyjma Nové Vsi), a tím i lepší vliv na životní prostředí</w:t>
            </w:r>
          </w:p>
          <w:p w14:paraId="03F12BA9" w14:textId="77777777" w:rsidR="007628AF" w:rsidRPr="00402032" w:rsidRDefault="007628AF" w:rsidP="002B023B">
            <w:pPr>
              <w:pStyle w:val="Odstavecseseznamem"/>
              <w:numPr>
                <w:ilvl w:val="0"/>
                <w:numId w:val="32"/>
              </w:numPr>
              <w:spacing w:after="120" w:line="259" w:lineRule="auto"/>
              <w:ind w:left="283" w:hanging="215"/>
              <w:contextualSpacing w:val="0"/>
              <w:jc w:val="both"/>
              <w:rPr>
                <w:rFonts w:cstheme="minorHAnsi"/>
              </w:rPr>
            </w:pPr>
            <w:r w:rsidRPr="00402032">
              <w:rPr>
                <w:rFonts w:cstheme="minorHAnsi"/>
              </w:rPr>
              <w:t>Veřejný rozhlas ve všech obcích vyjma Nové Vsi</w:t>
            </w:r>
          </w:p>
          <w:p w14:paraId="5624A366" w14:textId="77777777" w:rsidR="007628AF" w:rsidRDefault="007628AF" w:rsidP="002B023B">
            <w:pPr>
              <w:pStyle w:val="Odstavecseseznamem"/>
              <w:numPr>
                <w:ilvl w:val="0"/>
                <w:numId w:val="32"/>
              </w:numPr>
              <w:spacing w:after="120" w:line="259" w:lineRule="auto"/>
              <w:ind w:left="283" w:hanging="215"/>
              <w:contextualSpacing w:val="0"/>
              <w:jc w:val="both"/>
              <w:rPr>
                <w:rFonts w:cstheme="minorHAnsi"/>
              </w:rPr>
            </w:pPr>
            <w:r w:rsidRPr="00402032">
              <w:rPr>
                <w:rFonts w:cstheme="minorHAnsi"/>
              </w:rPr>
              <w:t>Existence minimálně 1 provozovatele vysokorychlostního internetu ve všech obcích</w:t>
            </w:r>
          </w:p>
          <w:p w14:paraId="569D51F3" w14:textId="77777777" w:rsidR="007628AF" w:rsidRPr="00402032" w:rsidRDefault="007628AF" w:rsidP="002B023B">
            <w:pPr>
              <w:pStyle w:val="Odstavecseseznamem"/>
              <w:numPr>
                <w:ilvl w:val="0"/>
                <w:numId w:val="32"/>
              </w:numPr>
              <w:spacing w:after="120" w:line="259" w:lineRule="auto"/>
              <w:ind w:left="283" w:hanging="215"/>
              <w:contextualSpacing w:val="0"/>
              <w:jc w:val="both"/>
              <w:rPr>
                <w:rFonts w:cstheme="minorHAnsi"/>
              </w:rPr>
            </w:pPr>
            <w:r>
              <w:rPr>
                <w:rFonts w:cstheme="minorHAnsi"/>
              </w:rPr>
              <w:t>Existence páteřní optické sítě vysokorychlostního internetu téměř ve všech obcích</w:t>
            </w:r>
          </w:p>
          <w:p w14:paraId="6C5DC592" w14:textId="77777777" w:rsidR="007628AF" w:rsidRPr="003128ED" w:rsidRDefault="007628AF" w:rsidP="007628AF">
            <w:pPr>
              <w:spacing w:after="160" w:line="259" w:lineRule="auto"/>
              <w:ind w:left="66"/>
              <w:jc w:val="both"/>
              <w:rPr>
                <w:rFonts w:cstheme="minorHAnsi"/>
                <w:color w:val="FF0000"/>
              </w:rPr>
            </w:pPr>
          </w:p>
        </w:tc>
        <w:tc>
          <w:tcPr>
            <w:tcW w:w="5103" w:type="dxa"/>
          </w:tcPr>
          <w:p w14:paraId="64715A43" w14:textId="77777777" w:rsidR="007628AF" w:rsidRPr="0089671A" w:rsidRDefault="007628AF" w:rsidP="002B023B">
            <w:pPr>
              <w:pStyle w:val="Odstavecseseznamem"/>
              <w:numPr>
                <w:ilvl w:val="0"/>
                <w:numId w:val="32"/>
              </w:numPr>
              <w:spacing w:after="120" w:line="259" w:lineRule="auto"/>
              <w:ind w:left="209" w:hanging="215"/>
              <w:contextualSpacing w:val="0"/>
              <w:jc w:val="both"/>
              <w:rPr>
                <w:rFonts w:cstheme="minorHAnsi"/>
              </w:rPr>
            </w:pPr>
            <w:r w:rsidRPr="0089671A">
              <w:rPr>
                <w:rFonts w:cstheme="minorHAnsi"/>
              </w:rPr>
              <w:t xml:space="preserve">Neexistence sítí (vodovod, kanalizace, plyn, veřejný rozhlas) v obci Nová Ves </w:t>
            </w:r>
          </w:p>
          <w:p w14:paraId="6BA0AFA7" w14:textId="77777777" w:rsidR="007628AF" w:rsidRPr="0089671A" w:rsidRDefault="007628AF" w:rsidP="002B023B">
            <w:pPr>
              <w:pStyle w:val="Odstavecseseznamem"/>
              <w:numPr>
                <w:ilvl w:val="0"/>
                <w:numId w:val="32"/>
              </w:numPr>
              <w:spacing w:after="120" w:line="259" w:lineRule="auto"/>
              <w:ind w:left="209" w:hanging="215"/>
              <w:contextualSpacing w:val="0"/>
              <w:jc w:val="both"/>
              <w:rPr>
                <w:rFonts w:cstheme="minorHAnsi"/>
              </w:rPr>
            </w:pPr>
            <w:r w:rsidRPr="0089671A">
              <w:rPr>
                <w:rFonts w:cstheme="minorHAnsi"/>
              </w:rPr>
              <w:t>Neexistence kanalizační sítě v cca polovině obcí</w:t>
            </w:r>
          </w:p>
          <w:p w14:paraId="0E7F886A" w14:textId="77777777" w:rsidR="007628AF" w:rsidRPr="0089671A" w:rsidRDefault="007628AF" w:rsidP="002B023B">
            <w:pPr>
              <w:pStyle w:val="Odstavecseseznamem"/>
              <w:numPr>
                <w:ilvl w:val="0"/>
                <w:numId w:val="32"/>
              </w:numPr>
              <w:spacing w:after="120" w:line="259" w:lineRule="auto"/>
              <w:ind w:left="209" w:hanging="215"/>
              <w:contextualSpacing w:val="0"/>
              <w:jc w:val="both"/>
              <w:rPr>
                <w:rFonts w:cstheme="minorHAnsi"/>
              </w:rPr>
            </w:pPr>
            <w:r w:rsidRPr="0089671A">
              <w:rPr>
                <w:rFonts w:cstheme="minorHAnsi"/>
              </w:rPr>
              <w:t>Nedobudovaná kanalizační síť v okrajových částech větších obcí, které již kanalizaci mají</w:t>
            </w:r>
          </w:p>
          <w:p w14:paraId="4DA10FD1" w14:textId="77777777" w:rsidR="007628AF" w:rsidRPr="0089671A" w:rsidRDefault="007628AF" w:rsidP="002B023B">
            <w:pPr>
              <w:pStyle w:val="Odstavecseseznamem"/>
              <w:numPr>
                <w:ilvl w:val="0"/>
                <w:numId w:val="32"/>
              </w:numPr>
              <w:spacing w:after="120" w:line="259" w:lineRule="auto"/>
              <w:ind w:left="209" w:hanging="215"/>
              <w:contextualSpacing w:val="0"/>
              <w:jc w:val="both"/>
              <w:rPr>
                <w:rFonts w:cstheme="minorHAnsi"/>
              </w:rPr>
            </w:pPr>
            <w:r w:rsidRPr="0089671A">
              <w:rPr>
                <w:rFonts w:cstheme="minorHAnsi"/>
              </w:rPr>
              <w:t>Nepřipojení všech obyvatel k ČOV</w:t>
            </w:r>
          </w:p>
          <w:p w14:paraId="36E89F71" w14:textId="77777777" w:rsidR="007628AF" w:rsidRPr="0089671A" w:rsidRDefault="007628AF" w:rsidP="002B023B">
            <w:pPr>
              <w:pStyle w:val="Odstavecseseznamem"/>
              <w:numPr>
                <w:ilvl w:val="0"/>
                <w:numId w:val="32"/>
              </w:numPr>
              <w:spacing w:after="120" w:line="259" w:lineRule="auto"/>
              <w:ind w:left="209" w:hanging="215"/>
              <w:contextualSpacing w:val="0"/>
              <w:jc w:val="both"/>
              <w:rPr>
                <w:rFonts w:cstheme="minorHAnsi"/>
              </w:rPr>
            </w:pPr>
            <w:r w:rsidRPr="0089671A">
              <w:rPr>
                <w:rFonts w:cstheme="minorHAnsi"/>
              </w:rPr>
              <w:t>Nedostatek finančních prostředků na výstavbu kanalizačních sítí a ČOV (velká finanční náročnost)</w:t>
            </w:r>
          </w:p>
          <w:p w14:paraId="153975B7" w14:textId="77777777" w:rsidR="007628AF" w:rsidRPr="0089671A" w:rsidRDefault="007628AF" w:rsidP="002B023B">
            <w:pPr>
              <w:pStyle w:val="Odstavecseseznamem"/>
              <w:numPr>
                <w:ilvl w:val="0"/>
                <w:numId w:val="32"/>
              </w:numPr>
              <w:spacing w:after="120" w:line="259" w:lineRule="auto"/>
              <w:ind w:left="209" w:hanging="215"/>
              <w:contextualSpacing w:val="0"/>
              <w:jc w:val="both"/>
              <w:rPr>
                <w:rFonts w:cstheme="minorHAnsi"/>
              </w:rPr>
            </w:pPr>
            <w:r w:rsidRPr="0089671A">
              <w:rPr>
                <w:rFonts w:cstheme="minorHAnsi"/>
              </w:rPr>
              <w:t>Zastaralé veřejné osvětlení ve většině obcí</w:t>
            </w:r>
          </w:p>
          <w:p w14:paraId="5865A1C7" w14:textId="77777777" w:rsidR="007628AF" w:rsidRDefault="007628AF" w:rsidP="002B023B">
            <w:pPr>
              <w:pStyle w:val="Odstavecseseznamem"/>
              <w:numPr>
                <w:ilvl w:val="0"/>
                <w:numId w:val="32"/>
              </w:numPr>
              <w:spacing w:after="120" w:line="259" w:lineRule="auto"/>
              <w:ind w:left="209" w:hanging="215"/>
              <w:contextualSpacing w:val="0"/>
              <w:jc w:val="both"/>
              <w:rPr>
                <w:rFonts w:cstheme="minorHAnsi"/>
              </w:rPr>
            </w:pPr>
            <w:r w:rsidRPr="0089671A">
              <w:rPr>
                <w:rFonts w:cstheme="minorHAnsi"/>
              </w:rPr>
              <w:t>Zastaralý veřejný rozhlas ve většině obcí</w:t>
            </w:r>
          </w:p>
          <w:p w14:paraId="4DFC4741" w14:textId="77777777" w:rsidR="007628AF" w:rsidRDefault="007628AF" w:rsidP="002B023B">
            <w:pPr>
              <w:pStyle w:val="Odstavecseseznamem"/>
              <w:numPr>
                <w:ilvl w:val="0"/>
                <w:numId w:val="32"/>
              </w:numPr>
              <w:spacing w:after="120" w:line="259" w:lineRule="auto"/>
              <w:ind w:left="209" w:hanging="215"/>
              <w:contextualSpacing w:val="0"/>
              <w:jc w:val="both"/>
              <w:rPr>
                <w:rFonts w:cstheme="minorHAnsi"/>
              </w:rPr>
            </w:pPr>
            <w:r>
              <w:rPr>
                <w:rFonts w:cstheme="minorHAnsi"/>
              </w:rPr>
              <w:t xml:space="preserve">V obcích Býšť, Nová Ves, Ostřetín, Trusnov a Veliny existují </w:t>
            </w:r>
            <w:r w:rsidRPr="00402032">
              <w:rPr>
                <w:rFonts w:cstheme="minorHAnsi"/>
              </w:rPr>
              <w:t xml:space="preserve">tzv. bílá místa, tj. oblasti, kde vysokorychlostní internet je zajištěn pro méně než 40% adres. </w:t>
            </w:r>
          </w:p>
          <w:p w14:paraId="62465B08" w14:textId="77777777" w:rsidR="007628AF" w:rsidRPr="0089671A" w:rsidRDefault="007628AF" w:rsidP="002B023B">
            <w:pPr>
              <w:pStyle w:val="Odstavecseseznamem"/>
              <w:numPr>
                <w:ilvl w:val="0"/>
                <w:numId w:val="32"/>
              </w:numPr>
              <w:spacing w:after="120" w:line="259" w:lineRule="auto"/>
              <w:ind w:left="209" w:hanging="215"/>
              <w:contextualSpacing w:val="0"/>
              <w:jc w:val="both"/>
              <w:rPr>
                <w:rFonts w:cstheme="minorHAnsi"/>
              </w:rPr>
            </w:pPr>
            <w:r w:rsidRPr="0089671A">
              <w:rPr>
                <w:rFonts w:cstheme="minorHAnsi"/>
              </w:rPr>
              <w:t>Špatný technický stav některých budov v majetku obcí</w:t>
            </w:r>
          </w:p>
        </w:tc>
      </w:tr>
      <w:tr w:rsidR="007628AF" w:rsidRPr="0089671A" w14:paraId="05B411E0" w14:textId="77777777" w:rsidTr="00BB281D">
        <w:trPr>
          <w:jc w:val="center"/>
        </w:trPr>
        <w:tc>
          <w:tcPr>
            <w:tcW w:w="5104" w:type="dxa"/>
            <w:shd w:val="clear" w:color="auto" w:fill="BFBFBF" w:themeFill="background1" w:themeFillShade="BF"/>
          </w:tcPr>
          <w:p w14:paraId="09188AC8" w14:textId="77777777" w:rsidR="007628AF" w:rsidRPr="0089671A" w:rsidRDefault="007628AF" w:rsidP="007628AF">
            <w:pPr>
              <w:spacing w:after="160" w:line="259" w:lineRule="auto"/>
              <w:rPr>
                <w:rFonts w:asciiTheme="minorHAnsi" w:hAnsiTheme="minorHAnsi" w:cstheme="minorHAnsi"/>
                <w:b/>
                <w:sz w:val="22"/>
                <w:szCs w:val="22"/>
              </w:rPr>
            </w:pPr>
            <w:r w:rsidRPr="0089671A">
              <w:rPr>
                <w:rFonts w:asciiTheme="minorHAnsi" w:hAnsiTheme="minorHAnsi" w:cstheme="minorHAnsi"/>
                <w:b/>
                <w:sz w:val="22"/>
                <w:szCs w:val="22"/>
              </w:rPr>
              <w:t>Příležitosti</w:t>
            </w:r>
          </w:p>
        </w:tc>
        <w:tc>
          <w:tcPr>
            <w:tcW w:w="5103" w:type="dxa"/>
            <w:shd w:val="clear" w:color="auto" w:fill="BFBFBF" w:themeFill="background1" w:themeFillShade="BF"/>
          </w:tcPr>
          <w:p w14:paraId="0D90C3CC" w14:textId="77777777" w:rsidR="007628AF" w:rsidRPr="0089671A" w:rsidRDefault="007628AF" w:rsidP="007628AF">
            <w:pPr>
              <w:spacing w:after="160" w:line="259" w:lineRule="auto"/>
              <w:rPr>
                <w:rFonts w:asciiTheme="minorHAnsi" w:hAnsiTheme="minorHAnsi" w:cstheme="minorHAnsi"/>
                <w:b/>
                <w:sz w:val="22"/>
                <w:szCs w:val="22"/>
              </w:rPr>
            </w:pPr>
            <w:r w:rsidRPr="0089671A">
              <w:rPr>
                <w:rFonts w:asciiTheme="minorHAnsi" w:hAnsiTheme="minorHAnsi" w:cstheme="minorHAnsi"/>
                <w:b/>
                <w:sz w:val="22"/>
                <w:szCs w:val="22"/>
              </w:rPr>
              <w:t>Hrozby</w:t>
            </w:r>
          </w:p>
        </w:tc>
      </w:tr>
      <w:tr w:rsidR="007628AF" w:rsidRPr="0089671A" w14:paraId="4D1387FC" w14:textId="77777777" w:rsidTr="007628AF">
        <w:trPr>
          <w:jc w:val="center"/>
        </w:trPr>
        <w:tc>
          <w:tcPr>
            <w:tcW w:w="5104" w:type="dxa"/>
          </w:tcPr>
          <w:p w14:paraId="681E6AA8" w14:textId="4AE8E212" w:rsidR="007628AF" w:rsidRPr="0089671A" w:rsidRDefault="0009003C" w:rsidP="002B023B">
            <w:pPr>
              <w:pStyle w:val="Odstavecseseznamem"/>
              <w:numPr>
                <w:ilvl w:val="0"/>
                <w:numId w:val="32"/>
              </w:numPr>
              <w:spacing w:after="120" w:line="259" w:lineRule="auto"/>
              <w:ind w:left="283" w:hanging="215"/>
              <w:contextualSpacing w:val="0"/>
              <w:jc w:val="both"/>
              <w:rPr>
                <w:rFonts w:cstheme="minorHAnsi"/>
              </w:rPr>
            </w:pPr>
            <w:r>
              <w:rPr>
                <w:rFonts w:cstheme="minorHAnsi"/>
              </w:rPr>
              <w:t>Přechod domácností na využití energií z obnovitelných zdrojů (např. FVE, tepelná čerpadla, apod.)</w:t>
            </w:r>
          </w:p>
          <w:p w14:paraId="71EE9648" w14:textId="77777777" w:rsidR="007628AF" w:rsidRDefault="007628AF" w:rsidP="002B023B">
            <w:pPr>
              <w:pStyle w:val="Odstavecseseznamem"/>
              <w:numPr>
                <w:ilvl w:val="0"/>
                <w:numId w:val="32"/>
              </w:numPr>
              <w:spacing w:after="120" w:line="259" w:lineRule="auto"/>
              <w:ind w:left="283" w:hanging="215"/>
              <w:contextualSpacing w:val="0"/>
              <w:jc w:val="both"/>
              <w:rPr>
                <w:rFonts w:cstheme="minorHAnsi"/>
              </w:rPr>
            </w:pPr>
            <w:r w:rsidRPr="0089671A">
              <w:rPr>
                <w:rFonts w:cstheme="minorHAnsi"/>
              </w:rPr>
              <w:t xml:space="preserve">Využití dotačních titulů pro vybudování kanalizačních sítí a ČOV </w:t>
            </w:r>
          </w:p>
          <w:p w14:paraId="69082D88" w14:textId="77777777" w:rsidR="007628AF" w:rsidRPr="004A7EF7" w:rsidRDefault="007628AF" w:rsidP="002B023B">
            <w:pPr>
              <w:pStyle w:val="Odstavecseseznamem"/>
              <w:numPr>
                <w:ilvl w:val="0"/>
                <w:numId w:val="32"/>
              </w:numPr>
              <w:spacing w:after="120" w:line="259" w:lineRule="auto"/>
              <w:ind w:left="283" w:hanging="215"/>
              <w:contextualSpacing w:val="0"/>
              <w:jc w:val="both"/>
              <w:rPr>
                <w:rFonts w:cstheme="minorHAnsi"/>
              </w:rPr>
            </w:pPr>
            <w:r w:rsidRPr="004A7EF7">
              <w:rPr>
                <w:rFonts w:cstheme="minorHAnsi"/>
              </w:rPr>
              <w:t>Využití dotačních titulů pro rozvoj vysokorychlostního internetu do všech místních částí</w:t>
            </w:r>
          </w:p>
          <w:p w14:paraId="79C7B177" w14:textId="77777777" w:rsidR="007628AF" w:rsidRPr="0089671A" w:rsidRDefault="007628AF" w:rsidP="002B023B">
            <w:pPr>
              <w:pStyle w:val="Odstavecseseznamem"/>
              <w:numPr>
                <w:ilvl w:val="0"/>
                <w:numId w:val="32"/>
              </w:numPr>
              <w:spacing w:after="120" w:line="259" w:lineRule="auto"/>
              <w:ind w:left="283" w:hanging="215"/>
              <w:contextualSpacing w:val="0"/>
              <w:jc w:val="both"/>
              <w:rPr>
                <w:rFonts w:cstheme="minorHAnsi"/>
              </w:rPr>
            </w:pPr>
            <w:r w:rsidRPr="0089671A">
              <w:rPr>
                <w:rFonts w:cstheme="minorHAnsi"/>
              </w:rPr>
              <w:t>Využití dotačních titulů pro rekonstrukce obecních budov (energeticky úsporná opatření)</w:t>
            </w:r>
          </w:p>
        </w:tc>
        <w:tc>
          <w:tcPr>
            <w:tcW w:w="5103" w:type="dxa"/>
          </w:tcPr>
          <w:p w14:paraId="7CF0141E" w14:textId="77777777" w:rsidR="007628AF" w:rsidRPr="0089671A" w:rsidRDefault="007628AF" w:rsidP="002B023B">
            <w:pPr>
              <w:pStyle w:val="Odstavecseseznamem"/>
              <w:numPr>
                <w:ilvl w:val="0"/>
                <w:numId w:val="32"/>
              </w:numPr>
              <w:spacing w:after="120" w:line="259" w:lineRule="auto"/>
              <w:ind w:left="209" w:hanging="215"/>
              <w:contextualSpacing w:val="0"/>
              <w:jc w:val="both"/>
              <w:rPr>
                <w:rFonts w:cstheme="minorHAnsi"/>
              </w:rPr>
            </w:pPr>
            <w:r w:rsidRPr="0089671A">
              <w:rPr>
                <w:rFonts w:cstheme="minorHAnsi"/>
              </w:rPr>
              <w:t>Přechod vytápění domácností z ekologičtějšího vytápění plynem na vytápění tuhými palivy z důvodů vysokých nákladů</w:t>
            </w:r>
          </w:p>
          <w:p w14:paraId="2140C6B3" w14:textId="77777777" w:rsidR="007628AF" w:rsidRPr="0089671A" w:rsidRDefault="007628AF" w:rsidP="002B023B">
            <w:pPr>
              <w:pStyle w:val="Odstavecseseznamem"/>
              <w:numPr>
                <w:ilvl w:val="0"/>
                <w:numId w:val="32"/>
              </w:numPr>
              <w:spacing w:after="120" w:line="259" w:lineRule="auto"/>
              <w:ind w:left="209" w:hanging="215"/>
              <w:contextualSpacing w:val="0"/>
              <w:jc w:val="both"/>
              <w:rPr>
                <w:rFonts w:cstheme="minorHAnsi"/>
              </w:rPr>
            </w:pPr>
            <w:r w:rsidRPr="0089671A">
              <w:rPr>
                <w:rFonts w:cstheme="minorHAnsi"/>
              </w:rPr>
              <w:t>Legislativní změny požadující zpřísnění některých standardů technické infrastruktury</w:t>
            </w:r>
          </w:p>
        </w:tc>
      </w:tr>
    </w:tbl>
    <w:p w14:paraId="0154A8EA" w14:textId="77777777" w:rsidR="007628AF" w:rsidRPr="0089671A" w:rsidRDefault="007628AF" w:rsidP="007628AF">
      <w:pPr>
        <w:spacing w:after="160" w:line="259" w:lineRule="auto"/>
        <w:jc w:val="right"/>
        <w:rPr>
          <w:rFonts w:asciiTheme="minorHAnsi" w:hAnsiTheme="minorHAnsi" w:cstheme="minorHAnsi"/>
          <w:sz w:val="18"/>
          <w:szCs w:val="22"/>
        </w:rPr>
      </w:pPr>
      <w:r w:rsidRPr="0089671A">
        <w:rPr>
          <w:rFonts w:asciiTheme="minorHAnsi" w:hAnsiTheme="minorHAnsi" w:cstheme="minorHAnsi"/>
          <w:sz w:val="18"/>
          <w:szCs w:val="22"/>
        </w:rPr>
        <w:t>Zdroj dat: vlastní zpracování</w:t>
      </w:r>
    </w:p>
    <w:p w14:paraId="27E0CEBC" w14:textId="77777777" w:rsidR="007628AF" w:rsidRDefault="007628AF" w:rsidP="007628AF">
      <w:pPr>
        <w:spacing w:after="160" w:line="259" w:lineRule="auto"/>
        <w:rPr>
          <w:rStyle w:val="Zdraznnintenzivn"/>
          <w:rFonts w:asciiTheme="minorHAnsi" w:hAnsiTheme="minorHAnsi" w:cstheme="minorHAnsi"/>
          <w:sz w:val="22"/>
          <w:szCs w:val="22"/>
          <w:u w:val="single"/>
        </w:rPr>
      </w:pPr>
    </w:p>
    <w:p w14:paraId="7667BED6" w14:textId="77777777" w:rsidR="007628AF" w:rsidRPr="00F91631" w:rsidRDefault="007628AF" w:rsidP="00FB1C34">
      <w:pPr>
        <w:pStyle w:val="Nadpis2"/>
        <w:numPr>
          <w:ilvl w:val="1"/>
          <w:numId w:val="7"/>
        </w:numPr>
      </w:pPr>
      <w:bookmarkStart w:id="236" w:name="_Toc73212595"/>
      <w:r w:rsidRPr="00F91631">
        <w:t xml:space="preserve">Analýza problémů a potřeb – téma: </w:t>
      </w:r>
      <w:r>
        <w:t>Technická vybavenost</w:t>
      </w:r>
      <w:bookmarkEnd w:id="236"/>
    </w:p>
    <w:p w14:paraId="05111A75" w14:textId="77777777" w:rsidR="007628AF" w:rsidRPr="004F15E8" w:rsidRDefault="007628AF" w:rsidP="007628AF">
      <w:pPr>
        <w:spacing w:after="160" w:line="259" w:lineRule="auto"/>
        <w:jc w:val="both"/>
        <w:rPr>
          <w:rFonts w:asciiTheme="minorHAnsi" w:hAnsiTheme="minorHAnsi" w:cstheme="minorHAnsi"/>
          <w:sz w:val="22"/>
        </w:rPr>
      </w:pPr>
      <w:r w:rsidRPr="003128ED">
        <w:rPr>
          <w:rFonts w:asciiTheme="minorHAnsi" w:hAnsiTheme="minorHAnsi" w:cstheme="minorHAnsi"/>
          <w:sz w:val="22"/>
        </w:rPr>
        <w:t xml:space="preserve">Pro zjišťování rozvojových potřeb a rozvojového potenciálu území bylo využito také výstupů z komunitního projednávání, které probíhalo od 8 – 10/2020: dotazníkové šetření mezi obyvateli </w:t>
      </w:r>
      <w:r w:rsidRPr="004F15E8">
        <w:rPr>
          <w:rFonts w:asciiTheme="minorHAnsi" w:hAnsiTheme="minorHAnsi" w:cstheme="minorHAnsi"/>
          <w:sz w:val="22"/>
        </w:rPr>
        <w:t>Holicka a řízené rozhovory se starosty obcí Holicka.</w:t>
      </w:r>
    </w:p>
    <w:p w14:paraId="7C30BC36" w14:textId="77777777" w:rsidR="007628AF" w:rsidRPr="004F15E8" w:rsidRDefault="007628AF" w:rsidP="007628AF">
      <w:pPr>
        <w:keepNext/>
        <w:spacing w:after="160" w:line="259" w:lineRule="auto"/>
        <w:rPr>
          <w:rStyle w:val="Zdraznnintenzivn"/>
          <w:rFonts w:asciiTheme="minorHAnsi" w:hAnsiTheme="minorHAnsi" w:cstheme="minorHAnsi"/>
          <w:sz w:val="22"/>
          <w:szCs w:val="22"/>
          <w:u w:val="single"/>
        </w:rPr>
      </w:pPr>
      <w:r w:rsidRPr="004F15E8">
        <w:rPr>
          <w:rStyle w:val="Zdraznnintenzivn"/>
          <w:rFonts w:asciiTheme="minorHAnsi" w:hAnsiTheme="minorHAnsi" w:cstheme="minorHAnsi"/>
          <w:sz w:val="22"/>
          <w:szCs w:val="22"/>
          <w:u w:val="single"/>
        </w:rPr>
        <w:t>Problémy</w:t>
      </w:r>
    </w:p>
    <w:p w14:paraId="74B16F48" w14:textId="77777777" w:rsidR="007628AF" w:rsidRPr="004F15E8" w:rsidRDefault="007628AF" w:rsidP="002B023B">
      <w:pPr>
        <w:pStyle w:val="Odstavecseseznamem"/>
        <w:numPr>
          <w:ilvl w:val="0"/>
          <w:numId w:val="34"/>
        </w:numPr>
        <w:spacing w:after="160" w:line="259" w:lineRule="auto"/>
        <w:jc w:val="both"/>
        <w:rPr>
          <w:rFonts w:cstheme="minorHAnsi"/>
        </w:rPr>
      </w:pPr>
      <w:r w:rsidRPr="004F15E8">
        <w:rPr>
          <w:rFonts w:cstheme="minorHAnsi"/>
        </w:rPr>
        <w:t xml:space="preserve">Neexistence sítí (vodovod, kanalizace, plyn, veřejný rozhlas) v obci Nová Ves </w:t>
      </w:r>
    </w:p>
    <w:p w14:paraId="56070D2C" w14:textId="77777777" w:rsidR="007628AF" w:rsidRPr="004F15E8" w:rsidRDefault="007628AF" w:rsidP="002B023B">
      <w:pPr>
        <w:pStyle w:val="Odstavecseseznamem"/>
        <w:numPr>
          <w:ilvl w:val="0"/>
          <w:numId w:val="34"/>
        </w:numPr>
        <w:spacing w:after="160" w:line="259" w:lineRule="auto"/>
        <w:jc w:val="both"/>
        <w:rPr>
          <w:rFonts w:cstheme="minorHAnsi"/>
        </w:rPr>
      </w:pPr>
      <w:r w:rsidRPr="004F15E8">
        <w:rPr>
          <w:rFonts w:cstheme="minorHAnsi"/>
        </w:rPr>
        <w:t>Neexistence kanalizační sítě v cca polovině obcí</w:t>
      </w:r>
    </w:p>
    <w:p w14:paraId="6791401A" w14:textId="77777777" w:rsidR="007628AF" w:rsidRPr="004F15E8" w:rsidRDefault="007628AF" w:rsidP="002B023B">
      <w:pPr>
        <w:pStyle w:val="Odstavecseseznamem"/>
        <w:numPr>
          <w:ilvl w:val="0"/>
          <w:numId w:val="34"/>
        </w:numPr>
        <w:spacing w:after="160" w:line="259" w:lineRule="auto"/>
        <w:jc w:val="both"/>
        <w:rPr>
          <w:rFonts w:cstheme="minorHAnsi"/>
        </w:rPr>
      </w:pPr>
      <w:r w:rsidRPr="004F15E8">
        <w:rPr>
          <w:rFonts w:cstheme="minorHAnsi"/>
        </w:rPr>
        <w:t>Nedobudovaná kanalizační síť v okrajových částech větších obcí, které již kanalizaci mají</w:t>
      </w:r>
    </w:p>
    <w:p w14:paraId="4A550D98" w14:textId="77777777" w:rsidR="007628AF" w:rsidRPr="004F15E8" w:rsidRDefault="007628AF" w:rsidP="002B023B">
      <w:pPr>
        <w:pStyle w:val="Odstavecseseznamem"/>
        <w:numPr>
          <w:ilvl w:val="0"/>
          <w:numId w:val="34"/>
        </w:numPr>
        <w:spacing w:after="160" w:line="259" w:lineRule="auto"/>
        <w:jc w:val="both"/>
        <w:rPr>
          <w:rFonts w:cstheme="minorHAnsi"/>
        </w:rPr>
      </w:pPr>
      <w:r w:rsidRPr="004F15E8">
        <w:rPr>
          <w:rFonts w:cstheme="minorHAnsi"/>
        </w:rPr>
        <w:t>Nepřipojení všech obyvatel k ČOV</w:t>
      </w:r>
    </w:p>
    <w:p w14:paraId="3BF76C7E" w14:textId="77777777" w:rsidR="007628AF" w:rsidRPr="004F15E8" w:rsidRDefault="007628AF" w:rsidP="002B023B">
      <w:pPr>
        <w:pStyle w:val="Odstavecseseznamem"/>
        <w:numPr>
          <w:ilvl w:val="0"/>
          <w:numId w:val="34"/>
        </w:numPr>
        <w:spacing w:after="160" w:line="259" w:lineRule="auto"/>
        <w:jc w:val="both"/>
        <w:rPr>
          <w:rFonts w:cstheme="minorHAnsi"/>
        </w:rPr>
      </w:pPr>
      <w:r w:rsidRPr="004F15E8">
        <w:rPr>
          <w:rFonts w:cstheme="minorHAnsi"/>
        </w:rPr>
        <w:t>Nedostatek finančních prostředků na výstavbu dalších kanalizačních sítí a ČOV (velká finanční náročnost)</w:t>
      </w:r>
    </w:p>
    <w:p w14:paraId="1E09E34F" w14:textId="77777777" w:rsidR="007628AF" w:rsidRPr="004F15E8" w:rsidRDefault="007628AF" w:rsidP="002B023B">
      <w:pPr>
        <w:pStyle w:val="Odstavecseseznamem"/>
        <w:numPr>
          <w:ilvl w:val="0"/>
          <w:numId w:val="34"/>
        </w:numPr>
        <w:spacing w:after="160" w:line="259" w:lineRule="auto"/>
        <w:jc w:val="both"/>
        <w:rPr>
          <w:rFonts w:cstheme="minorHAnsi"/>
        </w:rPr>
      </w:pPr>
      <w:r w:rsidRPr="004F15E8">
        <w:rPr>
          <w:rFonts w:cstheme="minorHAnsi"/>
        </w:rPr>
        <w:t>Zastaralé veřejné osvětlení ve většině obcí</w:t>
      </w:r>
    </w:p>
    <w:p w14:paraId="7C6216C0" w14:textId="77777777" w:rsidR="007628AF" w:rsidRDefault="007628AF" w:rsidP="002B023B">
      <w:pPr>
        <w:pStyle w:val="Odstavecseseznamem"/>
        <w:numPr>
          <w:ilvl w:val="0"/>
          <w:numId w:val="34"/>
        </w:numPr>
        <w:spacing w:after="160" w:line="259" w:lineRule="auto"/>
        <w:jc w:val="both"/>
        <w:rPr>
          <w:rFonts w:cstheme="minorHAnsi"/>
        </w:rPr>
      </w:pPr>
      <w:r w:rsidRPr="004F15E8">
        <w:rPr>
          <w:rFonts w:cstheme="minorHAnsi"/>
        </w:rPr>
        <w:t>Zastaralý veřejný rozhlas ve většině obcí</w:t>
      </w:r>
    </w:p>
    <w:p w14:paraId="5A0FC7C6" w14:textId="77777777" w:rsidR="007628AF" w:rsidRDefault="007628AF" w:rsidP="002B023B">
      <w:pPr>
        <w:pStyle w:val="Odstavecseseznamem"/>
        <w:numPr>
          <w:ilvl w:val="0"/>
          <w:numId w:val="34"/>
        </w:numPr>
        <w:spacing w:after="160" w:line="259" w:lineRule="auto"/>
        <w:jc w:val="both"/>
        <w:rPr>
          <w:rFonts w:cstheme="minorHAnsi"/>
        </w:rPr>
      </w:pPr>
      <w:r>
        <w:rPr>
          <w:rFonts w:cstheme="minorHAnsi"/>
        </w:rPr>
        <w:t xml:space="preserve">Optická síť vysokorychlostního internetu není rozvedena ve všech místních částech, dokonce v 5 obcích existují </w:t>
      </w:r>
      <w:r w:rsidRPr="00402032">
        <w:rPr>
          <w:rFonts w:cstheme="minorHAnsi"/>
        </w:rPr>
        <w:t xml:space="preserve">tzv. bílá místa, tj. oblasti, kde vysokorychlostní internet je zajištěn pro méně než 40% adres. </w:t>
      </w:r>
    </w:p>
    <w:p w14:paraId="2A6FD2B8" w14:textId="77777777" w:rsidR="007628AF" w:rsidRPr="004F15E8" w:rsidRDefault="007628AF" w:rsidP="002B023B">
      <w:pPr>
        <w:pStyle w:val="Odstavecseseznamem"/>
        <w:numPr>
          <w:ilvl w:val="0"/>
          <w:numId w:val="34"/>
        </w:numPr>
        <w:spacing w:after="160" w:line="259" w:lineRule="auto"/>
        <w:jc w:val="both"/>
        <w:rPr>
          <w:rFonts w:cstheme="minorHAnsi"/>
        </w:rPr>
      </w:pPr>
      <w:r w:rsidRPr="004F15E8">
        <w:rPr>
          <w:rFonts w:cstheme="minorHAnsi"/>
        </w:rPr>
        <w:t>Špatný technický stav některých budov v majetku obcí</w:t>
      </w:r>
    </w:p>
    <w:p w14:paraId="1EF3A3E1" w14:textId="77777777" w:rsidR="007628AF" w:rsidRPr="004F15E8" w:rsidRDefault="007628AF" w:rsidP="007628AF">
      <w:pPr>
        <w:spacing w:after="160" w:line="259" w:lineRule="auto"/>
        <w:rPr>
          <w:rStyle w:val="Zdraznnintenzivn"/>
          <w:rFonts w:asciiTheme="minorHAnsi" w:hAnsiTheme="minorHAnsi" w:cstheme="minorHAnsi"/>
          <w:sz w:val="22"/>
          <w:szCs w:val="22"/>
          <w:u w:val="single"/>
        </w:rPr>
      </w:pPr>
    </w:p>
    <w:p w14:paraId="03E2A9B6" w14:textId="77777777" w:rsidR="007628AF" w:rsidRPr="004F15E8" w:rsidRDefault="007628AF" w:rsidP="007628AF">
      <w:pPr>
        <w:spacing w:after="160" w:line="259" w:lineRule="auto"/>
        <w:rPr>
          <w:rStyle w:val="Zdraznnintenzivn"/>
          <w:rFonts w:asciiTheme="minorHAnsi" w:hAnsiTheme="minorHAnsi" w:cstheme="minorHAnsi"/>
          <w:sz w:val="22"/>
          <w:szCs w:val="22"/>
          <w:u w:val="single"/>
        </w:rPr>
      </w:pPr>
      <w:r w:rsidRPr="004F15E8">
        <w:rPr>
          <w:rStyle w:val="Zdraznnintenzivn"/>
          <w:rFonts w:asciiTheme="minorHAnsi" w:hAnsiTheme="minorHAnsi" w:cstheme="minorHAnsi"/>
          <w:sz w:val="22"/>
          <w:szCs w:val="22"/>
          <w:u w:val="single"/>
        </w:rPr>
        <w:t>Potřeby</w:t>
      </w:r>
    </w:p>
    <w:p w14:paraId="29955CB9" w14:textId="77777777" w:rsidR="007628AF" w:rsidRPr="00716C44" w:rsidRDefault="007628AF" w:rsidP="002B023B">
      <w:pPr>
        <w:pStyle w:val="Odstavecseseznamem"/>
        <w:numPr>
          <w:ilvl w:val="0"/>
          <w:numId w:val="34"/>
        </w:numPr>
        <w:spacing w:after="160" w:line="259" w:lineRule="auto"/>
        <w:jc w:val="both"/>
        <w:rPr>
          <w:rFonts w:cstheme="minorHAnsi"/>
        </w:rPr>
      </w:pPr>
      <w:r w:rsidRPr="00716C44">
        <w:rPr>
          <w:rFonts w:cstheme="minorHAnsi"/>
        </w:rPr>
        <w:t>Dobudovat kanalizaci a ČOV i v dalších obcích, resp</w:t>
      </w:r>
      <w:r>
        <w:rPr>
          <w:rFonts w:cstheme="minorHAnsi"/>
        </w:rPr>
        <w:t>. připojení dalších obcí na ČOV na Holicku</w:t>
      </w:r>
    </w:p>
    <w:p w14:paraId="6212E21F" w14:textId="77777777" w:rsidR="007628AF" w:rsidRPr="00716C44" w:rsidRDefault="007628AF" w:rsidP="002B023B">
      <w:pPr>
        <w:pStyle w:val="Odstavecseseznamem"/>
        <w:numPr>
          <w:ilvl w:val="0"/>
          <w:numId w:val="34"/>
        </w:numPr>
        <w:spacing w:after="160" w:line="259" w:lineRule="auto"/>
        <w:jc w:val="both"/>
        <w:rPr>
          <w:rFonts w:cstheme="minorHAnsi"/>
        </w:rPr>
      </w:pPr>
      <w:r w:rsidRPr="00716C44">
        <w:rPr>
          <w:rFonts w:cstheme="minorHAnsi"/>
        </w:rPr>
        <w:t>Zlepšit napojenost na splaškovou kanalizaci</w:t>
      </w:r>
    </w:p>
    <w:p w14:paraId="0979B2F4" w14:textId="322545DD" w:rsidR="007628AF" w:rsidRPr="00716C44" w:rsidRDefault="007628AF" w:rsidP="002B023B">
      <w:pPr>
        <w:pStyle w:val="Odstavecseseznamem"/>
        <w:numPr>
          <w:ilvl w:val="0"/>
          <w:numId w:val="34"/>
        </w:numPr>
        <w:spacing w:after="160" w:line="259" w:lineRule="auto"/>
        <w:jc w:val="both"/>
        <w:rPr>
          <w:rFonts w:cstheme="minorHAnsi"/>
        </w:rPr>
      </w:pPr>
      <w:r w:rsidRPr="00716C44">
        <w:rPr>
          <w:rFonts w:cstheme="minorHAnsi"/>
        </w:rPr>
        <w:t xml:space="preserve">Modernizovat veřejné osvětlení – využití </w:t>
      </w:r>
      <w:r w:rsidRPr="00A01280">
        <w:rPr>
          <w:rFonts w:cstheme="minorHAnsi"/>
        </w:rPr>
        <w:t>energeticky úsporn</w:t>
      </w:r>
      <w:r>
        <w:rPr>
          <w:rFonts w:cstheme="minorHAnsi"/>
        </w:rPr>
        <w:t>ých</w:t>
      </w:r>
      <w:r w:rsidRPr="00A01280">
        <w:rPr>
          <w:rFonts w:cstheme="minorHAnsi"/>
        </w:rPr>
        <w:t xml:space="preserve"> opatření</w:t>
      </w:r>
    </w:p>
    <w:p w14:paraId="1CD2FF81" w14:textId="77777777" w:rsidR="007628AF" w:rsidRPr="00716C44" w:rsidRDefault="007628AF" w:rsidP="002B023B">
      <w:pPr>
        <w:pStyle w:val="Odstavecseseznamem"/>
        <w:numPr>
          <w:ilvl w:val="0"/>
          <w:numId w:val="34"/>
        </w:numPr>
        <w:spacing w:after="160" w:line="259" w:lineRule="auto"/>
        <w:jc w:val="both"/>
        <w:rPr>
          <w:rFonts w:cstheme="minorHAnsi"/>
        </w:rPr>
      </w:pPr>
      <w:r>
        <w:rPr>
          <w:rFonts w:cstheme="minorHAnsi"/>
        </w:rPr>
        <w:t>Modernizovat veřejný rozhlas jako jeden ze zdrojů informací o aktuálním dění v obci</w:t>
      </w:r>
    </w:p>
    <w:p w14:paraId="65A0A891" w14:textId="77777777" w:rsidR="007628AF" w:rsidRDefault="007628AF" w:rsidP="002B023B">
      <w:pPr>
        <w:pStyle w:val="Odstavecseseznamem"/>
        <w:numPr>
          <w:ilvl w:val="0"/>
          <w:numId w:val="34"/>
        </w:numPr>
        <w:spacing w:after="160" w:line="259" w:lineRule="auto"/>
        <w:jc w:val="both"/>
        <w:rPr>
          <w:rFonts w:cstheme="minorHAnsi"/>
        </w:rPr>
      </w:pPr>
      <w:r w:rsidRPr="00716C44">
        <w:rPr>
          <w:rFonts w:cstheme="minorHAnsi"/>
        </w:rPr>
        <w:t xml:space="preserve">Rekonstruovat budovy v majetku obcí – využití </w:t>
      </w:r>
      <w:r w:rsidRPr="00A01280">
        <w:rPr>
          <w:rFonts w:cstheme="minorHAnsi"/>
        </w:rPr>
        <w:t>energeticky úsporn</w:t>
      </w:r>
      <w:r>
        <w:rPr>
          <w:rFonts w:cstheme="minorHAnsi"/>
        </w:rPr>
        <w:t>ých</w:t>
      </w:r>
      <w:r w:rsidRPr="00A01280">
        <w:rPr>
          <w:rFonts w:cstheme="minorHAnsi"/>
        </w:rPr>
        <w:t xml:space="preserve"> opatření</w:t>
      </w:r>
    </w:p>
    <w:p w14:paraId="5F6F9F10" w14:textId="77777777" w:rsidR="007628AF" w:rsidRPr="00716C44" w:rsidRDefault="007628AF" w:rsidP="002B023B">
      <w:pPr>
        <w:pStyle w:val="Odstavecseseznamem"/>
        <w:numPr>
          <w:ilvl w:val="0"/>
          <w:numId w:val="34"/>
        </w:numPr>
        <w:spacing w:after="160" w:line="259" w:lineRule="auto"/>
        <w:jc w:val="both"/>
        <w:rPr>
          <w:rFonts w:cstheme="minorHAnsi"/>
        </w:rPr>
      </w:pPr>
      <w:r>
        <w:rPr>
          <w:rFonts w:cstheme="minorHAnsi"/>
        </w:rPr>
        <w:t>Budovat optické sítě vysokorychlostního internetu do všech místních částí</w:t>
      </w:r>
    </w:p>
    <w:p w14:paraId="5836013A" w14:textId="77777777" w:rsidR="007628AF" w:rsidRPr="0089671A" w:rsidRDefault="007628AF" w:rsidP="007628AF">
      <w:pPr>
        <w:keepNext/>
        <w:keepLines/>
        <w:spacing w:after="160" w:line="259" w:lineRule="auto"/>
        <w:rPr>
          <w:rStyle w:val="Zdraznnintenzivn"/>
          <w:rFonts w:asciiTheme="minorHAnsi" w:hAnsiTheme="minorHAnsi" w:cstheme="minorHAnsi"/>
          <w:sz w:val="22"/>
          <w:szCs w:val="22"/>
          <w:u w:val="single"/>
        </w:rPr>
      </w:pPr>
    </w:p>
    <w:p w14:paraId="2AD9F4CC" w14:textId="77777777" w:rsidR="007628AF" w:rsidRPr="0089671A" w:rsidRDefault="007628AF" w:rsidP="007628AF">
      <w:pPr>
        <w:keepNext/>
        <w:keepLines/>
        <w:spacing w:after="160" w:line="259" w:lineRule="auto"/>
        <w:rPr>
          <w:rStyle w:val="Zdraznnintenzivn"/>
          <w:rFonts w:asciiTheme="minorHAnsi" w:hAnsiTheme="minorHAnsi" w:cstheme="minorHAnsi"/>
          <w:sz w:val="22"/>
          <w:szCs w:val="22"/>
          <w:u w:val="single"/>
        </w:rPr>
      </w:pPr>
      <w:r w:rsidRPr="0089671A">
        <w:rPr>
          <w:rStyle w:val="Zdraznnintenzivn"/>
          <w:rFonts w:asciiTheme="minorHAnsi" w:hAnsiTheme="minorHAnsi" w:cstheme="minorHAnsi"/>
          <w:sz w:val="22"/>
          <w:szCs w:val="22"/>
          <w:u w:val="single"/>
        </w:rPr>
        <w:t>Potenciál</w:t>
      </w:r>
    </w:p>
    <w:p w14:paraId="73329486" w14:textId="77777777" w:rsidR="0009003C" w:rsidRPr="0089671A" w:rsidRDefault="0009003C" w:rsidP="0009003C">
      <w:pPr>
        <w:pStyle w:val="Odstavecseseznamem"/>
        <w:numPr>
          <w:ilvl w:val="0"/>
          <w:numId w:val="34"/>
        </w:numPr>
        <w:spacing w:after="160" w:line="259" w:lineRule="auto"/>
        <w:jc w:val="both"/>
        <w:rPr>
          <w:rFonts w:cstheme="minorHAnsi"/>
        </w:rPr>
      </w:pPr>
      <w:r>
        <w:rPr>
          <w:rFonts w:cstheme="minorHAnsi"/>
        </w:rPr>
        <w:t>Přechod domácností na využití energií z obnovitelných zdrojů (např. FVE, tepelná čerpadla, apod.)</w:t>
      </w:r>
    </w:p>
    <w:p w14:paraId="0648CD03" w14:textId="77777777" w:rsidR="007628AF" w:rsidRPr="0089671A" w:rsidRDefault="007628AF" w:rsidP="002B023B">
      <w:pPr>
        <w:pStyle w:val="Odstavecseseznamem"/>
        <w:keepNext/>
        <w:keepLines/>
        <w:numPr>
          <w:ilvl w:val="0"/>
          <w:numId w:val="33"/>
        </w:numPr>
        <w:spacing w:after="160" w:line="259" w:lineRule="auto"/>
        <w:jc w:val="both"/>
        <w:rPr>
          <w:rFonts w:cstheme="minorHAnsi"/>
        </w:rPr>
      </w:pPr>
      <w:r w:rsidRPr="0089671A">
        <w:rPr>
          <w:rFonts w:cstheme="minorHAnsi"/>
        </w:rPr>
        <w:t xml:space="preserve">Využití dotačních titulů pro vybudování kanalizačních sítí a ČOV </w:t>
      </w:r>
    </w:p>
    <w:p w14:paraId="31EDAE07" w14:textId="77777777" w:rsidR="007628AF" w:rsidRPr="00335F5F" w:rsidRDefault="007628AF" w:rsidP="002B023B">
      <w:pPr>
        <w:pStyle w:val="Odstavecseseznamem"/>
        <w:keepNext/>
        <w:keepLines/>
        <w:numPr>
          <w:ilvl w:val="0"/>
          <w:numId w:val="33"/>
        </w:numPr>
        <w:spacing w:after="160" w:line="259" w:lineRule="auto"/>
        <w:jc w:val="both"/>
        <w:rPr>
          <w:rFonts w:cstheme="minorHAnsi"/>
        </w:rPr>
      </w:pPr>
      <w:r w:rsidRPr="00335F5F">
        <w:rPr>
          <w:rFonts w:cstheme="minorHAnsi"/>
        </w:rPr>
        <w:t>Využití dotačních titulů pro rekonstrukce obecních budov (energeticky úsporná opatření)</w:t>
      </w:r>
    </w:p>
    <w:p w14:paraId="063A1664" w14:textId="77777777" w:rsidR="007628AF" w:rsidRPr="00402032" w:rsidRDefault="007628AF" w:rsidP="002B023B">
      <w:pPr>
        <w:pStyle w:val="Odstavecseseznamem"/>
        <w:numPr>
          <w:ilvl w:val="0"/>
          <w:numId w:val="33"/>
        </w:numPr>
        <w:spacing w:after="160" w:line="259" w:lineRule="auto"/>
        <w:jc w:val="both"/>
        <w:rPr>
          <w:rFonts w:cstheme="minorHAnsi"/>
        </w:rPr>
      </w:pPr>
      <w:r>
        <w:rPr>
          <w:rFonts w:cstheme="minorHAnsi"/>
        </w:rPr>
        <w:t>Existence páteřní optické sítě vysokorychlostního internetu – rozvoj vysokorychlostního internetu do všech místních částí</w:t>
      </w:r>
    </w:p>
    <w:p w14:paraId="6FE7D048" w14:textId="77777777" w:rsidR="007628AF" w:rsidRDefault="007628AF" w:rsidP="00327F4E">
      <w:pPr>
        <w:spacing w:after="160" w:line="259" w:lineRule="auto"/>
        <w:rPr>
          <w:rStyle w:val="Zdraznnintenzivn"/>
          <w:rFonts w:asciiTheme="minorHAnsi" w:hAnsiTheme="minorHAnsi"/>
          <w:sz w:val="22"/>
          <w:szCs w:val="22"/>
          <w:u w:val="single"/>
        </w:rPr>
      </w:pPr>
    </w:p>
    <w:p w14:paraId="7EF077E0" w14:textId="77777777" w:rsidR="00EE4A37" w:rsidRDefault="00EE4A37" w:rsidP="00FB1C34">
      <w:pPr>
        <w:pStyle w:val="Nadpis1"/>
        <w:numPr>
          <w:ilvl w:val="0"/>
          <w:numId w:val="7"/>
        </w:numPr>
      </w:pPr>
      <w:bookmarkStart w:id="237" w:name="_Toc73212596"/>
      <w:r>
        <w:t>DOPRAVA</w:t>
      </w:r>
      <w:bookmarkEnd w:id="237"/>
    </w:p>
    <w:p w14:paraId="6A33C47C" w14:textId="77777777" w:rsidR="00EE4A37" w:rsidRPr="00D62174" w:rsidRDefault="00EE4A37" w:rsidP="00FB1C34">
      <w:pPr>
        <w:pStyle w:val="Nadpis2"/>
        <w:numPr>
          <w:ilvl w:val="1"/>
          <w:numId w:val="7"/>
        </w:numPr>
      </w:pPr>
      <w:bookmarkStart w:id="238" w:name="_Toc45632279"/>
      <w:bookmarkStart w:id="239" w:name="_Toc73212597"/>
      <w:r w:rsidRPr="00D62174">
        <w:t>Silniční doprava</w:t>
      </w:r>
      <w:bookmarkEnd w:id="238"/>
      <w:bookmarkEnd w:id="239"/>
    </w:p>
    <w:p w14:paraId="5F05A97A" w14:textId="77777777" w:rsidR="00EE4A37" w:rsidRPr="00D62174" w:rsidRDefault="00EE4A37" w:rsidP="00EE4A37">
      <w:pPr>
        <w:spacing w:after="160" w:line="259" w:lineRule="auto"/>
        <w:jc w:val="both"/>
        <w:rPr>
          <w:rFonts w:asciiTheme="minorHAnsi" w:hAnsiTheme="minorHAnsi" w:cstheme="minorHAnsi"/>
          <w:sz w:val="22"/>
          <w:szCs w:val="22"/>
        </w:rPr>
      </w:pPr>
      <w:r w:rsidRPr="00D62174">
        <w:rPr>
          <w:rFonts w:asciiTheme="minorHAnsi" w:hAnsiTheme="minorHAnsi" w:cstheme="minorHAnsi"/>
          <w:sz w:val="22"/>
          <w:szCs w:val="22"/>
        </w:rPr>
        <w:t xml:space="preserve">Na území MAS Holicko se v současné době vyskytují všechny typy komunikací, mimo silnice pro motorová vozila a dálnice (dálnice D 35 by měla být dokončena v roce 2026). Nalezneme zde tedy silnice I., II. a III. třídy i místní komunikace. </w:t>
      </w:r>
    </w:p>
    <w:p w14:paraId="7743A4C1" w14:textId="77777777" w:rsidR="00EE4A37" w:rsidRPr="00D62174" w:rsidRDefault="00EE4A37" w:rsidP="00EE4A37">
      <w:pPr>
        <w:spacing w:after="160" w:line="259" w:lineRule="auto"/>
        <w:jc w:val="both"/>
        <w:rPr>
          <w:rFonts w:asciiTheme="minorHAnsi" w:hAnsiTheme="minorHAnsi" w:cstheme="minorHAnsi"/>
          <w:sz w:val="22"/>
          <w:szCs w:val="22"/>
        </w:rPr>
      </w:pPr>
      <w:r w:rsidRPr="00D62174">
        <w:rPr>
          <w:rFonts w:asciiTheme="minorHAnsi" w:hAnsiTheme="minorHAnsi" w:cstheme="minorHAnsi"/>
          <w:sz w:val="22"/>
          <w:szCs w:val="22"/>
        </w:rPr>
        <w:lastRenderedPageBreak/>
        <w:t xml:space="preserve">Dvě komunikace náleží pod silnice I. třídy. Páteřní komunikací v území je I/35, která patří k celorepublikově nejdůležitějším komunikacím. V rámci ní je na území MAS Holicka vedena evropská silnice E442. I/35 začíná u česko-polského hraničního přechodu Hrádek nad Nisou a dále vede (uvedena významná sídla) přes Liberec, Jičín, Hradec Králové, Holice, Vysoké Mýto, Svitavy, Mohelnice, Olomouc, Lipník nad Bečvou až po česko-slovenský hraniční přechod Bílá-Bumbálka – Makov. V rámci MAS Holicko prochází obcemi Býšť, Chvojenec, obchvatem kolem Holic a dále Ostřetínem, Vysokou u Holic a Jaroslaví. </w:t>
      </w:r>
    </w:p>
    <w:p w14:paraId="79146E7B" w14:textId="77777777" w:rsidR="00EE4A37" w:rsidRPr="00D62174" w:rsidRDefault="00EE4A37" w:rsidP="00EE4A37">
      <w:pPr>
        <w:spacing w:after="160" w:line="259" w:lineRule="auto"/>
        <w:jc w:val="both"/>
        <w:rPr>
          <w:rFonts w:asciiTheme="minorHAnsi" w:hAnsiTheme="minorHAnsi" w:cstheme="minorHAnsi"/>
          <w:sz w:val="22"/>
          <w:szCs w:val="22"/>
        </w:rPr>
      </w:pPr>
    </w:p>
    <w:p w14:paraId="1FDF53F4" w14:textId="77777777" w:rsidR="00EE4A37" w:rsidRPr="00D62174" w:rsidRDefault="00EE4A37" w:rsidP="00EE4A37">
      <w:pPr>
        <w:keepNext/>
        <w:spacing w:after="120" w:line="259" w:lineRule="auto"/>
        <w:rPr>
          <w:rFonts w:asciiTheme="minorHAnsi" w:eastAsiaTheme="minorEastAsia" w:hAnsiTheme="minorHAnsi" w:cstheme="minorBidi"/>
          <w:b/>
          <w:bCs/>
          <w:color w:val="5B9BD5" w:themeColor="accent1"/>
          <w:sz w:val="20"/>
          <w:szCs w:val="18"/>
        </w:rPr>
      </w:pPr>
      <w:bookmarkStart w:id="240" w:name="_Toc441318984"/>
      <w:r w:rsidRPr="00D62174">
        <w:rPr>
          <w:rFonts w:asciiTheme="minorHAnsi" w:eastAsiaTheme="minorEastAsia" w:hAnsiTheme="minorHAnsi" w:cstheme="minorBidi"/>
          <w:b/>
          <w:bCs/>
          <w:color w:val="5B9BD5" w:themeColor="accent1"/>
          <w:sz w:val="20"/>
          <w:szCs w:val="18"/>
        </w:rPr>
        <w:t xml:space="preserve">Mapa </w:t>
      </w:r>
      <w:r w:rsidRPr="00D62174">
        <w:rPr>
          <w:rFonts w:asciiTheme="minorHAnsi" w:eastAsiaTheme="minorEastAsia" w:hAnsiTheme="minorHAnsi" w:cstheme="minorBidi"/>
          <w:b/>
          <w:bCs/>
          <w:color w:val="5B9BD5" w:themeColor="accent1"/>
          <w:sz w:val="20"/>
          <w:szCs w:val="18"/>
        </w:rPr>
        <w:fldChar w:fldCharType="begin"/>
      </w:r>
      <w:r w:rsidRPr="00D62174">
        <w:rPr>
          <w:rFonts w:asciiTheme="minorHAnsi" w:eastAsiaTheme="minorEastAsia" w:hAnsiTheme="minorHAnsi" w:cstheme="minorBidi"/>
          <w:b/>
          <w:bCs/>
          <w:color w:val="5B9BD5" w:themeColor="accent1"/>
          <w:sz w:val="20"/>
          <w:szCs w:val="18"/>
        </w:rPr>
        <w:instrText xml:space="preserve"> SEQ Mapa \* ARABIC </w:instrText>
      </w:r>
      <w:r w:rsidRPr="00D62174">
        <w:rPr>
          <w:rFonts w:asciiTheme="minorHAnsi" w:eastAsiaTheme="minorEastAsia" w:hAnsiTheme="minorHAnsi" w:cstheme="minorBidi"/>
          <w:b/>
          <w:bCs/>
          <w:color w:val="5B9BD5" w:themeColor="accent1"/>
          <w:sz w:val="20"/>
          <w:szCs w:val="18"/>
        </w:rPr>
        <w:fldChar w:fldCharType="separate"/>
      </w:r>
      <w:r w:rsidR="00A107E6">
        <w:rPr>
          <w:rFonts w:asciiTheme="minorHAnsi" w:eastAsiaTheme="minorEastAsia" w:hAnsiTheme="minorHAnsi" w:cstheme="minorBidi"/>
          <w:b/>
          <w:bCs/>
          <w:noProof/>
          <w:color w:val="5B9BD5" w:themeColor="accent1"/>
          <w:sz w:val="20"/>
          <w:szCs w:val="18"/>
        </w:rPr>
        <w:t>5</w:t>
      </w:r>
      <w:r w:rsidRPr="00D62174">
        <w:rPr>
          <w:rFonts w:asciiTheme="minorHAnsi" w:eastAsiaTheme="minorEastAsia" w:hAnsiTheme="minorHAnsi" w:cstheme="minorBidi"/>
          <w:b/>
          <w:bCs/>
          <w:color w:val="5B9BD5" w:themeColor="accent1"/>
          <w:sz w:val="20"/>
          <w:szCs w:val="18"/>
        </w:rPr>
        <w:fldChar w:fldCharType="end"/>
      </w:r>
      <w:r w:rsidRPr="00D62174">
        <w:rPr>
          <w:rFonts w:asciiTheme="minorHAnsi" w:eastAsiaTheme="minorEastAsia" w:hAnsiTheme="minorHAnsi" w:cstheme="minorBidi"/>
          <w:b/>
          <w:bCs/>
          <w:color w:val="5B9BD5" w:themeColor="accent1"/>
          <w:sz w:val="20"/>
          <w:szCs w:val="18"/>
        </w:rPr>
        <w:t>: Hustota silniční sítě v obcích MAS Holicko v roce 201</w:t>
      </w:r>
      <w:bookmarkEnd w:id="240"/>
      <w:r w:rsidRPr="00D62174">
        <w:rPr>
          <w:rFonts w:asciiTheme="minorHAnsi" w:eastAsiaTheme="minorEastAsia" w:hAnsiTheme="minorHAnsi" w:cstheme="minorBidi"/>
          <w:b/>
          <w:bCs/>
          <w:color w:val="5B9BD5" w:themeColor="accent1"/>
          <w:sz w:val="20"/>
          <w:szCs w:val="18"/>
        </w:rPr>
        <w:t>9</w:t>
      </w:r>
    </w:p>
    <w:p w14:paraId="74F6ACA6" w14:textId="3315CE49" w:rsidR="00822AA6" w:rsidRDefault="00822AA6" w:rsidP="00822AA6">
      <w:pPr>
        <w:keepNext/>
        <w:spacing w:line="259" w:lineRule="auto"/>
        <w:jc w:val="right"/>
        <w:rPr>
          <w:rFonts w:asciiTheme="minorHAnsi" w:hAnsiTheme="minorHAnsi" w:cstheme="minorHAnsi"/>
          <w:sz w:val="18"/>
          <w:szCs w:val="22"/>
        </w:rPr>
      </w:pPr>
      <w:r w:rsidRPr="00822AA6">
        <w:rPr>
          <w:rFonts w:asciiTheme="minorHAnsi" w:hAnsiTheme="minorHAnsi" w:cstheme="minorHAnsi"/>
          <w:noProof/>
          <w:sz w:val="18"/>
          <w:szCs w:val="22"/>
        </w:rPr>
        <w:drawing>
          <wp:inline distT="0" distB="0" distL="0" distR="0" wp14:anchorId="5F9E3C01" wp14:editId="50E3BE30">
            <wp:extent cx="5760720" cy="4061924"/>
            <wp:effectExtent l="0" t="0" r="0" b="0"/>
            <wp:docPr id="65" name="Obrázek 65" descr="C:\Users\mkova\Desktop\Hustota silniční sítě.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kova\Desktop\Hustota silniční sítě.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60720" cy="4061924"/>
                    </a:xfrm>
                    <a:prstGeom prst="rect">
                      <a:avLst/>
                    </a:prstGeom>
                    <a:noFill/>
                    <a:ln>
                      <a:noFill/>
                    </a:ln>
                  </pic:spPr>
                </pic:pic>
              </a:graphicData>
            </a:graphic>
          </wp:inline>
        </w:drawing>
      </w:r>
    </w:p>
    <w:p w14:paraId="23ECBEB0" w14:textId="77777777" w:rsidR="00EE4A37" w:rsidRPr="00D62174" w:rsidRDefault="00EE4A37" w:rsidP="00EE4A37">
      <w:pPr>
        <w:keepNext/>
        <w:spacing w:after="160" w:line="259" w:lineRule="auto"/>
        <w:jc w:val="right"/>
        <w:rPr>
          <w:rFonts w:asciiTheme="minorHAnsi" w:hAnsiTheme="minorHAnsi" w:cstheme="minorHAnsi"/>
          <w:sz w:val="18"/>
          <w:szCs w:val="22"/>
        </w:rPr>
      </w:pPr>
      <w:r w:rsidRPr="00D62174">
        <w:rPr>
          <w:rFonts w:asciiTheme="minorHAnsi" w:hAnsiTheme="minorHAnsi" w:cstheme="minorHAnsi"/>
          <w:sz w:val="18"/>
          <w:szCs w:val="22"/>
        </w:rPr>
        <w:t xml:space="preserve">Zdroj dat: vlastní zpracování </w:t>
      </w:r>
    </w:p>
    <w:p w14:paraId="4C5C2819" w14:textId="77777777" w:rsidR="00EE4A37" w:rsidRDefault="00EE4A37" w:rsidP="00EE4A37">
      <w:pPr>
        <w:spacing w:after="160" w:line="259" w:lineRule="auto"/>
        <w:jc w:val="both"/>
        <w:rPr>
          <w:rFonts w:asciiTheme="minorHAnsi" w:hAnsiTheme="minorHAnsi" w:cstheme="minorHAnsi"/>
          <w:sz w:val="22"/>
          <w:szCs w:val="22"/>
        </w:rPr>
      </w:pPr>
    </w:p>
    <w:p w14:paraId="067B2FD6" w14:textId="77777777" w:rsidR="00EE4A37" w:rsidRDefault="00EE4A37" w:rsidP="00EE4A37">
      <w:pPr>
        <w:spacing w:after="160" w:line="259" w:lineRule="auto"/>
        <w:jc w:val="both"/>
        <w:rPr>
          <w:rFonts w:asciiTheme="minorHAnsi" w:hAnsiTheme="minorHAnsi" w:cstheme="minorHAnsi"/>
          <w:sz w:val="22"/>
          <w:szCs w:val="22"/>
        </w:rPr>
      </w:pPr>
      <w:r w:rsidRPr="00D62174">
        <w:rPr>
          <w:rFonts w:asciiTheme="minorHAnsi" w:hAnsiTheme="minorHAnsi" w:cstheme="minorHAnsi"/>
          <w:sz w:val="22"/>
          <w:szCs w:val="22"/>
        </w:rPr>
        <w:t xml:space="preserve">Druhou komunikací I. třídy je silnice I/36. Začíná u Nového Města v okresu Hradec Králové a vede přes Lázně Bohdaneč, Pardubice, Sezemice, Holice, kde je částečně vedena souběžně s I/35. Pokračuje přes Veliny, do Borohrádku až do Čestic, kde se napojuje na I/11. Tato silnice tedy prochází městem Holice a novou členskou obcí Veliny. </w:t>
      </w:r>
    </w:p>
    <w:p w14:paraId="3EE6D5AC" w14:textId="77777777" w:rsidR="00EE4A37" w:rsidRPr="00D62174" w:rsidRDefault="00EE4A37" w:rsidP="00EE4A37">
      <w:pPr>
        <w:spacing w:after="160" w:line="259" w:lineRule="auto"/>
        <w:rPr>
          <w:rFonts w:asciiTheme="minorHAnsi" w:hAnsiTheme="minorHAnsi" w:cstheme="minorHAnsi"/>
          <w:sz w:val="22"/>
          <w:szCs w:val="22"/>
        </w:rPr>
      </w:pPr>
      <w:r w:rsidRPr="00D62174">
        <w:rPr>
          <w:rFonts w:asciiTheme="minorHAnsi" w:hAnsiTheme="minorHAnsi" w:cstheme="minorHAnsi"/>
          <w:sz w:val="22"/>
          <w:szCs w:val="22"/>
        </w:rPr>
        <w:t>Tři komunikace v MAS Holicko náleží k silnicím II. třídy. Jsou jimi:</w:t>
      </w:r>
    </w:p>
    <w:p w14:paraId="389FF26A" w14:textId="77777777" w:rsidR="00EE4A37" w:rsidRPr="00D62174" w:rsidRDefault="00EE4A37" w:rsidP="002B023B">
      <w:pPr>
        <w:pStyle w:val="Odstavecseseznamem"/>
        <w:numPr>
          <w:ilvl w:val="0"/>
          <w:numId w:val="35"/>
        </w:numPr>
        <w:spacing w:after="160" w:line="259" w:lineRule="auto"/>
        <w:ind w:left="714" w:hanging="357"/>
        <w:contextualSpacing w:val="0"/>
        <w:jc w:val="both"/>
        <w:rPr>
          <w:rFonts w:cstheme="minorHAnsi"/>
        </w:rPr>
      </w:pPr>
      <w:r w:rsidRPr="00D62174">
        <w:rPr>
          <w:rFonts w:cstheme="minorHAnsi"/>
        </w:rPr>
        <w:t>Silnice II/298 – vede od Sezemic, dále pokračuje do města Třebechovice pod Orebem a do Opočna, Dobrušky, odkud směřuje po obec Bohdašín u česko-polských hranic, kde je zakončena napojením na II/285. Na území MAS Holicko prochází pouze obcí Býšť, v níž se kříží se silnicí I/35.</w:t>
      </w:r>
    </w:p>
    <w:p w14:paraId="6B23988F" w14:textId="77777777" w:rsidR="00EE4A37" w:rsidRPr="00D62174" w:rsidRDefault="00EE4A37" w:rsidP="002B023B">
      <w:pPr>
        <w:pStyle w:val="Odstavecseseznamem"/>
        <w:numPr>
          <w:ilvl w:val="0"/>
          <w:numId w:val="35"/>
        </w:numPr>
        <w:spacing w:after="160" w:line="259" w:lineRule="auto"/>
        <w:ind w:left="714" w:hanging="357"/>
        <w:contextualSpacing w:val="0"/>
        <w:jc w:val="both"/>
        <w:rPr>
          <w:rFonts w:cstheme="minorHAnsi"/>
        </w:rPr>
      </w:pPr>
      <w:r w:rsidRPr="00D62174">
        <w:rPr>
          <w:rFonts w:cstheme="minorHAnsi"/>
        </w:rPr>
        <w:lastRenderedPageBreak/>
        <w:t>Silnice II/305 – vybíhá od města Skuteč a dále směřuje do Luže, Horního Jelení, Borohrádku a Týniště nad Orlicí, kde končí zaústěním na I/11. V MAS Holicko prochází dvěma obcemi – Horní Jelení a Jaroslav.</w:t>
      </w:r>
    </w:p>
    <w:p w14:paraId="4FA08DCD" w14:textId="77777777" w:rsidR="00EE4A37" w:rsidRPr="00D62174" w:rsidRDefault="00EE4A37" w:rsidP="002B023B">
      <w:pPr>
        <w:pStyle w:val="Odstavecseseznamem"/>
        <w:numPr>
          <w:ilvl w:val="0"/>
          <w:numId w:val="35"/>
        </w:numPr>
        <w:spacing w:after="160" w:line="259" w:lineRule="auto"/>
        <w:ind w:left="714" w:hanging="357"/>
        <w:contextualSpacing w:val="0"/>
        <w:jc w:val="both"/>
        <w:rPr>
          <w:rFonts w:cstheme="minorHAnsi"/>
        </w:rPr>
      </w:pPr>
      <w:r w:rsidRPr="00D62174">
        <w:rPr>
          <w:rFonts w:cstheme="minorHAnsi"/>
        </w:rPr>
        <w:t>Silnice II/322 – vede z Pardubic (Pardubiček) a dále směřuje do Dašic a Dolní Rovně a je zakončena napojením na silnici I/35 na území obce Ostřetín (přesněji místní části Vysoká u Holic).</w:t>
      </w:r>
    </w:p>
    <w:p w14:paraId="5D6CC1DF" w14:textId="77777777" w:rsidR="00EE4A37" w:rsidRDefault="00EE4A37" w:rsidP="00EE4A37">
      <w:pPr>
        <w:spacing w:after="160" w:line="259" w:lineRule="auto"/>
        <w:jc w:val="both"/>
        <w:rPr>
          <w:rFonts w:asciiTheme="minorHAnsi" w:hAnsiTheme="minorHAnsi" w:cstheme="minorHAnsi"/>
          <w:sz w:val="22"/>
          <w:szCs w:val="22"/>
        </w:rPr>
      </w:pPr>
      <w:r w:rsidRPr="00D62174">
        <w:rPr>
          <w:rFonts w:asciiTheme="minorHAnsi" w:hAnsiTheme="minorHAnsi" w:cstheme="minorHAnsi"/>
          <w:sz w:val="22"/>
          <w:szCs w:val="22"/>
        </w:rPr>
        <w:t>Na území MAS Holicko je poměrně hustá síť místních komunikací. Místní komunikace mají úhrnnou délku přibližně 140 km, což je podstatně hustá síť, pokud se bude uvažovat rozloha MAS Holicko. Nejvyšší hustoty dosahuje v obcích s nejmenšími katastrálními územími, tedy v Jaroslavi a Uhersku. Hustota silnic je mírně podprůměrná oproti Pardubickému kraji a ČR. Dosahuje hodnoty 0,54 km na km</w:t>
      </w:r>
      <w:r w:rsidRPr="00FE6909">
        <w:rPr>
          <w:rFonts w:asciiTheme="minorHAnsi" w:hAnsiTheme="minorHAnsi" w:cstheme="minorHAnsi"/>
          <w:sz w:val="22"/>
          <w:szCs w:val="22"/>
          <w:vertAlign w:val="superscript"/>
        </w:rPr>
        <w:t>2</w:t>
      </w:r>
      <w:r w:rsidRPr="00D62174">
        <w:rPr>
          <w:rFonts w:asciiTheme="minorHAnsi" w:hAnsiTheme="minorHAnsi" w:cstheme="minorHAnsi"/>
          <w:sz w:val="22"/>
          <w:szCs w:val="22"/>
        </w:rPr>
        <w:t>, zatímco v ČR je to 0,58 km na km</w:t>
      </w:r>
      <w:r w:rsidRPr="00FE6909">
        <w:rPr>
          <w:rFonts w:asciiTheme="minorHAnsi" w:hAnsiTheme="minorHAnsi" w:cstheme="minorHAnsi"/>
          <w:sz w:val="22"/>
          <w:szCs w:val="22"/>
          <w:vertAlign w:val="superscript"/>
        </w:rPr>
        <w:t>2</w:t>
      </w:r>
      <w:r w:rsidRPr="00D62174">
        <w:rPr>
          <w:rFonts w:asciiTheme="minorHAnsi" w:hAnsiTheme="minorHAnsi" w:cstheme="minorHAnsi"/>
          <w:sz w:val="22"/>
          <w:szCs w:val="22"/>
        </w:rPr>
        <w:t xml:space="preserve"> a v Pardubickém kraji 0,59 km na km</w:t>
      </w:r>
      <w:r w:rsidRPr="00FE6909">
        <w:rPr>
          <w:rFonts w:asciiTheme="minorHAnsi" w:hAnsiTheme="minorHAnsi" w:cstheme="minorHAnsi"/>
          <w:sz w:val="22"/>
          <w:szCs w:val="22"/>
          <w:vertAlign w:val="superscript"/>
        </w:rPr>
        <w:t>2</w:t>
      </w:r>
      <w:r w:rsidRPr="00D62174">
        <w:rPr>
          <w:rFonts w:asciiTheme="minorHAnsi" w:hAnsiTheme="minorHAnsi" w:cstheme="minorHAnsi"/>
          <w:sz w:val="22"/>
          <w:szCs w:val="22"/>
        </w:rPr>
        <w:t>.</w:t>
      </w:r>
    </w:p>
    <w:p w14:paraId="30565E08" w14:textId="77777777" w:rsidR="00EE4A37" w:rsidRPr="00D62174" w:rsidRDefault="00EE4A37" w:rsidP="00EE4A37">
      <w:pPr>
        <w:spacing w:after="160" w:line="259" w:lineRule="auto"/>
        <w:jc w:val="both"/>
        <w:rPr>
          <w:rFonts w:asciiTheme="minorHAnsi" w:hAnsiTheme="minorHAnsi" w:cstheme="minorHAnsi"/>
          <w:sz w:val="22"/>
          <w:szCs w:val="22"/>
        </w:rPr>
      </w:pPr>
    </w:p>
    <w:p w14:paraId="5B843A9D" w14:textId="20615684" w:rsidR="00EE4A37" w:rsidRPr="00822AA6" w:rsidRDefault="00EE4A37" w:rsidP="00822AA6">
      <w:pPr>
        <w:keepNext/>
        <w:spacing w:after="160" w:line="259" w:lineRule="auto"/>
        <w:rPr>
          <w:rFonts w:asciiTheme="minorHAnsi" w:eastAsiaTheme="minorEastAsia" w:hAnsiTheme="minorHAnsi" w:cstheme="minorBidi"/>
          <w:b/>
          <w:bCs/>
          <w:color w:val="5B9BD5" w:themeColor="accent1"/>
          <w:sz w:val="20"/>
          <w:szCs w:val="18"/>
        </w:rPr>
      </w:pPr>
      <w:bookmarkStart w:id="241" w:name="_Toc441318985"/>
      <w:r w:rsidRPr="00D62174">
        <w:rPr>
          <w:rFonts w:asciiTheme="minorHAnsi" w:eastAsiaTheme="minorEastAsia" w:hAnsiTheme="minorHAnsi" w:cstheme="minorBidi"/>
          <w:b/>
          <w:bCs/>
          <w:color w:val="5B9BD5" w:themeColor="accent1"/>
          <w:sz w:val="20"/>
          <w:szCs w:val="18"/>
        </w:rPr>
        <w:t xml:space="preserve">Mapa </w:t>
      </w:r>
      <w:r w:rsidRPr="00D62174">
        <w:rPr>
          <w:rFonts w:asciiTheme="minorHAnsi" w:eastAsiaTheme="minorEastAsia" w:hAnsiTheme="minorHAnsi" w:cstheme="minorBidi"/>
          <w:b/>
          <w:bCs/>
          <w:color w:val="5B9BD5" w:themeColor="accent1"/>
          <w:sz w:val="20"/>
          <w:szCs w:val="18"/>
        </w:rPr>
        <w:fldChar w:fldCharType="begin"/>
      </w:r>
      <w:r w:rsidRPr="00D62174">
        <w:rPr>
          <w:rFonts w:asciiTheme="minorHAnsi" w:eastAsiaTheme="minorEastAsia" w:hAnsiTheme="minorHAnsi" w:cstheme="minorBidi"/>
          <w:b/>
          <w:bCs/>
          <w:color w:val="5B9BD5" w:themeColor="accent1"/>
          <w:sz w:val="20"/>
          <w:szCs w:val="18"/>
        </w:rPr>
        <w:instrText xml:space="preserve"> SEQ Mapa \* ARABIC </w:instrText>
      </w:r>
      <w:r w:rsidRPr="00D62174">
        <w:rPr>
          <w:rFonts w:asciiTheme="minorHAnsi" w:eastAsiaTheme="minorEastAsia" w:hAnsiTheme="minorHAnsi" w:cstheme="minorBidi"/>
          <w:b/>
          <w:bCs/>
          <w:color w:val="5B9BD5" w:themeColor="accent1"/>
          <w:sz w:val="20"/>
          <w:szCs w:val="18"/>
        </w:rPr>
        <w:fldChar w:fldCharType="separate"/>
      </w:r>
      <w:r w:rsidR="00A107E6">
        <w:rPr>
          <w:rFonts w:asciiTheme="minorHAnsi" w:eastAsiaTheme="minorEastAsia" w:hAnsiTheme="minorHAnsi" w:cstheme="minorBidi"/>
          <w:b/>
          <w:bCs/>
          <w:noProof/>
          <w:color w:val="5B9BD5" w:themeColor="accent1"/>
          <w:sz w:val="20"/>
          <w:szCs w:val="18"/>
        </w:rPr>
        <w:t>6</w:t>
      </w:r>
      <w:r w:rsidRPr="00D62174">
        <w:rPr>
          <w:rFonts w:asciiTheme="minorHAnsi" w:eastAsiaTheme="minorEastAsia" w:hAnsiTheme="minorHAnsi" w:cstheme="minorBidi"/>
          <w:b/>
          <w:bCs/>
          <w:color w:val="5B9BD5" w:themeColor="accent1"/>
          <w:sz w:val="20"/>
          <w:szCs w:val="18"/>
        </w:rPr>
        <w:fldChar w:fldCharType="end"/>
      </w:r>
      <w:r w:rsidRPr="00D62174">
        <w:rPr>
          <w:rFonts w:asciiTheme="minorHAnsi" w:eastAsiaTheme="minorEastAsia" w:hAnsiTheme="minorHAnsi" w:cstheme="minorBidi"/>
          <w:b/>
          <w:bCs/>
          <w:color w:val="5B9BD5" w:themeColor="accent1"/>
          <w:sz w:val="20"/>
          <w:szCs w:val="18"/>
        </w:rPr>
        <w:t>: Pentlogram (hustota provozu) na komunikacích I. a II. třídy v okolí Holic, sčítání ŘSD v roce 201</w:t>
      </w:r>
      <w:bookmarkEnd w:id="241"/>
      <w:r w:rsidR="00822AA6">
        <w:rPr>
          <w:rFonts w:asciiTheme="minorHAnsi" w:eastAsiaTheme="minorEastAsia" w:hAnsiTheme="minorHAnsi" w:cstheme="minorBidi"/>
          <w:b/>
          <w:bCs/>
          <w:color w:val="5B9BD5" w:themeColor="accent1"/>
          <w:sz w:val="20"/>
          <w:szCs w:val="18"/>
        </w:rPr>
        <w:t>6</w:t>
      </w:r>
    </w:p>
    <w:p w14:paraId="7AC97A83" w14:textId="391A9738" w:rsidR="00EE4A37" w:rsidRPr="00D62174" w:rsidRDefault="00822AA6" w:rsidP="00EE4A37">
      <w:pPr>
        <w:spacing w:after="160" w:line="259" w:lineRule="auto"/>
        <w:jc w:val="right"/>
        <w:rPr>
          <w:rFonts w:asciiTheme="minorHAnsi" w:hAnsiTheme="minorHAnsi" w:cstheme="minorHAnsi"/>
          <w:sz w:val="18"/>
          <w:szCs w:val="22"/>
        </w:rPr>
      </w:pPr>
      <w:r w:rsidRPr="00822AA6">
        <w:rPr>
          <w:rFonts w:asciiTheme="minorHAnsi" w:hAnsiTheme="minorHAnsi" w:cstheme="minorHAnsi"/>
          <w:noProof/>
          <w:sz w:val="18"/>
          <w:szCs w:val="22"/>
        </w:rPr>
        <w:drawing>
          <wp:inline distT="0" distB="0" distL="0" distR="0" wp14:anchorId="68025BFA" wp14:editId="2A5C22E7">
            <wp:extent cx="5760720" cy="3084405"/>
            <wp:effectExtent l="0" t="0" r="0" b="1905"/>
            <wp:docPr id="66" name="Obrázek 66" descr="C:\Users\mkova\Desktop\pentlogra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kova\Desktop\pentlogram.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60720" cy="3084405"/>
                    </a:xfrm>
                    <a:prstGeom prst="rect">
                      <a:avLst/>
                    </a:prstGeom>
                    <a:noFill/>
                    <a:ln>
                      <a:noFill/>
                    </a:ln>
                  </pic:spPr>
                </pic:pic>
              </a:graphicData>
            </a:graphic>
          </wp:inline>
        </w:drawing>
      </w:r>
      <w:r w:rsidR="00EE4A37" w:rsidRPr="00D62174">
        <w:rPr>
          <w:rFonts w:asciiTheme="minorHAnsi" w:hAnsiTheme="minorHAnsi" w:cstheme="minorHAnsi"/>
          <w:sz w:val="18"/>
          <w:szCs w:val="22"/>
        </w:rPr>
        <w:t xml:space="preserve">Zdroj: Ředitelství silnic a dálnic – Celostátní sčítání dopravy 2016 &lt; </w:t>
      </w:r>
      <w:hyperlink r:id="rId52" w:history="1">
        <w:r w:rsidR="00EE4A37" w:rsidRPr="00D62174">
          <w:rPr>
            <w:rStyle w:val="Hypertextovodkaz"/>
            <w:rFonts w:asciiTheme="minorHAnsi" w:eastAsiaTheme="majorEastAsia" w:hAnsiTheme="minorHAnsi" w:cstheme="minorHAnsi"/>
            <w:sz w:val="18"/>
            <w:szCs w:val="22"/>
          </w:rPr>
          <w:t>http://scitani2010.rsd.cz</w:t>
        </w:r>
      </w:hyperlink>
      <w:r w:rsidR="00EE4A37" w:rsidRPr="00D62174">
        <w:rPr>
          <w:rFonts w:asciiTheme="minorHAnsi" w:hAnsiTheme="minorHAnsi" w:cstheme="minorHAnsi"/>
          <w:sz w:val="18"/>
          <w:szCs w:val="22"/>
        </w:rPr>
        <w:t xml:space="preserve">&gt; </w:t>
      </w:r>
    </w:p>
    <w:p w14:paraId="1E6DFFDC" w14:textId="77777777" w:rsidR="00EE4A37" w:rsidRDefault="00EE4A37" w:rsidP="00EE4A37">
      <w:pPr>
        <w:spacing w:after="160" w:line="259" w:lineRule="auto"/>
        <w:jc w:val="both"/>
        <w:rPr>
          <w:rFonts w:asciiTheme="minorHAnsi" w:hAnsiTheme="minorHAnsi" w:cstheme="minorHAnsi"/>
          <w:sz w:val="22"/>
          <w:szCs w:val="22"/>
        </w:rPr>
      </w:pPr>
    </w:p>
    <w:p w14:paraId="7CFD4F98" w14:textId="77777777" w:rsidR="00EE4A37" w:rsidRPr="00D62174" w:rsidRDefault="00EE4A37" w:rsidP="00EE4A37">
      <w:pPr>
        <w:spacing w:after="160" w:line="259" w:lineRule="auto"/>
        <w:jc w:val="both"/>
        <w:rPr>
          <w:rFonts w:asciiTheme="minorHAnsi" w:hAnsiTheme="minorHAnsi" w:cstheme="minorHAnsi"/>
          <w:sz w:val="22"/>
          <w:szCs w:val="22"/>
        </w:rPr>
      </w:pPr>
      <w:r w:rsidRPr="00D62174">
        <w:rPr>
          <w:rFonts w:asciiTheme="minorHAnsi" w:hAnsiTheme="minorHAnsi" w:cstheme="minorHAnsi"/>
          <w:sz w:val="22"/>
          <w:szCs w:val="22"/>
        </w:rPr>
        <w:t>V současné době na území nejsou žádné dálnice ani silnice pro motorová vozidla. Nicméně v roce 2020 započala výstavba dálnice D35, která má vybíhat z D11 u Hradce Králové a pokračovat přes Holicko směrem na Vysoké Mýto, Litomyšl, Mohelnici, Olomouc až po Lipník nad Bečvou a měla by být hotová v roce 2026. Úsek Opatovice nad Labem - Časy (-Holicko) - Ostrov, který umožní odvedení tranzitní dopravy ze stávající trasy I/35 na novou, vedenou mimo zástavbu a by měl být hotový již v roce 2022. Tato stavba se dotkne katastrů obcí Dolní Ředice, Komárov, Horní a Dolní Roveň a Uhersko. U Dolní Rovně je navržena oboustranná odpočívka, a to vždy pro 32 nákladních aut, 64 osobních aut, 6 autobusů a 12 karavanů. S výstavbou dálnice, ale souvisí i výstavba přivaděčů: Rokytno – Býšť (kromě Býště, bude dotčeno i území Chvojence), Časy – Holice (kromě Holic bude dotčeno i území Dolních a Horních Ředic), Dašice (dotčeno území Komárova a Dolní Rovně).</w:t>
      </w:r>
    </w:p>
    <w:p w14:paraId="1CE36EA9" w14:textId="77777777" w:rsidR="00EE4A37" w:rsidRPr="00D62174" w:rsidRDefault="00EE4A37" w:rsidP="00EE4A37">
      <w:pPr>
        <w:spacing w:after="160" w:line="259" w:lineRule="auto"/>
        <w:jc w:val="both"/>
        <w:rPr>
          <w:rFonts w:asciiTheme="minorHAnsi" w:hAnsiTheme="minorHAnsi" w:cstheme="minorHAnsi"/>
          <w:sz w:val="22"/>
          <w:szCs w:val="22"/>
        </w:rPr>
      </w:pPr>
      <w:r w:rsidRPr="00D62174">
        <w:rPr>
          <w:rFonts w:asciiTheme="minorHAnsi" w:hAnsiTheme="minorHAnsi" w:cstheme="minorHAnsi"/>
          <w:sz w:val="22"/>
          <w:szCs w:val="22"/>
        </w:rPr>
        <w:t xml:space="preserve">Palčivým problémem, se kterým se potýká MAS Holicko je značný provoz na komunikacích, zvláště na silnici I/35, která prochází přímo obcemi Jaroslav, Vysoká u Holic, Ostřetín, Holice, Chvojenec a Býšť. </w:t>
      </w:r>
      <w:r w:rsidRPr="00D62174">
        <w:rPr>
          <w:rFonts w:asciiTheme="minorHAnsi" w:hAnsiTheme="minorHAnsi" w:cstheme="minorHAnsi"/>
          <w:sz w:val="22"/>
          <w:szCs w:val="22"/>
        </w:rPr>
        <w:lastRenderedPageBreak/>
        <w:t xml:space="preserve">Dle výsledků sčítání dopravy v roce 2016 na úseku silnice I/35 od hranice mezi okresem Pardubice a Hradec Králové po obec Býšť denně projede 13 606 automobilů. V úseku mezi obcí Býšť a městem Holice je to 13 118 automobilů. V úseku u obce Jaroslav je to dokonce 14 816. Celkově se intenzita dopravy na komunikaci I/35 pohybuje v rozmezí od 8,5 tisíce po téměř 15 tisíc automobilů. Nadto podstatnou složku tvoří nákladní přeprava s těžkými nákladními automobily včetně přívěsů. </w:t>
      </w:r>
    </w:p>
    <w:p w14:paraId="5C190736" w14:textId="77777777" w:rsidR="00EE4A37" w:rsidRPr="00D62174" w:rsidRDefault="00EE4A37" w:rsidP="00EE4A37">
      <w:pPr>
        <w:spacing w:after="160" w:line="259" w:lineRule="auto"/>
        <w:jc w:val="both"/>
        <w:rPr>
          <w:rFonts w:asciiTheme="minorHAnsi" w:hAnsiTheme="minorHAnsi" w:cstheme="minorHAnsi"/>
          <w:noProof/>
          <w:sz w:val="22"/>
          <w:szCs w:val="22"/>
        </w:rPr>
      </w:pPr>
    </w:p>
    <w:p w14:paraId="0F79CFE1" w14:textId="771F6BE2" w:rsidR="00EE4A37" w:rsidRPr="00822AA6" w:rsidRDefault="00EE4A37" w:rsidP="00822AA6">
      <w:pPr>
        <w:keepNext/>
        <w:spacing w:after="160" w:line="259" w:lineRule="auto"/>
        <w:rPr>
          <w:rFonts w:asciiTheme="minorHAnsi" w:eastAsiaTheme="minorEastAsia" w:hAnsiTheme="minorHAnsi" w:cstheme="minorBidi"/>
          <w:b/>
          <w:bCs/>
          <w:color w:val="5B9BD5" w:themeColor="accent1"/>
          <w:sz w:val="20"/>
          <w:szCs w:val="18"/>
        </w:rPr>
      </w:pPr>
      <w:bookmarkStart w:id="242" w:name="_Toc441318986"/>
      <w:r w:rsidRPr="00D62174">
        <w:rPr>
          <w:rFonts w:asciiTheme="minorHAnsi" w:eastAsiaTheme="minorEastAsia" w:hAnsiTheme="minorHAnsi" w:cstheme="minorBidi"/>
          <w:b/>
          <w:bCs/>
          <w:color w:val="5B9BD5" w:themeColor="accent1"/>
          <w:sz w:val="20"/>
          <w:szCs w:val="18"/>
        </w:rPr>
        <w:t xml:space="preserve">Mapa </w:t>
      </w:r>
      <w:r w:rsidRPr="00D62174">
        <w:rPr>
          <w:rFonts w:asciiTheme="minorHAnsi" w:eastAsiaTheme="minorEastAsia" w:hAnsiTheme="minorHAnsi" w:cstheme="minorBidi"/>
          <w:b/>
          <w:bCs/>
          <w:color w:val="5B9BD5" w:themeColor="accent1"/>
          <w:sz w:val="20"/>
          <w:szCs w:val="18"/>
        </w:rPr>
        <w:fldChar w:fldCharType="begin"/>
      </w:r>
      <w:r w:rsidRPr="00D62174">
        <w:rPr>
          <w:rFonts w:asciiTheme="minorHAnsi" w:eastAsiaTheme="minorEastAsia" w:hAnsiTheme="minorHAnsi" w:cstheme="minorBidi"/>
          <w:b/>
          <w:bCs/>
          <w:color w:val="5B9BD5" w:themeColor="accent1"/>
          <w:sz w:val="20"/>
          <w:szCs w:val="18"/>
        </w:rPr>
        <w:instrText xml:space="preserve"> SEQ Mapa \* ARABIC </w:instrText>
      </w:r>
      <w:r w:rsidRPr="00D62174">
        <w:rPr>
          <w:rFonts w:asciiTheme="minorHAnsi" w:eastAsiaTheme="minorEastAsia" w:hAnsiTheme="minorHAnsi" w:cstheme="minorBidi"/>
          <w:b/>
          <w:bCs/>
          <w:color w:val="5B9BD5" w:themeColor="accent1"/>
          <w:sz w:val="20"/>
          <w:szCs w:val="18"/>
        </w:rPr>
        <w:fldChar w:fldCharType="separate"/>
      </w:r>
      <w:r w:rsidR="00A107E6">
        <w:rPr>
          <w:rFonts w:asciiTheme="minorHAnsi" w:eastAsiaTheme="minorEastAsia" w:hAnsiTheme="minorHAnsi" w:cstheme="minorBidi"/>
          <w:b/>
          <w:bCs/>
          <w:noProof/>
          <w:color w:val="5B9BD5" w:themeColor="accent1"/>
          <w:sz w:val="20"/>
          <w:szCs w:val="18"/>
        </w:rPr>
        <w:t>7</w:t>
      </w:r>
      <w:r w:rsidRPr="00D62174">
        <w:rPr>
          <w:rFonts w:asciiTheme="minorHAnsi" w:eastAsiaTheme="minorEastAsia" w:hAnsiTheme="minorHAnsi" w:cstheme="minorBidi"/>
          <w:b/>
          <w:bCs/>
          <w:color w:val="5B9BD5" w:themeColor="accent1"/>
          <w:sz w:val="20"/>
          <w:szCs w:val="18"/>
        </w:rPr>
        <w:fldChar w:fldCharType="end"/>
      </w:r>
      <w:r w:rsidRPr="00D62174">
        <w:rPr>
          <w:rFonts w:asciiTheme="minorHAnsi" w:eastAsiaTheme="minorEastAsia" w:hAnsiTheme="minorHAnsi" w:cstheme="minorBidi"/>
          <w:b/>
          <w:bCs/>
          <w:color w:val="5B9BD5" w:themeColor="accent1"/>
          <w:sz w:val="20"/>
          <w:szCs w:val="18"/>
        </w:rPr>
        <w:t>: Intenzita dopravy na území města Holice, sčítání ŘSD v roce 20</w:t>
      </w:r>
      <w:bookmarkEnd w:id="242"/>
      <w:r w:rsidR="00822AA6">
        <w:rPr>
          <w:rFonts w:asciiTheme="minorHAnsi" w:eastAsiaTheme="minorEastAsia" w:hAnsiTheme="minorHAnsi" w:cstheme="minorBidi"/>
          <w:b/>
          <w:bCs/>
          <w:color w:val="5B9BD5" w:themeColor="accent1"/>
          <w:sz w:val="20"/>
          <w:szCs w:val="18"/>
        </w:rPr>
        <w:t>16</w:t>
      </w:r>
    </w:p>
    <w:p w14:paraId="6F6A87F8" w14:textId="1FE23A84" w:rsidR="00822AA6" w:rsidRDefault="00822AA6" w:rsidP="00822AA6">
      <w:pPr>
        <w:spacing w:line="259" w:lineRule="auto"/>
        <w:jc w:val="right"/>
        <w:rPr>
          <w:rFonts w:asciiTheme="minorHAnsi" w:hAnsiTheme="minorHAnsi" w:cstheme="minorHAnsi"/>
          <w:sz w:val="18"/>
          <w:szCs w:val="22"/>
        </w:rPr>
      </w:pPr>
      <w:r w:rsidRPr="00822AA6">
        <w:rPr>
          <w:rFonts w:asciiTheme="minorHAnsi" w:hAnsiTheme="minorHAnsi" w:cstheme="minorHAnsi"/>
          <w:noProof/>
          <w:sz w:val="18"/>
          <w:szCs w:val="22"/>
        </w:rPr>
        <w:drawing>
          <wp:inline distT="0" distB="0" distL="0" distR="0" wp14:anchorId="4890AA4E" wp14:editId="431832E1">
            <wp:extent cx="5760720" cy="4470015"/>
            <wp:effectExtent l="0" t="0" r="0" b="6985"/>
            <wp:docPr id="67" name="Obrázek 67" descr="C:\Users\mkova\Desktop\intenzita doprav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kova\Desktop\intenzita dopravy.gi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60720" cy="4470015"/>
                    </a:xfrm>
                    <a:prstGeom prst="rect">
                      <a:avLst/>
                    </a:prstGeom>
                    <a:noFill/>
                    <a:ln>
                      <a:noFill/>
                    </a:ln>
                  </pic:spPr>
                </pic:pic>
              </a:graphicData>
            </a:graphic>
          </wp:inline>
        </w:drawing>
      </w:r>
    </w:p>
    <w:p w14:paraId="4F289FF0" w14:textId="77777777" w:rsidR="00EE4A37" w:rsidRPr="00D62174" w:rsidRDefault="00EE4A37" w:rsidP="00EE4A37">
      <w:pPr>
        <w:spacing w:after="160" w:line="259" w:lineRule="auto"/>
        <w:jc w:val="right"/>
        <w:rPr>
          <w:rFonts w:asciiTheme="minorHAnsi" w:hAnsiTheme="minorHAnsi" w:cstheme="minorHAnsi"/>
          <w:sz w:val="18"/>
          <w:szCs w:val="22"/>
        </w:rPr>
      </w:pPr>
      <w:r w:rsidRPr="00D62174">
        <w:rPr>
          <w:rFonts w:asciiTheme="minorHAnsi" w:hAnsiTheme="minorHAnsi" w:cstheme="minorHAnsi"/>
          <w:sz w:val="18"/>
          <w:szCs w:val="22"/>
        </w:rPr>
        <w:t xml:space="preserve">Zdroj: Ředitelství silnic a dálnic – Celostátní sčítání dopravy 2016 &lt; </w:t>
      </w:r>
      <w:hyperlink r:id="rId54" w:history="1">
        <w:r w:rsidRPr="00D62174">
          <w:rPr>
            <w:rStyle w:val="Hypertextovodkaz"/>
            <w:rFonts w:asciiTheme="minorHAnsi" w:eastAsiaTheme="majorEastAsia" w:hAnsiTheme="minorHAnsi" w:cstheme="minorHAnsi"/>
            <w:sz w:val="18"/>
            <w:szCs w:val="22"/>
          </w:rPr>
          <w:t>http://scitani2010.rsd.cz</w:t>
        </w:r>
      </w:hyperlink>
      <w:r w:rsidRPr="00D62174">
        <w:rPr>
          <w:rFonts w:asciiTheme="minorHAnsi" w:hAnsiTheme="minorHAnsi" w:cstheme="minorHAnsi"/>
          <w:sz w:val="18"/>
          <w:szCs w:val="22"/>
        </w:rPr>
        <w:t xml:space="preserve">&gt; </w:t>
      </w:r>
    </w:p>
    <w:p w14:paraId="648C92AD" w14:textId="77777777" w:rsidR="00EE4A37" w:rsidRPr="00D62174" w:rsidRDefault="00EE4A37" w:rsidP="00EE4A37">
      <w:pPr>
        <w:spacing w:after="160" w:line="259" w:lineRule="auto"/>
        <w:jc w:val="both"/>
        <w:rPr>
          <w:rFonts w:asciiTheme="minorHAnsi" w:hAnsiTheme="minorHAnsi" w:cstheme="minorHAnsi"/>
          <w:sz w:val="22"/>
          <w:szCs w:val="22"/>
        </w:rPr>
      </w:pPr>
    </w:p>
    <w:p w14:paraId="7FE3E48A" w14:textId="77777777" w:rsidR="00EE4A37" w:rsidRPr="00D62174" w:rsidRDefault="00EE4A37" w:rsidP="00EE4A37">
      <w:pPr>
        <w:spacing w:after="160" w:line="259" w:lineRule="auto"/>
        <w:jc w:val="both"/>
        <w:rPr>
          <w:rFonts w:asciiTheme="minorHAnsi" w:hAnsiTheme="minorHAnsi" w:cstheme="minorHAnsi"/>
          <w:noProof/>
          <w:sz w:val="22"/>
          <w:szCs w:val="22"/>
        </w:rPr>
      </w:pPr>
      <w:r w:rsidRPr="00D62174">
        <w:rPr>
          <w:rFonts w:asciiTheme="minorHAnsi" w:hAnsiTheme="minorHAnsi" w:cstheme="minorHAnsi"/>
          <w:sz w:val="22"/>
          <w:szCs w:val="22"/>
        </w:rPr>
        <w:t>Hustota provozu na komunikaci I/36 se v úseku mezi krajským městem Pardubice a městem Holice pohybuje kolem 7 tisíc vozidel. V úseku mezi městem Holice a obcí Veliny pak kolem 2 800 vozidel. Ze silnic II. třídy je značně vytížená II/322 v úseku mezi Komárovem a Horní Rovní, kde denně projede kolem 3 330 vozidel. Vysoka intenzita dopravy se samozřejmě odráží na životním prostředí a bezpečnosti v jednotlivých obcích. Vysoká koncentrace dopravy může mít také vliv na ztrátu atraktivnosti dané lokality pro obyvatele. Situaci v obcích by mělo zlepšit dokončení dálnice D35, kam se přesune především kamionová doprava.</w:t>
      </w:r>
    </w:p>
    <w:p w14:paraId="66F8F853" w14:textId="77777777" w:rsidR="00EE4A37" w:rsidRDefault="00EE4A37" w:rsidP="00EE4A37">
      <w:pPr>
        <w:spacing w:after="160" w:line="259" w:lineRule="auto"/>
        <w:jc w:val="both"/>
        <w:rPr>
          <w:rFonts w:asciiTheme="minorHAnsi" w:hAnsiTheme="minorHAnsi" w:cstheme="minorHAnsi"/>
          <w:sz w:val="22"/>
          <w:szCs w:val="22"/>
        </w:rPr>
      </w:pPr>
      <w:r w:rsidRPr="00880B68">
        <w:rPr>
          <w:rFonts w:asciiTheme="minorHAnsi" w:hAnsiTheme="minorHAnsi" w:cstheme="minorHAnsi"/>
          <w:sz w:val="22"/>
          <w:szCs w:val="22"/>
        </w:rPr>
        <w:t>Velikým bezpečnostním problémem</w:t>
      </w:r>
      <w:r>
        <w:rPr>
          <w:rFonts w:asciiTheme="minorHAnsi" w:hAnsiTheme="minorHAnsi" w:cstheme="minorHAnsi"/>
          <w:sz w:val="22"/>
          <w:szCs w:val="22"/>
        </w:rPr>
        <w:t>, který souvisí s vysokou intenzitou dopravy</w:t>
      </w:r>
      <w:r w:rsidRPr="00880B68">
        <w:rPr>
          <w:rFonts w:asciiTheme="minorHAnsi" w:hAnsiTheme="minorHAnsi" w:cstheme="minorHAnsi"/>
          <w:sz w:val="22"/>
          <w:szCs w:val="22"/>
        </w:rPr>
        <w:t xml:space="preserve"> </w:t>
      </w:r>
      <w:r>
        <w:rPr>
          <w:rFonts w:asciiTheme="minorHAnsi" w:hAnsiTheme="minorHAnsi" w:cstheme="minorHAnsi"/>
          <w:sz w:val="22"/>
          <w:szCs w:val="22"/>
        </w:rPr>
        <w:t>na výše zmíněných komunikacích, případně komunikacích nižších tříd, které se napojují na silnice I/35 a I/36,</w:t>
      </w:r>
      <w:r w:rsidRPr="00880B68">
        <w:rPr>
          <w:rFonts w:asciiTheme="minorHAnsi" w:hAnsiTheme="minorHAnsi" w:cstheme="minorHAnsi"/>
          <w:sz w:val="22"/>
          <w:szCs w:val="22"/>
        </w:rPr>
        <w:t xml:space="preserve"> je nedodržování dopravních předpisů, </w:t>
      </w:r>
      <w:r>
        <w:rPr>
          <w:rFonts w:asciiTheme="minorHAnsi" w:hAnsiTheme="minorHAnsi" w:cstheme="minorHAnsi"/>
          <w:sz w:val="22"/>
          <w:szCs w:val="22"/>
        </w:rPr>
        <w:t xml:space="preserve">a to </w:t>
      </w:r>
      <w:r w:rsidRPr="00880B68">
        <w:rPr>
          <w:rFonts w:asciiTheme="minorHAnsi" w:hAnsiTheme="minorHAnsi" w:cstheme="minorHAnsi"/>
          <w:sz w:val="22"/>
          <w:szCs w:val="22"/>
        </w:rPr>
        <w:t>především předepsan</w:t>
      </w:r>
      <w:r>
        <w:rPr>
          <w:rFonts w:asciiTheme="minorHAnsi" w:hAnsiTheme="minorHAnsi" w:cstheme="minorHAnsi"/>
          <w:sz w:val="22"/>
          <w:szCs w:val="22"/>
        </w:rPr>
        <w:t>é</w:t>
      </w:r>
      <w:r w:rsidRPr="00880B68">
        <w:rPr>
          <w:rFonts w:asciiTheme="minorHAnsi" w:hAnsiTheme="minorHAnsi" w:cstheme="minorHAnsi"/>
          <w:sz w:val="22"/>
          <w:szCs w:val="22"/>
        </w:rPr>
        <w:t xml:space="preserve"> rychlost</w:t>
      </w:r>
      <w:r>
        <w:rPr>
          <w:rFonts w:asciiTheme="minorHAnsi" w:hAnsiTheme="minorHAnsi" w:cstheme="minorHAnsi"/>
          <w:sz w:val="22"/>
          <w:szCs w:val="22"/>
        </w:rPr>
        <w:t>i</w:t>
      </w:r>
      <w:r w:rsidRPr="00880B68">
        <w:rPr>
          <w:rFonts w:asciiTheme="minorHAnsi" w:hAnsiTheme="minorHAnsi" w:cstheme="minorHAnsi"/>
          <w:sz w:val="22"/>
          <w:szCs w:val="22"/>
        </w:rPr>
        <w:t>. Jedná se totiž o komunikac</w:t>
      </w:r>
      <w:r>
        <w:rPr>
          <w:rFonts w:asciiTheme="minorHAnsi" w:hAnsiTheme="minorHAnsi" w:cstheme="minorHAnsi"/>
          <w:sz w:val="22"/>
          <w:szCs w:val="22"/>
        </w:rPr>
        <w:t>e</w:t>
      </w:r>
      <w:r w:rsidRPr="00880B68">
        <w:rPr>
          <w:rFonts w:asciiTheme="minorHAnsi" w:hAnsiTheme="minorHAnsi" w:cstheme="minorHAnsi"/>
          <w:sz w:val="22"/>
          <w:szCs w:val="22"/>
        </w:rPr>
        <w:t>, kter</w:t>
      </w:r>
      <w:r>
        <w:rPr>
          <w:rFonts w:asciiTheme="minorHAnsi" w:hAnsiTheme="minorHAnsi" w:cstheme="minorHAnsi"/>
          <w:sz w:val="22"/>
          <w:szCs w:val="22"/>
        </w:rPr>
        <w:t>é</w:t>
      </w:r>
      <w:r w:rsidRPr="00880B68">
        <w:rPr>
          <w:rFonts w:asciiTheme="minorHAnsi" w:hAnsiTheme="minorHAnsi" w:cstheme="minorHAnsi"/>
          <w:sz w:val="22"/>
          <w:szCs w:val="22"/>
        </w:rPr>
        <w:t xml:space="preserve"> svými parametry umožňuj</w:t>
      </w:r>
      <w:r>
        <w:rPr>
          <w:rFonts w:asciiTheme="minorHAnsi" w:hAnsiTheme="minorHAnsi" w:cstheme="minorHAnsi"/>
          <w:sz w:val="22"/>
          <w:szCs w:val="22"/>
        </w:rPr>
        <w:t xml:space="preserve">í </w:t>
      </w:r>
      <w:r w:rsidRPr="00880B68">
        <w:rPr>
          <w:rFonts w:asciiTheme="minorHAnsi" w:hAnsiTheme="minorHAnsi" w:cstheme="minorHAnsi"/>
          <w:sz w:val="22"/>
          <w:szCs w:val="22"/>
        </w:rPr>
        <w:t>rychlejší styl jízdy</w:t>
      </w:r>
      <w:r>
        <w:rPr>
          <w:rFonts w:asciiTheme="minorHAnsi" w:hAnsiTheme="minorHAnsi" w:cstheme="minorHAnsi"/>
          <w:sz w:val="22"/>
          <w:szCs w:val="22"/>
        </w:rPr>
        <w:t>. A to právě</w:t>
      </w:r>
      <w:r w:rsidRPr="00880B68">
        <w:rPr>
          <w:rFonts w:asciiTheme="minorHAnsi" w:hAnsiTheme="minorHAnsi" w:cstheme="minorHAnsi"/>
          <w:sz w:val="22"/>
          <w:szCs w:val="22"/>
        </w:rPr>
        <w:t xml:space="preserve"> zvyšuje riziko nehody především </w:t>
      </w:r>
      <w:r w:rsidRPr="00880B68">
        <w:rPr>
          <w:rFonts w:asciiTheme="minorHAnsi" w:hAnsiTheme="minorHAnsi" w:cstheme="minorHAnsi"/>
          <w:sz w:val="22"/>
          <w:szCs w:val="22"/>
        </w:rPr>
        <w:lastRenderedPageBreak/>
        <w:t xml:space="preserve">v zastavěném území. Důležitým prvkem bezpečnosti dopravy je </w:t>
      </w:r>
      <w:r>
        <w:rPr>
          <w:rFonts w:asciiTheme="minorHAnsi" w:hAnsiTheme="minorHAnsi" w:cstheme="minorHAnsi"/>
          <w:sz w:val="22"/>
          <w:szCs w:val="22"/>
        </w:rPr>
        <w:t xml:space="preserve">tedy zpomalení jízdy automobilů v těchto obcích a </w:t>
      </w:r>
      <w:r w:rsidRPr="00880B68">
        <w:rPr>
          <w:rFonts w:asciiTheme="minorHAnsi" w:hAnsiTheme="minorHAnsi" w:cstheme="minorHAnsi"/>
          <w:sz w:val="22"/>
          <w:szCs w:val="22"/>
        </w:rPr>
        <w:t xml:space="preserve">oddělení chodců a cyklistů </w:t>
      </w:r>
      <w:r>
        <w:rPr>
          <w:rFonts w:asciiTheme="minorHAnsi" w:hAnsiTheme="minorHAnsi" w:cstheme="minorHAnsi"/>
          <w:sz w:val="22"/>
          <w:szCs w:val="22"/>
        </w:rPr>
        <w:t xml:space="preserve">od </w:t>
      </w:r>
      <w:r w:rsidRPr="00880B68">
        <w:rPr>
          <w:rFonts w:asciiTheme="minorHAnsi" w:hAnsiTheme="minorHAnsi" w:cstheme="minorHAnsi"/>
          <w:sz w:val="22"/>
          <w:szCs w:val="22"/>
        </w:rPr>
        <w:t>automobilové dopravy</w:t>
      </w:r>
      <w:r>
        <w:rPr>
          <w:rFonts w:asciiTheme="minorHAnsi" w:hAnsiTheme="minorHAnsi" w:cstheme="minorHAnsi"/>
          <w:sz w:val="22"/>
          <w:szCs w:val="22"/>
        </w:rPr>
        <w:t>.</w:t>
      </w:r>
      <w:r w:rsidRPr="00880B68">
        <w:rPr>
          <w:rFonts w:asciiTheme="minorHAnsi" w:hAnsiTheme="minorHAnsi" w:cstheme="minorHAnsi"/>
          <w:sz w:val="22"/>
          <w:szCs w:val="22"/>
        </w:rPr>
        <w:t xml:space="preserve"> </w:t>
      </w:r>
    </w:p>
    <w:p w14:paraId="64C37F56" w14:textId="77777777" w:rsidR="00EE4A37" w:rsidRPr="00D62174" w:rsidRDefault="00EE4A37" w:rsidP="00EE4A37">
      <w:pPr>
        <w:spacing w:after="160" w:line="259" w:lineRule="auto"/>
        <w:jc w:val="both"/>
        <w:rPr>
          <w:rFonts w:asciiTheme="minorHAnsi" w:hAnsiTheme="minorHAnsi" w:cstheme="minorHAnsi"/>
          <w:b/>
          <w:sz w:val="22"/>
          <w:szCs w:val="22"/>
        </w:rPr>
      </w:pPr>
    </w:p>
    <w:p w14:paraId="3AF8F42A" w14:textId="77777777" w:rsidR="00EE4A37" w:rsidRPr="00FE6909" w:rsidRDefault="00EE4A37" w:rsidP="00EE4A37">
      <w:pPr>
        <w:keepNext/>
        <w:spacing w:after="160" w:line="259" w:lineRule="auto"/>
        <w:rPr>
          <w:rFonts w:asciiTheme="minorHAnsi" w:eastAsiaTheme="minorEastAsia" w:hAnsiTheme="minorHAnsi" w:cstheme="minorBidi"/>
          <w:b/>
          <w:bCs/>
          <w:color w:val="5B9BD5" w:themeColor="accent1"/>
          <w:sz w:val="20"/>
          <w:szCs w:val="18"/>
        </w:rPr>
      </w:pPr>
      <w:bookmarkStart w:id="243" w:name="_Toc441318987"/>
      <w:r w:rsidRPr="00FE6909">
        <w:rPr>
          <w:rFonts w:asciiTheme="minorHAnsi" w:eastAsiaTheme="minorEastAsia" w:hAnsiTheme="minorHAnsi" w:cstheme="minorBidi"/>
          <w:b/>
          <w:bCs/>
          <w:color w:val="5B9BD5" w:themeColor="accent1"/>
          <w:sz w:val="20"/>
          <w:szCs w:val="18"/>
        </w:rPr>
        <w:t xml:space="preserve">Mapa </w:t>
      </w:r>
      <w:r w:rsidRPr="00FE6909">
        <w:rPr>
          <w:rFonts w:asciiTheme="minorHAnsi" w:eastAsiaTheme="minorEastAsia" w:hAnsiTheme="minorHAnsi" w:cstheme="minorBidi"/>
          <w:b/>
          <w:bCs/>
          <w:color w:val="5B9BD5" w:themeColor="accent1"/>
          <w:sz w:val="20"/>
          <w:szCs w:val="18"/>
        </w:rPr>
        <w:fldChar w:fldCharType="begin"/>
      </w:r>
      <w:r w:rsidRPr="00FE6909">
        <w:rPr>
          <w:rFonts w:asciiTheme="minorHAnsi" w:eastAsiaTheme="minorEastAsia" w:hAnsiTheme="minorHAnsi" w:cstheme="minorBidi"/>
          <w:b/>
          <w:bCs/>
          <w:color w:val="5B9BD5" w:themeColor="accent1"/>
          <w:sz w:val="20"/>
          <w:szCs w:val="18"/>
        </w:rPr>
        <w:instrText xml:space="preserve"> SEQ Mapa \* ARABIC </w:instrText>
      </w:r>
      <w:r w:rsidRPr="00FE6909">
        <w:rPr>
          <w:rFonts w:asciiTheme="minorHAnsi" w:eastAsiaTheme="minorEastAsia" w:hAnsiTheme="minorHAnsi" w:cstheme="minorBidi"/>
          <w:b/>
          <w:bCs/>
          <w:color w:val="5B9BD5" w:themeColor="accent1"/>
          <w:sz w:val="20"/>
          <w:szCs w:val="18"/>
        </w:rPr>
        <w:fldChar w:fldCharType="separate"/>
      </w:r>
      <w:r w:rsidR="00A107E6">
        <w:rPr>
          <w:rFonts w:asciiTheme="minorHAnsi" w:eastAsiaTheme="minorEastAsia" w:hAnsiTheme="minorHAnsi" w:cstheme="minorBidi"/>
          <w:b/>
          <w:bCs/>
          <w:noProof/>
          <w:color w:val="5B9BD5" w:themeColor="accent1"/>
          <w:sz w:val="20"/>
          <w:szCs w:val="18"/>
        </w:rPr>
        <w:t>8</w:t>
      </w:r>
      <w:r w:rsidRPr="00FE6909">
        <w:rPr>
          <w:rFonts w:asciiTheme="minorHAnsi" w:eastAsiaTheme="minorEastAsia" w:hAnsiTheme="minorHAnsi" w:cstheme="minorBidi"/>
          <w:b/>
          <w:bCs/>
          <w:color w:val="5B9BD5" w:themeColor="accent1"/>
          <w:sz w:val="20"/>
          <w:szCs w:val="18"/>
        </w:rPr>
        <w:fldChar w:fldCharType="end"/>
      </w:r>
      <w:r w:rsidRPr="00FE6909">
        <w:rPr>
          <w:rFonts w:asciiTheme="minorHAnsi" w:eastAsiaTheme="minorEastAsia" w:hAnsiTheme="minorHAnsi" w:cstheme="minorBidi"/>
          <w:b/>
          <w:bCs/>
          <w:color w:val="5B9BD5" w:themeColor="accent1"/>
          <w:sz w:val="20"/>
          <w:szCs w:val="18"/>
        </w:rPr>
        <w:t>: Intenzita dopravy na území MAS Holicko, sčítání ŘSD v roce 20</w:t>
      </w:r>
      <w:bookmarkEnd w:id="243"/>
      <w:r w:rsidRPr="00FE6909">
        <w:rPr>
          <w:rFonts w:asciiTheme="minorHAnsi" w:eastAsiaTheme="minorEastAsia" w:hAnsiTheme="minorHAnsi" w:cstheme="minorBidi"/>
          <w:b/>
          <w:bCs/>
          <w:color w:val="5B9BD5" w:themeColor="accent1"/>
          <w:sz w:val="20"/>
          <w:szCs w:val="18"/>
        </w:rPr>
        <w:t>16</w:t>
      </w:r>
    </w:p>
    <w:p w14:paraId="7BBBB4A3" w14:textId="6A4F6F08" w:rsidR="00EE4A37" w:rsidRDefault="00822AA6" w:rsidP="00EE4A37">
      <w:pPr>
        <w:keepNext/>
        <w:spacing w:line="259" w:lineRule="auto"/>
        <w:jc w:val="right"/>
        <w:rPr>
          <w:rFonts w:asciiTheme="minorHAnsi" w:hAnsiTheme="minorHAnsi" w:cstheme="minorHAnsi"/>
          <w:sz w:val="18"/>
          <w:szCs w:val="22"/>
        </w:rPr>
      </w:pPr>
      <w:r w:rsidRPr="00822AA6">
        <w:rPr>
          <w:rFonts w:asciiTheme="minorHAnsi" w:hAnsiTheme="minorHAnsi" w:cstheme="minorHAnsi"/>
          <w:noProof/>
          <w:sz w:val="18"/>
          <w:szCs w:val="22"/>
        </w:rPr>
        <w:drawing>
          <wp:inline distT="0" distB="0" distL="0" distR="0" wp14:anchorId="44290F56" wp14:editId="04636A50">
            <wp:extent cx="5760720" cy="3720267"/>
            <wp:effectExtent l="0" t="0" r="0" b="0"/>
            <wp:docPr id="68" name="Obrázek 68" descr="C:\Users\mkova\Desktop\intenzita dopravy holick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kova\Desktop\intenzita dopravy holicko.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60720" cy="3720267"/>
                    </a:xfrm>
                    <a:prstGeom prst="rect">
                      <a:avLst/>
                    </a:prstGeom>
                    <a:noFill/>
                    <a:ln>
                      <a:noFill/>
                    </a:ln>
                  </pic:spPr>
                </pic:pic>
              </a:graphicData>
            </a:graphic>
          </wp:inline>
        </w:drawing>
      </w:r>
      <w:r w:rsidR="00EE4A37" w:rsidRPr="00FE6909">
        <w:rPr>
          <w:rFonts w:asciiTheme="minorHAnsi" w:hAnsiTheme="minorHAnsi" w:cstheme="minorHAnsi"/>
          <w:sz w:val="18"/>
          <w:szCs w:val="22"/>
        </w:rPr>
        <w:t xml:space="preserve">Zdroj: Ředitelství silnic a dálnic – Celostátní sčítání dopravy 2016 &lt; </w:t>
      </w:r>
      <w:hyperlink r:id="rId56" w:history="1">
        <w:r w:rsidR="00EE4A37" w:rsidRPr="00FE6909">
          <w:rPr>
            <w:rStyle w:val="Hypertextovodkaz"/>
            <w:rFonts w:asciiTheme="minorHAnsi" w:eastAsiaTheme="majorEastAsia" w:hAnsiTheme="minorHAnsi" w:cstheme="minorHAnsi"/>
            <w:sz w:val="18"/>
            <w:szCs w:val="22"/>
          </w:rPr>
          <w:t>http://scitani2010.rsd.cz</w:t>
        </w:r>
      </w:hyperlink>
      <w:r w:rsidR="00EE4A37" w:rsidRPr="00FE6909">
        <w:rPr>
          <w:rFonts w:asciiTheme="minorHAnsi" w:hAnsiTheme="minorHAnsi" w:cstheme="minorHAnsi"/>
          <w:sz w:val="18"/>
          <w:szCs w:val="22"/>
        </w:rPr>
        <w:t>&gt;</w:t>
      </w:r>
    </w:p>
    <w:p w14:paraId="6B0DD90F" w14:textId="77777777" w:rsidR="00EE4A37" w:rsidRDefault="00EE4A37" w:rsidP="00EE4A37">
      <w:pPr>
        <w:spacing w:after="160" w:line="259" w:lineRule="auto"/>
        <w:jc w:val="both"/>
        <w:rPr>
          <w:rFonts w:asciiTheme="minorHAnsi" w:hAnsiTheme="minorHAnsi" w:cstheme="minorHAnsi"/>
          <w:sz w:val="22"/>
          <w:szCs w:val="22"/>
        </w:rPr>
      </w:pPr>
    </w:p>
    <w:p w14:paraId="5D3009AD" w14:textId="77777777" w:rsidR="00EE4A37" w:rsidRPr="00FE6909" w:rsidRDefault="00EE4A37" w:rsidP="00EE4A37">
      <w:pPr>
        <w:spacing w:after="160" w:line="259" w:lineRule="auto"/>
        <w:jc w:val="both"/>
        <w:rPr>
          <w:rFonts w:asciiTheme="minorHAnsi" w:hAnsiTheme="minorHAnsi" w:cstheme="minorHAnsi"/>
          <w:sz w:val="22"/>
          <w:szCs w:val="22"/>
        </w:rPr>
      </w:pPr>
    </w:p>
    <w:p w14:paraId="16F02923" w14:textId="77777777" w:rsidR="00EE4A37" w:rsidRPr="00FE6909" w:rsidRDefault="00EE4A37" w:rsidP="00FB1C34">
      <w:pPr>
        <w:pStyle w:val="Nadpis2"/>
        <w:numPr>
          <w:ilvl w:val="1"/>
          <w:numId w:val="7"/>
        </w:numPr>
      </w:pPr>
      <w:bookmarkStart w:id="244" w:name="_Toc45632280"/>
      <w:bookmarkStart w:id="245" w:name="_Toc73212598"/>
      <w:r w:rsidRPr="00FE6909">
        <w:t>Železniční doprava</w:t>
      </w:r>
      <w:bookmarkEnd w:id="244"/>
      <w:bookmarkEnd w:id="245"/>
    </w:p>
    <w:p w14:paraId="1666DDCA" w14:textId="77777777" w:rsidR="00EE4A37" w:rsidRPr="00D62174" w:rsidRDefault="00EE4A37" w:rsidP="00EE4A37">
      <w:pPr>
        <w:spacing w:after="160" w:line="259" w:lineRule="auto"/>
        <w:jc w:val="both"/>
        <w:rPr>
          <w:rFonts w:asciiTheme="minorHAnsi" w:hAnsiTheme="minorHAnsi" w:cstheme="minorHAnsi"/>
          <w:sz w:val="22"/>
          <w:szCs w:val="22"/>
        </w:rPr>
      </w:pPr>
      <w:r w:rsidRPr="00D62174">
        <w:rPr>
          <w:rFonts w:asciiTheme="minorHAnsi" w:hAnsiTheme="minorHAnsi" w:cstheme="minorHAnsi"/>
          <w:sz w:val="22"/>
          <w:szCs w:val="22"/>
        </w:rPr>
        <w:t>Územím MAS Holicko prochází elektrifikovaná železniční trať č. 010 Praha – Česká Třebová, která je páteřní železniční trasou v ČR. Je součástí I. a III. železničního koridoru – zajišťuje spojení Prahy s Brnem, Vídní či Budapeští (I. koridor) a spojení mezi Prahou a Olomoucí, Ostravou a Varšavou (III. koridor). V území MAS Holicko prochází konkrétně katastrálním územím Radhošť, místní částí Sedlíšťka, kde se nachází i stejnojmenná zastávka. Zastávka pojmenovaná Uhersko se nenachází na území stejnojmenné obce, ale leží mimo její katastrální území, byť těsně, a není tak součástí MAS Holicko, přesto je důležitá pro přepravu obyvatel z jihu území MAS Holicko.</w:t>
      </w:r>
    </w:p>
    <w:p w14:paraId="03573919" w14:textId="77777777" w:rsidR="00EE4A37" w:rsidRPr="00D62174" w:rsidRDefault="00EE4A37" w:rsidP="00EE4A37">
      <w:pPr>
        <w:spacing w:after="160" w:line="259" w:lineRule="auto"/>
        <w:jc w:val="both"/>
        <w:rPr>
          <w:rFonts w:asciiTheme="minorHAnsi" w:hAnsiTheme="minorHAnsi" w:cstheme="minorHAnsi"/>
          <w:sz w:val="22"/>
          <w:szCs w:val="22"/>
        </w:rPr>
      </w:pPr>
      <w:r w:rsidRPr="00D62174">
        <w:rPr>
          <w:rFonts w:asciiTheme="minorHAnsi" w:hAnsiTheme="minorHAnsi" w:cstheme="minorHAnsi"/>
          <w:sz w:val="22"/>
          <w:szCs w:val="22"/>
        </w:rPr>
        <w:t>Další železniční tratí procházející územím MAS Holicko je trať č. 016 Borohrádek – Holice – Moravany – Chrudim – Heřmanův Městec. V tomto případě se jedná o jednokolejnou trať s nízkou intenzitou provozu. Na území MAS Holicko prochází obcí Dolní Roveň, městem Holice a obcí Veliny. Je zde jedna železniční stanice ve městě Holice a zastávka v Dolní Rovni. Úsek mezi Holicemi a Borohrádkem byl pro osobní dopravu ukončen v roce 2011 a následně znovu obnoven v roce 2015. K ukončení provozu osobních vlaků na této trati opětovně došlo 10. června 2018.</w:t>
      </w:r>
    </w:p>
    <w:p w14:paraId="443615BA" w14:textId="77777777" w:rsidR="00EE4A37" w:rsidRPr="00D62174" w:rsidRDefault="00EE4A37" w:rsidP="00EE4A37">
      <w:pPr>
        <w:spacing w:after="160" w:line="259" w:lineRule="auto"/>
        <w:jc w:val="both"/>
        <w:rPr>
          <w:rFonts w:asciiTheme="minorHAnsi" w:hAnsiTheme="minorHAnsi" w:cstheme="minorHAnsi"/>
          <w:sz w:val="22"/>
          <w:szCs w:val="22"/>
        </w:rPr>
      </w:pPr>
      <w:r w:rsidRPr="00D62174">
        <w:rPr>
          <w:rFonts w:asciiTheme="minorHAnsi" w:hAnsiTheme="minorHAnsi" w:cstheme="minorHAnsi"/>
          <w:sz w:val="22"/>
          <w:szCs w:val="22"/>
        </w:rPr>
        <w:t xml:space="preserve">Tratě na území MAS Holicko jsou v majetku SŽDC, státní organizace, Praha. V regionu je jediný provozovatel osobní železniční dopravy, a to České dráhy, a.s.. Dálkové vlaky (expresy, rychlíky a část vlaků EC a IC) jsou objednávány Ministerstvem dopravy, regionální vlaky jsou objednávány krajskými </w:t>
      </w:r>
      <w:r w:rsidRPr="00D62174">
        <w:rPr>
          <w:rFonts w:asciiTheme="minorHAnsi" w:hAnsiTheme="minorHAnsi" w:cstheme="minorHAnsi"/>
          <w:sz w:val="22"/>
          <w:szCs w:val="22"/>
        </w:rPr>
        <w:lastRenderedPageBreak/>
        <w:t xml:space="preserve">úřady. Jak Ministerstvo dopravy, tak krajské úřady uzavírají s Českými drahami smlouvu, aby zajistily dopravní obslužnost konkrétního území. </w:t>
      </w:r>
    </w:p>
    <w:p w14:paraId="69EC4966" w14:textId="77777777" w:rsidR="00EE4A37" w:rsidRPr="00D62174" w:rsidRDefault="00EE4A37" w:rsidP="00EE4A37">
      <w:pPr>
        <w:spacing w:after="160" w:line="259" w:lineRule="auto"/>
        <w:jc w:val="both"/>
        <w:rPr>
          <w:rFonts w:asciiTheme="minorHAnsi" w:hAnsiTheme="minorHAnsi" w:cstheme="minorHAnsi"/>
          <w:sz w:val="22"/>
          <w:szCs w:val="22"/>
        </w:rPr>
      </w:pPr>
    </w:p>
    <w:p w14:paraId="28C8BD2D" w14:textId="77777777" w:rsidR="00EE4A37" w:rsidRPr="00FE6909" w:rsidRDefault="00EE4A37" w:rsidP="00FB1C34">
      <w:pPr>
        <w:pStyle w:val="Nadpis2"/>
        <w:numPr>
          <w:ilvl w:val="1"/>
          <w:numId w:val="7"/>
        </w:numPr>
      </w:pPr>
      <w:bookmarkStart w:id="246" w:name="_Toc45632281"/>
      <w:bookmarkStart w:id="247" w:name="_Toc73212599"/>
      <w:r w:rsidRPr="00FE6909">
        <w:t>Dopravní obslužnost</w:t>
      </w:r>
      <w:bookmarkEnd w:id="246"/>
      <w:bookmarkEnd w:id="247"/>
    </w:p>
    <w:p w14:paraId="380E2923" w14:textId="77777777" w:rsidR="00EE4A37" w:rsidRPr="00D62174" w:rsidRDefault="00EE4A37" w:rsidP="00EE4A37">
      <w:pPr>
        <w:spacing w:after="160" w:line="259" w:lineRule="auto"/>
        <w:jc w:val="both"/>
        <w:rPr>
          <w:rFonts w:asciiTheme="minorHAnsi" w:hAnsiTheme="minorHAnsi" w:cstheme="minorHAnsi"/>
          <w:sz w:val="22"/>
          <w:szCs w:val="22"/>
        </w:rPr>
      </w:pPr>
      <w:r w:rsidRPr="00D62174">
        <w:rPr>
          <w:rFonts w:asciiTheme="minorHAnsi" w:hAnsiTheme="minorHAnsi" w:cstheme="minorHAnsi"/>
          <w:sz w:val="22"/>
          <w:szCs w:val="22"/>
        </w:rPr>
        <w:t xml:space="preserve">Území MAS Holicko je v osobní silniční dopravě obsluhováno především 4 autobusovými přepravci Arriva Chrudim a.s., Audis Bus a.s., Car Tour, ČSAD Ústí nad Orlicí a.s., a dále 5 dálkovými dopravci. </w:t>
      </w:r>
    </w:p>
    <w:p w14:paraId="124CE9A0" w14:textId="77777777" w:rsidR="00EE4A37" w:rsidRPr="00D62174" w:rsidRDefault="00EE4A37" w:rsidP="00EE4A37">
      <w:pPr>
        <w:spacing w:after="160" w:line="259" w:lineRule="auto"/>
        <w:jc w:val="both"/>
        <w:rPr>
          <w:rFonts w:asciiTheme="minorHAnsi" w:hAnsiTheme="minorHAnsi" w:cstheme="minorHAnsi"/>
          <w:sz w:val="22"/>
          <w:szCs w:val="22"/>
        </w:rPr>
      </w:pPr>
      <w:r w:rsidRPr="00D62174">
        <w:rPr>
          <w:rFonts w:asciiTheme="minorHAnsi" w:hAnsiTheme="minorHAnsi" w:cstheme="minorHAnsi"/>
          <w:sz w:val="22"/>
          <w:szCs w:val="22"/>
        </w:rPr>
        <w:t xml:space="preserve">Dopravní obslužnost prováděná v rámci železniční dopravy je provozována na trati č. 010 v úseku Praha – Česká Třebová se zastávkou Sedlíšťka a Uhersko a na trati č. 016 v úseku Moravany – Holice se zastávkami v Holicích a Dolní Rovni. Provozovatelem na obou úsecích jsou České dráhy a.s. </w:t>
      </w:r>
    </w:p>
    <w:p w14:paraId="2BAB64A9" w14:textId="77777777" w:rsidR="00EE4A37" w:rsidRPr="00D62174" w:rsidRDefault="00EE4A37" w:rsidP="00EE4A37">
      <w:pPr>
        <w:spacing w:after="160" w:line="259" w:lineRule="auto"/>
        <w:jc w:val="both"/>
        <w:rPr>
          <w:rFonts w:asciiTheme="minorHAnsi" w:hAnsiTheme="minorHAnsi" w:cstheme="minorHAnsi"/>
          <w:sz w:val="22"/>
          <w:szCs w:val="22"/>
        </w:rPr>
      </w:pPr>
      <w:r w:rsidRPr="00D62174">
        <w:rPr>
          <w:rFonts w:asciiTheme="minorHAnsi" w:hAnsiTheme="minorHAnsi" w:cstheme="minorHAnsi"/>
          <w:sz w:val="22"/>
          <w:szCs w:val="22"/>
        </w:rPr>
        <w:t xml:space="preserve">Dle pohledu na rozsah přepravy – počtu spojů, situace je nejlepší v obcích, které leží na hlavních komunikacích, především na silnici I. třídy I/35. Úroveň dopravní obslužnosti lze hodnotit v těchto obcích jako vyhovující. Dále spojení mezi pomyslným centrem MAS Holicko, městem Holice, a krajským městem Pardubice je velmi příznivé – autobusy jezdí minimálně jednou za hodinu, ve vytížené ranní a odpolední časy pak dvakrát za hodinu. Na druhou stranu pro obce Chvojenec a Býšť je dostupnější město Hradec Králové než Pardubice (leží na trase Vysoké Mýto - Hradec Králové). </w:t>
      </w:r>
    </w:p>
    <w:p w14:paraId="69417073" w14:textId="77777777" w:rsidR="00EE4A37" w:rsidRPr="00D62174" w:rsidRDefault="00EE4A37" w:rsidP="00EE4A37">
      <w:pPr>
        <w:spacing w:after="160" w:line="259" w:lineRule="auto"/>
        <w:jc w:val="both"/>
        <w:rPr>
          <w:rFonts w:asciiTheme="minorHAnsi" w:hAnsiTheme="minorHAnsi" w:cstheme="minorHAnsi"/>
          <w:sz w:val="22"/>
          <w:szCs w:val="22"/>
        </w:rPr>
      </w:pPr>
      <w:r w:rsidRPr="00D62174">
        <w:rPr>
          <w:rFonts w:asciiTheme="minorHAnsi" w:hAnsiTheme="minorHAnsi" w:cstheme="minorHAnsi"/>
          <w:sz w:val="22"/>
          <w:szCs w:val="22"/>
        </w:rPr>
        <w:t>Problematičtější je dopravní obslužnost mimo hlavní trasy. Dopravní obslužnost je vyhovující především v ranních časech a navazuje na dopravu dětí do škol. Problematická je situace v odpoledních a večerních časech pro děti vracející se z vyučování a rovněž pro pracující na odpolední směně. Výrazně je omezená doprava o víkendech a ostatních nepracovních dnech (státních svátcích), popř. v dnech, kdy neprobíhá vyučování. Tato situace velmi negativně ovlivňuje mobilitu obyvatel především z menších obcí a podepisuje se i na možnostech využití území z hlediska cestovního ruchu.</w:t>
      </w:r>
    </w:p>
    <w:p w14:paraId="0E83C971" w14:textId="77777777" w:rsidR="00EE4A37" w:rsidRDefault="00EE4A37" w:rsidP="00EE4A37">
      <w:pPr>
        <w:spacing w:after="160" w:line="259" w:lineRule="auto"/>
        <w:jc w:val="both"/>
        <w:rPr>
          <w:rFonts w:asciiTheme="minorHAnsi" w:hAnsiTheme="minorHAnsi" w:cstheme="minorHAnsi"/>
          <w:sz w:val="22"/>
          <w:szCs w:val="22"/>
        </w:rPr>
      </w:pPr>
      <w:r w:rsidRPr="00D62174">
        <w:rPr>
          <w:rFonts w:asciiTheme="minorHAnsi" w:hAnsiTheme="minorHAnsi" w:cstheme="minorHAnsi"/>
          <w:sz w:val="22"/>
          <w:szCs w:val="22"/>
        </w:rPr>
        <w:t xml:space="preserve">Osobní doprava je na území Královéhradeckého kraje a Pardubického kraje organizovaná společně v rámci společnosti OREDO, s.r.o., Hradec Králové. Zajišťuje tak dopravní obslužnost pro území „Východních Čech“ prostřednictvím systému IREDO (Integrovaná Regionální Doprava). Systém IREDO zahrnuje jak silniční dopravu, tak i tu na železnici provozovanou v obou krajích. Prostřednictvím něho jsou vytvářeny tarifní zóny určující cenu přepravy osob dle vzdálenosti a počtu zón. </w:t>
      </w:r>
    </w:p>
    <w:p w14:paraId="70D3A979" w14:textId="77777777" w:rsidR="00EE4A37" w:rsidRPr="00D62174" w:rsidRDefault="00EE4A37" w:rsidP="00EE4A37">
      <w:pPr>
        <w:spacing w:after="160" w:line="259" w:lineRule="auto"/>
        <w:jc w:val="both"/>
        <w:rPr>
          <w:rFonts w:asciiTheme="minorHAnsi" w:hAnsiTheme="minorHAnsi" w:cstheme="minorHAnsi"/>
          <w:sz w:val="22"/>
          <w:szCs w:val="22"/>
        </w:rPr>
      </w:pPr>
    </w:p>
    <w:p w14:paraId="0319745B" w14:textId="77777777" w:rsidR="00EE4A37" w:rsidRPr="00FE6909" w:rsidRDefault="00EE4A37" w:rsidP="00FB1C34">
      <w:pPr>
        <w:pStyle w:val="Nadpis2"/>
        <w:numPr>
          <w:ilvl w:val="1"/>
          <w:numId w:val="7"/>
        </w:numPr>
      </w:pPr>
      <w:bookmarkStart w:id="248" w:name="_Toc45632282"/>
      <w:bookmarkStart w:id="249" w:name="_Toc73212600"/>
      <w:r w:rsidRPr="00FE6909">
        <w:t>Místní komunikace a chodníky</w:t>
      </w:r>
      <w:bookmarkEnd w:id="248"/>
      <w:bookmarkEnd w:id="249"/>
    </w:p>
    <w:p w14:paraId="02918208" w14:textId="77777777" w:rsidR="00EE4A37" w:rsidRPr="00D62174" w:rsidRDefault="00EE4A37" w:rsidP="00EE4A37">
      <w:pPr>
        <w:spacing w:after="160" w:line="259" w:lineRule="auto"/>
        <w:jc w:val="both"/>
        <w:rPr>
          <w:rFonts w:asciiTheme="minorHAnsi" w:hAnsiTheme="minorHAnsi" w:cstheme="minorHAnsi"/>
          <w:sz w:val="22"/>
          <w:szCs w:val="22"/>
        </w:rPr>
      </w:pPr>
      <w:r w:rsidRPr="00D62174">
        <w:rPr>
          <w:rFonts w:asciiTheme="minorHAnsi" w:hAnsiTheme="minorHAnsi" w:cstheme="minorHAnsi"/>
          <w:sz w:val="22"/>
          <w:szCs w:val="22"/>
        </w:rPr>
        <w:t>Místní komunikace patří do správy samotných obcí. Ovšem údržba (především odklízení sněhu) a opravy jsou velmi náročné z hlediska rozpočtových možností obcí. Dle šetření obce na území MAS Holicko mají ve svém vlastnictví přibližně 140 km komunikací. Jejich stav je různorodý. Celkově 1</w:t>
      </w:r>
      <w:r>
        <w:rPr>
          <w:rFonts w:asciiTheme="minorHAnsi" w:hAnsiTheme="minorHAnsi" w:cstheme="minorHAnsi"/>
          <w:sz w:val="22"/>
          <w:szCs w:val="22"/>
        </w:rPr>
        <w:t>5</w:t>
      </w:r>
      <w:r w:rsidRPr="00D62174">
        <w:rPr>
          <w:rFonts w:asciiTheme="minorHAnsi" w:hAnsiTheme="minorHAnsi" w:cstheme="minorHAnsi"/>
          <w:sz w:val="22"/>
          <w:szCs w:val="22"/>
        </w:rPr>
        <w:t xml:space="preserve"> obcí ze 17 má na svém území alespoň částečně vedeny chodníky podél komunikací. Chodníky postrád</w:t>
      </w:r>
      <w:r>
        <w:rPr>
          <w:rFonts w:asciiTheme="minorHAnsi" w:hAnsiTheme="minorHAnsi" w:cstheme="minorHAnsi"/>
          <w:sz w:val="22"/>
          <w:szCs w:val="22"/>
        </w:rPr>
        <w:t>ají pouze ob</w:t>
      </w:r>
      <w:r w:rsidRPr="00D62174">
        <w:rPr>
          <w:rFonts w:asciiTheme="minorHAnsi" w:hAnsiTheme="minorHAnsi" w:cstheme="minorHAnsi"/>
          <w:sz w:val="22"/>
          <w:szCs w:val="22"/>
        </w:rPr>
        <w:t>c</w:t>
      </w:r>
      <w:r>
        <w:rPr>
          <w:rFonts w:asciiTheme="minorHAnsi" w:hAnsiTheme="minorHAnsi" w:cstheme="minorHAnsi"/>
          <w:sz w:val="22"/>
          <w:szCs w:val="22"/>
        </w:rPr>
        <w:t>e Poběžovice u Holic a</w:t>
      </w:r>
      <w:r w:rsidRPr="00D62174">
        <w:rPr>
          <w:rFonts w:asciiTheme="minorHAnsi" w:hAnsiTheme="minorHAnsi" w:cstheme="minorHAnsi"/>
          <w:sz w:val="22"/>
          <w:szCs w:val="22"/>
        </w:rPr>
        <w:t xml:space="preserve"> Týnišťko. A zejména menší obce mají pokrytu pouze část svých komunikací chodníky. </w:t>
      </w:r>
    </w:p>
    <w:p w14:paraId="23361E83" w14:textId="77777777" w:rsidR="00EE4A37" w:rsidRPr="00D62174" w:rsidRDefault="00EE4A37" w:rsidP="00EE4A37">
      <w:pPr>
        <w:spacing w:after="160" w:line="259" w:lineRule="auto"/>
        <w:jc w:val="both"/>
        <w:rPr>
          <w:rFonts w:asciiTheme="minorHAnsi" w:hAnsiTheme="minorHAnsi" w:cstheme="minorHAnsi"/>
          <w:sz w:val="22"/>
          <w:szCs w:val="22"/>
        </w:rPr>
      </w:pPr>
    </w:p>
    <w:p w14:paraId="6E3D5B81" w14:textId="77777777" w:rsidR="00EE4A37" w:rsidRPr="00FE6909" w:rsidRDefault="00EE4A37" w:rsidP="00FB1C34">
      <w:pPr>
        <w:pStyle w:val="Nadpis2"/>
        <w:numPr>
          <w:ilvl w:val="1"/>
          <w:numId w:val="7"/>
        </w:numPr>
      </w:pPr>
      <w:bookmarkStart w:id="250" w:name="_Toc437162260"/>
      <w:bookmarkStart w:id="251" w:name="_Toc45632283"/>
      <w:bookmarkStart w:id="252" w:name="_Toc73212601"/>
      <w:r w:rsidRPr="00FE6909">
        <w:t>Cyklodoprava</w:t>
      </w:r>
      <w:bookmarkEnd w:id="250"/>
      <w:bookmarkEnd w:id="251"/>
      <w:bookmarkEnd w:id="252"/>
    </w:p>
    <w:p w14:paraId="42EC46D8" w14:textId="77777777" w:rsidR="00EE4A37" w:rsidRPr="00D62174" w:rsidRDefault="00EE4A37" w:rsidP="00EE4A37">
      <w:pPr>
        <w:spacing w:after="160" w:line="259" w:lineRule="auto"/>
        <w:jc w:val="both"/>
        <w:rPr>
          <w:rFonts w:asciiTheme="minorHAnsi" w:hAnsiTheme="minorHAnsi" w:cstheme="minorHAnsi"/>
          <w:sz w:val="22"/>
          <w:szCs w:val="22"/>
        </w:rPr>
      </w:pPr>
      <w:r w:rsidRPr="00D62174">
        <w:rPr>
          <w:rFonts w:asciiTheme="minorHAnsi" w:hAnsiTheme="minorHAnsi" w:cstheme="minorHAnsi"/>
          <w:sz w:val="22"/>
          <w:szCs w:val="22"/>
        </w:rPr>
        <w:t>Na území MAS Holicko existují dvě cyklostezky. Jedna spojuje město Holice s obcí Ostřetín. Druhá potom propojuje novou členskou obec Veliny s obcí Borohrádek (nepatří do území MAS). Cyklostezka mezi městem Holice a obcí Ostřetín slouží především k tomu, aby se cyklisté vyhnuli silnici I/35, kde je velmi hustý provoz. Cyklostezka částečně využívá někdejší silnici I/35 a v obci Ostřetín je vedena v souběhu s I/35. Cyklostezka mezi obcí Veliny a Borohrádek pak slouží především k rekreaci (vede lesem). Cyklisté se mohou vyhnout silnici I/36.</w:t>
      </w:r>
    </w:p>
    <w:p w14:paraId="7D66A45B" w14:textId="77777777" w:rsidR="00EE4A37" w:rsidRPr="00D62174" w:rsidRDefault="00EE4A37" w:rsidP="00EE4A37">
      <w:pPr>
        <w:keepNext/>
        <w:spacing w:after="160" w:line="259" w:lineRule="auto"/>
        <w:jc w:val="both"/>
        <w:rPr>
          <w:rFonts w:asciiTheme="minorHAnsi" w:hAnsiTheme="minorHAnsi" w:cstheme="minorHAnsi"/>
          <w:sz w:val="22"/>
          <w:szCs w:val="22"/>
        </w:rPr>
      </w:pPr>
      <w:r w:rsidRPr="00D62174">
        <w:rPr>
          <w:rFonts w:asciiTheme="minorHAnsi" w:hAnsiTheme="minorHAnsi" w:cstheme="minorHAnsi"/>
          <w:sz w:val="22"/>
          <w:szCs w:val="22"/>
        </w:rPr>
        <w:lastRenderedPageBreak/>
        <w:t>V současné době se předpokládá a plánuje výstavba dalších cyklostezek. Tyto plány dále byly rozpracovány v návrhové části Koncepce cyklo a in-line turistiky v Pardubickém kraji (aktualizace koncepce proběhla v roce 2019). Na území MAS Holicko se počítá konkrétně s plánem výstavby 7 cyklostezek:</w:t>
      </w:r>
    </w:p>
    <w:p w14:paraId="65BC39BB" w14:textId="77777777" w:rsidR="00EE4A37" w:rsidRPr="00D62174" w:rsidRDefault="00EE4A37" w:rsidP="002B023B">
      <w:pPr>
        <w:pStyle w:val="Odstavecseseznamem"/>
        <w:numPr>
          <w:ilvl w:val="0"/>
          <w:numId w:val="39"/>
        </w:numPr>
        <w:spacing w:after="160" w:line="259" w:lineRule="auto"/>
        <w:jc w:val="both"/>
        <w:rPr>
          <w:rFonts w:cstheme="minorHAnsi"/>
        </w:rPr>
      </w:pPr>
      <w:r w:rsidRPr="00D62174">
        <w:rPr>
          <w:rFonts w:cstheme="minorHAnsi"/>
        </w:rPr>
        <w:t>78 Chvojenec – Býšť (2,7 km)</w:t>
      </w:r>
    </w:p>
    <w:p w14:paraId="00FFB2C0" w14:textId="77777777" w:rsidR="00EE4A37" w:rsidRPr="00D62174" w:rsidRDefault="00EE4A37" w:rsidP="002B023B">
      <w:pPr>
        <w:pStyle w:val="Odstavecseseznamem"/>
        <w:numPr>
          <w:ilvl w:val="0"/>
          <w:numId w:val="39"/>
        </w:numPr>
        <w:spacing w:after="160" w:line="259" w:lineRule="auto"/>
        <w:jc w:val="both"/>
        <w:rPr>
          <w:rFonts w:cstheme="minorHAnsi"/>
        </w:rPr>
      </w:pPr>
      <w:r w:rsidRPr="00D62174">
        <w:rPr>
          <w:rFonts w:cstheme="minorHAnsi"/>
        </w:rPr>
        <w:t>79 Holice – Chvojenec (4,9 km; přibližné náklady: 28 175,0 tis. Kč)</w:t>
      </w:r>
    </w:p>
    <w:p w14:paraId="6C790DDE" w14:textId="77777777" w:rsidR="00EE4A37" w:rsidRPr="00D62174" w:rsidRDefault="00EE4A37" w:rsidP="002B023B">
      <w:pPr>
        <w:pStyle w:val="Odstavecseseznamem"/>
        <w:numPr>
          <w:ilvl w:val="0"/>
          <w:numId w:val="39"/>
        </w:numPr>
        <w:spacing w:after="160" w:line="259" w:lineRule="auto"/>
        <w:jc w:val="both"/>
        <w:rPr>
          <w:rFonts w:cstheme="minorHAnsi"/>
        </w:rPr>
      </w:pPr>
      <w:r w:rsidRPr="00D62174">
        <w:rPr>
          <w:rFonts w:cstheme="minorHAnsi"/>
        </w:rPr>
        <w:t>80 Horní Ředice (spojka na R 35; 1,1 km)</w:t>
      </w:r>
    </w:p>
    <w:p w14:paraId="7B15FE99" w14:textId="77777777" w:rsidR="00EE4A37" w:rsidRPr="00D62174" w:rsidRDefault="00EE4A37" w:rsidP="002B023B">
      <w:pPr>
        <w:pStyle w:val="Odstavecseseznamem"/>
        <w:numPr>
          <w:ilvl w:val="0"/>
          <w:numId w:val="39"/>
        </w:numPr>
        <w:spacing w:after="160" w:line="259" w:lineRule="auto"/>
        <w:jc w:val="both"/>
        <w:rPr>
          <w:rFonts w:cstheme="minorHAnsi"/>
        </w:rPr>
      </w:pPr>
      <w:r w:rsidRPr="00D62174">
        <w:rPr>
          <w:rFonts w:cstheme="minorHAnsi"/>
        </w:rPr>
        <w:t>81 Holice – Veliny (0,8 km)</w:t>
      </w:r>
    </w:p>
    <w:p w14:paraId="15D5300A" w14:textId="77777777" w:rsidR="00EE4A37" w:rsidRPr="00D62174" w:rsidRDefault="00EE4A37" w:rsidP="002B023B">
      <w:pPr>
        <w:pStyle w:val="Odstavecseseznamem"/>
        <w:numPr>
          <w:ilvl w:val="0"/>
          <w:numId w:val="39"/>
        </w:numPr>
        <w:spacing w:after="160" w:line="259" w:lineRule="auto"/>
        <w:jc w:val="both"/>
        <w:rPr>
          <w:rFonts w:cstheme="minorHAnsi"/>
        </w:rPr>
      </w:pPr>
      <w:r w:rsidRPr="00D62174">
        <w:rPr>
          <w:rFonts w:cstheme="minorHAnsi"/>
        </w:rPr>
        <w:t>82 Holice – Dolní Roveň (4,6 km; přibližné náklady: 28 175,0 tis. Kč)</w:t>
      </w:r>
    </w:p>
    <w:p w14:paraId="2EA0BE3C" w14:textId="77777777" w:rsidR="00EE4A37" w:rsidRPr="00D62174" w:rsidRDefault="00EE4A37" w:rsidP="002B023B">
      <w:pPr>
        <w:pStyle w:val="Odstavecseseznamem"/>
        <w:numPr>
          <w:ilvl w:val="0"/>
          <w:numId w:val="39"/>
        </w:numPr>
        <w:spacing w:after="160" w:line="259" w:lineRule="auto"/>
        <w:jc w:val="both"/>
        <w:rPr>
          <w:rFonts w:cstheme="minorHAnsi"/>
        </w:rPr>
      </w:pPr>
      <w:r w:rsidRPr="00D62174">
        <w:rPr>
          <w:rFonts w:cstheme="minorHAnsi"/>
        </w:rPr>
        <w:t>83 Ostřetín – Horní Jelení (1,6 km)</w:t>
      </w:r>
    </w:p>
    <w:p w14:paraId="67AECC07" w14:textId="77777777" w:rsidR="00EE4A37" w:rsidRPr="00D62174" w:rsidRDefault="00EE4A37" w:rsidP="002B023B">
      <w:pPr>
        <w:pStyle w:val="Odstavecseseznamem"/>
        <w:numPr>
          <w:ilvl w:val="0"/>
          <w:numId w:val="39"/>
        </w:numPr>
        <w:spacing w:after="160" w:line="259" w:lineRule="auto"/>
        <w:jc w:val="both"/>
        <w:rPr>
          <w:rFonts w:cstheme="minorHAnsi"/>
        </w:rPr>
      </w:pPr>
      <w:r w:rsidRPr="00D62174">
        <w:rPr>
          <w:rFonts w:cstheme="minorHAnsi"/>
        </w:rPr>
        <w:t xml:space="preserve">143 Choteč – Horní Ředice </w:t>
      </w:r>
    </w:p>
    <w:p w14:paraId="37D60647" w14:textId="77777777" w:rsidR="00EE4A37" w:rsidRPr="00FE6909" w:rsidRDefault="00EE4A37" w:rsidP="00EE4A37">
      <w:pPr>
        <w:spacing w:after="160" w:line="259" w:lineRule="auto"/>
        <w:jc w:val="right"/>
        <w:rPr>
          <w:rFonts w:asciiTheme="minorHAnsi" w:hAnsiTheme="minorHAnsi" w:cstheme="minorHAnsi"/>
          <w:sz w:val="18"/>
          <w:szCs w:val="22"/>
        </w:rPr>
      </w:pPr>
      <w:r w:rsidRPr="00FE6909">
        <w:rPr>
          <w:rFonts w:asciiTheme="minorHAnsi" w:hAnsiTheme="minorHAnsi" w:cstheme="minorHAnsi"/>
          <w:sz w:val="18"/>
          <w:szCs w:val="22"/>
        </w:rPr>
        <w:t>Zdroj dat: Koncepce cyklo a in-line turistiky v Pardubickém kraji</w:t>
      </w:r>
    </w:p>
    <w:p w14:paraId="28BBB48D" w14:textId="77777777" w:rsidR="00EE4A37" w:rsidRPr="00D62174" w:rsidRDefault="00EE4A37" w:rsidP="00EE4A37">
      <w:pPr>
        <w:spacing w:after="160" w:line="259" w:lineRule="auto"/>
        <w:jc w:val="both"/>
        <w:rPr>
          <w:rFonts w:asciiTheme="minorHAnsi" w:hAnsiTheme="minorHAnsi" w:cstheme="minorHAnsi"/>
          <w:sz w:val="22"/>
          <w:szCs w:val="22"/>
        </w:rPr>
      </w:pPr>
    </w:p>
    <w:p w14:paraId="440A4822" w14:textId="77777777" w:rsidR="00EE4A37" w:rsidRPr="00D62174" w:rsidRDefault="00EE4A37" w:rsidP="00EE4A37">
      <w:pPr>
        <w:spacing w:after="160" w:line="259" w:lineRule="auto"/>
        <w:jc w:val="both"/>
        <w:rPr>
          <w:rFonts w:asciiTheme="minorHAnsi" w:hAnsiTheme="minorHAnsi" w:cstheme="minorHAnsi"/>
          <w:sz w:val="22"/>
          <w:szCs w:val="22"/>
        </w:rPr>
      </w:pPr>
      <w:r w:rsidRPr="00D62174">
        <w:rPr>
          <w:rFonts w:asciiTheme="minorHAnsi" w:hAnsiTheme="minorHAnsi" w:cstheme="minorHAnsi"/>
          <w:sz w:val="22"/>
          <w:szCs w:val="22"/>
        </w:rPr>
        <w:t xml:space="preserve">Nadto v návrhové části Koncepce cyklo a in-line turistiky v Pardubickém kraji (březen 2015) se počítá s vyznačením další cyklotrasy, a to 2–18 vedoucí od hranic s Královéhradeckým krajem přes Bělečko, Vysoké Chvojno, Poběžovice u Holic, Koudelku, Veliny, Horní Jelení, Rousínov do Chocně. Dále v prostoru mezi Chocní a Horním Jelení by měl vzniknout bike resort 5b Choceň – lesní okruhy jako doplněk pro páteřní cyklostezku podél Orlice. Počítá se vznikem jednosměrných „singletreků“ lehké a střední obtížnosti v délce 30 km. V MAS Holicko se má bike resort rozkládat na katastrálním území obcí Horní Jelení, Jaroslav a Týnišťko. </w:t>
      </w:r>
    </w:p>
    <w:p w14:paraId="597E220F" w14:textId="77777777" w:rsidR="00EE4A37" w:rsidRDefault="00EE4A37" w:rsidP="00EE4A37">
      <w:pPr>
        <w:spacing w:after="160" w:line="259" w:lineRule="auto"/>
        <w:jc w:val="both"/>
        <w:rPr>
          <w:rFonts w:asciiTheme="minorHAnsi" w:hAnsiTheme="minorHAnsi" w:cstheme="minorHAnsi"/>
          <w:sz w:val="22"/>
          <w:szCs w:val="22"/>
        </w:rPr>
      </w:pPr>
      <w:r w:rsidRPr="00D62174">
        <w:rPr>
          <w:rFonts w:asciiTheme="minorHAnsi" w:hAnsiTheme="minorHAnsi" w:cstheme="minorHAnsi"/>
          <w:sz w:val="22"/>
          <w:szCs w:val="22"/>
        </w:rPr>
        <w:t>Jak již bylo několikrát zmíněno, část území MAS Holicko trpí hustou dopravou, která znesnadňuje pohyb mezi obcemi. Cyklodoprava po těchto tazích je riziková. Smyslem cyklostezek tak je zlepšení pohybu občanů mezi obcemi (při dojížďce za prací, do škol či za službami</w:t>
      </w:r>
      <w:r>
        <w:rPr>
          <w:rFonts w:asciiTheme="minorHAnsi" w:hAnsiTheme="minorHAnsi" w:cstheme="minorHAnsi"/>
          <w:sz w:val="22"/>
          <w:szCs w:val="22"/>
        </w:rPr>
        <w:t>)</w:t>
      </w:r>
      <w:r w:rsidRPr="00D62174">
        <w:rPr>
          <w:rFonts w:asciiTheme="minorHAnsi" w:hAnsiTheme="minorHAnsi" w:cstheme="minorHAnsi"/>
          <w:sz w:val="22"/>
          <w:szCs w:val="22"/>
        </w:rPr>
        <w:t xml:space="preserve">, ale i v rámci zatraktivnění lokality pro cestovní ruch. </w:t>
      </w:r>
    </w:p>
    <w:p w14:paraId="56ED6DE4" w14:textId="77777777" w:rsidR="00EE4A37" w:rsidRPr="00D62174" w:rsidRDefault="00EE4A37" w:rsidP="00EE4A37">
      <w:pPr>
        <w:spacing w:after="160" w:line="259" w:lineRule="auto"/>
        <w:jc w:val="both"/>
        <w:rPr>
          <w:rFonts w:asciiTheme="minorHAnsi" w:hAnsiTheme="minorHAnsi" w:cstheme="minorHAnsi"/>
          <w:sz w:val="22"/>
          <w:szCs w:val="22"/>
        </w:rPr>
      </w:pPr>
    </w:p>
    <w:p w14:paraId="6D9DB8DD" w14:textId="5D1463F7" w:rsidR="00EE4A37" w:rsidRPr="00FE6909" w:rsidRDefault="00EE4A37" w:rsidP="00FB1C34">
      <w:pPr>
        <w:pStyle w:val="Nadpis2"/>
        <w:numPr>
          <w:ilvl w:val="1"/>
          <w:numId w:val="7"/>
        </w:numPr>
      </w:pPr>
      <w:bookmarkStart w:id="253" w:name="_Toc437162262"/>
      <w:bookmarkStart w:id="254" w:name="_Toc45632285"/>
      <w:bookmarkStart w:id="255" w:name="_Toc73212602"/>
      <w:r w:rsidRPr="00FE6909">
        <w:t xml:space="preserve">Finanční potřeby pro realizaci záměrů na území MAS Holicko v období </w:t>
      </w:r>
      <w:r w:rsidR="00BD2518" w:rsidRPr="003C11CE">
        <w:t>20</w:t>
      </w:r>
      <w:r w:rsidR="00BD2518">
        <w:t>21</w:t>
      </w:r>
      <w:r w:rsidR="00BD2518" w:rsidRPr="003C11CE">
        <w:t xml:space="preserve"> – 202</w:t>
      </w:r>
      <w:r w:rsidR="00BD2518">
        <w:t>7</w:t>
      </w:r>
      <w:r w:rsidR="00BD2518" w:rsidRPr="003C11CE">
        <w:t xml:space="preserve"> </w:t>
      </w:r>
      <w:r w:rsidRPr="00FE6909">
        <w:t xml:space="preserve"> – téma: Doprava</w:t>
      </w:r>
      <w:bookmarkEnd w:id="253"/>
      <w:bookmarkEnd w:id="254"/>
      <w:bookmarkEnd w:id="255"/>
    </w:p>
    <w:p w14:paraId="56C9EBD9" w14:textId="77777777" w:rsidR="00EE4A37" w:rsidRPr="00465154" w:rsidRDefault="00EE4A37" w:rsidP="00EE4A37">
      <w:pPr>
        <w:spacing w:after="160" w:line="259" w:lineRule="auto"/>
        <w:jc w:val="both"/>
        <w:rPr>
          <w:rFonts w:asciiTheme="minorHAnsi" w:hAnsiTheme="minorHAnsi" w:cstheme="minorHAnsi"/>
          <w:color w:val="000000"/>
          <w:sz w:val="22"/>
          <w:szCs w:val="22"/>
        </w:rPr>
      </w:pPr>
      <w:r w:rsidRPr="00832E2B">
        <w:rPr>
          <w:rFonts w:asciiTheme="minorHAnsi" w:hAnsiTheme="minorHAnsi" w:cstheme="minorHAnsi"/>
          <w:color w:val="000000"/>
          <w:sz w:val="22"/>
          <w:szCs w:val="22"/>
        </w:rPr>
        <w:t xml:space="preserve">V období od 18.8. – 9.9.2020 vedoucí pracovnice pro CLLD navštívila všech 17 starostů obcí z území MAS Holicko. Předmětem vedeného řízeného rozhovoru bylo zjišťování současného stavu, problémů, potřeb a plánovaných investic obcí </w:t>
      </w:r>
      <w:r>
        <w:rPr>
          <w:rFonts w:asciiTheme="minorHAnsi" w:hAnsiTheme="minorHAnsi" w:cstheme="minorHAnsi"/>
          <w:color w:val="000000"/>
          <w:sz w:val="22"/>
          <w:szCs w:val="22"/>
        </w:rPr>
        <w:t>mimo jiné i v této oblasti.</w:t>
      </w:r>
    </w:p>
    <w:p w14:paraId="1B69BD86" w14:textId="77777777" w:rsidR="00EE4A37" w:rsidRPr="00465154" w:rsidRDefault="00EE4A37" w:rsidP="00EE4A37">
      <w:pPr>
        <w:autoSpaceDE w:val="0"/>
        <w:autoSpaceDN w:val="0"/>
        <w:adjustRightInd w:val="0"/>
        <w:spacing w:after="160" w:line="259" w:lineRule="auto"/>
        <w:jc w:val="both"/>
        <w:rPr>
          <w:rFonts w:asciiTheme="minorHAnsi" w:hAnsiTheme="minorHAnsi" w:cstheme="minorHAnsi"/>
          <w:color w:val="000000"/>
          <w:sz w:val="22"/>
          <w:szCs w:val="22"/>
        </w:rPr>
      </w:pPr>
      <w:r w:rsidRPr="00465154">
        <w:rPr>
          <w:rFonts w:asciiTheme="minorHAnsi" w:hAnsiTheme="minorHAnsi" w:cstheme="minorHAnsi"/>
          <w:color w:val="000000"/>
          <w:sz w:val="22"/>
          <w:szCs w:val="22"/>
        </w:rPr>
        <w:t>Zveřejnění projektového záměru v níže uvedené tabulce neznamená, že projekt bude za každou cenu vybrán k podpoře v rámci výzvy MAS Holicko. A to především z důvodů, že investor nemusí projekt v rámci výzvy MAS Holicko předložit anebo bude předložen projektový záměr kvalitnější, lépe naplňující cíle SCLLD, který bude nakonec vybrán.</w:t>
      </w:r>
    </w:p>
    <w:p w14:paraId="4298816A" w14:textId="77777777" w:rsidR="00EE4A37" w:rsidRPr="00465154" w:rsidRDefault="00EE4A37" w:rsidP="00EE4A37">
      <w:pPr>
        <w:autoSpaceDE w:val="0"/>
        <w:autoSpaceDN w:val="0"/>
        <w:adjustRightInd w:val="0"/>
        <w:spacing w:after="160" w:line="259" w:lineRule="auto"/>
        <w:jc w:val="both"/>
        <w:rPr>
          <w:rFonts w:asciiTheme="minorHAnsi" w:hAnsiTheme="minorHAnsi" w:cstheme="minorHAnsi"/>
          <w:color w:val="000000"/>
          <w:sz w:val="22"/>
          <w:szCs w:val="22"/>
        </w:rPr>
      </w:pPr>
      <w:r w:rsidRPr="00465154">
        <w:rPr>
          <w:rFonts w:asciiTheme="minorHAnsi" w:hAnsiTheme="minorHAnsi" w:cstheme="minorHAnsi"/>
          <w:color w:val="000000"/>
          <w:sz w:val="22"/>
          <w:szCs w:val="22"/>
        </w:rPr>
        <w:t xml:space="preserve">Níže uvedená tabulka slouží pouze jako zjištění, jak velký je o dané téma </w:t>
      </w:r>
      <w:r>
        <w:rPr>
          <w:rFonts w:asciiTheme="minorHAnsi" w:hAnsiTheme="minorHAnsi" w:cstheme="minorHAnsi"/>
          <w:color w:val="000000"/>
          <w:sz w:val="22"/>
          <w:szCs w:val="22"/>
        </w:rPr>
        <w:t>ze strany obcí</w:t>
      </w:r>
      <w:r w:rsidRPr="00465154">
        <w:rPr>
          <w:rFonts w:asciiTheme="minorHAnsi" w:hAnsiTheme="minorHAnsi" w:cstheme="minorHAnsi"/>
          <w:color w:val="000000"/>
          <w:sz w:val="22"/>
          <w:szCs w:val="22"/>
        </w:rPr>
        <w:t xml:space="preserve"> zájem.</w:t>
      </w:r>
    </w:p>
    <w:p w14:paraId="6FA9A123" w14:textId="77777777" w:rsidR="00EE4A37" w:rsidRPr="00465154" w:rsidRDefault="00EE4A37" w:rsidP="00EE4A37">
      <w:pPr>
        <w:autoSpaceDE w:val="0"/>
        <w:autoSpaceDN w:val="0"/>
        <w:adjustRightInd w:val="0"/>
        <w:spacing w:after="160" w:line="259" w:lineRule="auto"/>
        <w:jc w:val="both"/>
        <w:rPr>
          <w:rFonts w:asciiTheme="minorHAnsi" w:hAnsiTheme="minorHAnsi" w:cstheme="minorHAnsi"/>
          <w:sz w:val="22"/>
          <w:szCs w:val="22"/>
        </w:rPr>
      </w:pPr>
    </w:p>
    <w:p w14:paraId="5997AF8E" w14:textId="77777777" w:rsidR="00EE4A37" w:rsidRDefault="00EE4A37" w:rsidP="00EE4A37">
      <w:pPr>
        <w:pStyle w:val="Titulek"/>
        <w:keepNext/>
        <w:rPr>
          <w:noProof/>
        </w:rPr>
      </w:pPr>
      <w:r>
        <w:t xml:space="preserve">Tabulka </w:t>
      </w:r>
      <w:r>
        <w:rPr>
          <w:noProof/>
        </w:rPr>
        <w:fldChar w:fldCharType="begin"/>
      </w:r>
      <w:r>
        <w:rPr>
          <w:noProof/>
        </w:rPr>
        <w:instrText xml:space="preserve"> SEQ Tabulka \* ARABIC </w:instrText>
      </w:r>
      <w:r>
        <w:rPr>
          <w:noProof/>
        </w:rPr>
        <w:fldChar w:fldCharType="separate"/>
      </w:r>
      <w:r w:rsidR="00A107E6">
        <w:rPr>
          <w:noProof/>
        </w:rPr>
        <w:t>28</w:t>
      </w:r>
      <w:r>
        <w:rPr>
          <w:noProof/>
        </w:rPr>
        <w:fldChar w:fldCharType="end"/>
      </w:r>
      <w:r>
        <w:t xml:space="preserve">: </w:t>
      </w:r>
      <w:r w:rsidRPr="00832E2B">
        <w:rPr>
          <w:noProof/>
        </w:rPr>
        <w:t xml:space="preserve">Finanční potřeby pro realizaci záměrů na území MAS Holicko – téma: </w:t>
      </w:r>
      <w:r>
        <w:rPr>
          <w:noProof/>
        </w:rPr>
        <w:t>Doprava</w:t>
      </w:r>
    </w:p>
    <w:tbl>
      <w:tblPr>
        <w:tblStyle w:val="Mkatabulky"/>
        <w:tblW w:w="10490" w:type="dxa"/>
        <w:tblInd w:w="-743" w:type="dxa"/>
        <w:tblLook w:val="04A0" w:firstRow="1" w:lastRow="0" w:firstColumn="1" w:lastColumn="0" w:noHBand="0" w:noVBand="1"/>
      </w:tblPr>
      <w:tblGrid>
        <w:gridCol w:w="567"/>
        <w:gridCol w:w="2411"/>
        <w:gridCol w:w="3827"/>
        <w:gridCol w:w="1984"/>
        <w:gridCol w:w="1701"/>
      </w:tblGrid>
      <w:tr w:rsidR="00EE4A37" w:rsidRPr="00FE6909" w14:paraId="3350E29A" w14:textId="77777777" w:rsidTr="00BB281D">
        <w:trPr>
          <w:cantSplit/>
          <w:tblHeader/>
        </w:trPr>
        <w:tc>
          <w:tcPr>
            <w:tcW w:w="567" w:type="dxa"/>
            <w:shd w:val="clear" w:color="auto" w:fill="BFBFBF" w:themeFill="background1" w:themeFillShade="BF"/>
            <w:vAlign w:val="center"/>
          </w:tcPr>
          <w:p w14:paraId="2B36AD62" w14:textId="77777777" w:rsidR="00EE4A37" w:rsidRPr="00FE6909" w:rsidRDefault="00EE4A37" w:rsidP="00B61440">
            <w:pPr>
              <w:keepNext/>
              <w:jc w:val="center"/>
              <w:rPr>
                <w:rFonts w:asciiTheme="minorHAnsi" w:hAnsiTheme="minorHAnsi" w:cstheme="minorHAnsi"/>
                <w:b/>
                <w:sz w:val="20"/>
              </w:rPr>
            </w:pPr>
          </w:p>
        </w:tc>
        <w:tc>
          <w:tcPr>
            <w:tcW w:w="2411" w:type="dxa"/>
            <w:shd w:val="clear" w:color="auto" w:fill="BFBFBF" w:themeFill="background1" w:themeFillShade="BF"/>
            <w:vAlign w:val="center"/>
          </w:tcPr>
          <w:p w14:paraId="6BA6576C" w14:textId="77777777" w:rsidR="00EE4A37" w:rsidRPr="00FE6909" w:rsidRDefault="00EE4A37" w:rsidP="00B61440">
            <w:pPr>
              <w:keepNext/>
              <w:jc w:val="center"/>
              <w:rPr>
                <w:rFonts w:asciiTheme="minorHAnsi" w:hAnsiTheme="minorHAnsi" w:cstheme="minorHAnsi"/>
                <w:b/>
                <w:sz w:val="20"/>
              </w:rPr>
            </w:pPr>
            <w:r w:rsidRPr="00FE6909">
              <w:rPr>
                <w:rFonts w:asciiTheme="minorHAnsi" w:hAnsiTheme="minorHAnsi" w:cstheme="minorHAnsi"/>
                <w:b/>
                <w:sz w:val="20"/>
              </w:rPr>
              <w:t>Název organizace</w:t>
            </w:r>
          </w:p>
        </w:tc>
        <w:tc>
          <w:tcPr>
            <w:tcW w:w="3827" w:type="dxa"/>
            <w:shd w:val="clear" w:color="auto" w:fill="BFBFBF" w:themeFill="background1" w:themeFillShade="BF"/>
            <w:vAlign w:val="center"/>
          </w:tcPr>
          <w:p w14:paraId="6774CDBB" w14:textId="77777777" w:rsidR="00EE4A37" w:rsidRPr="00FE6909" w:rsidRDefault="00EE4A37" w:rsidP="00B61440">
            <w:pPr>
              <w:keepNext/>
              <w:jc w:val="center"/>
              <w:rPr>
                <w:rFonts w:asciiTheme="minorHAnsi" w:hAnsiTheme="minorHAnsi" w:cstheme="minorHAnsi"/>
                <w:b/>
                <w:sz w:val="20"/>
              </w:rPr>
            </w:pPr>
            <w:r w:rsidRPr="00FE6909">
              <w:rPr>
                <w:rFonts w:asciiTheme="minorHAnsi" w:hAnsiTheme="minorHAnsi" w:cstheme="minorHAnsi"/>
                <w:b/>
                <w:sz w:val="20"/>
              </w:rPr>
              <w:t>Projektový záměr</w:t>
            </w:r>
          </w:p>
        </w:tc>
        <w:tc>
          <w:tcPr>
            <w:tcW w:w="1984" w:type="dxa"/>
            <w:shd w:val="clear" w:color="auto" w:fill="BFBFBF" w:themeFill="background1" w:themeFillShade="BF"/>
            <w:vAlign w:val="center"/>
          </w:tcPr>
          <w:p w14:paraId="070576BF" w14:textId="77777777" w:rsidR="00EE4A37" w:rsidRPr="00FE6909" w:rsidRDefault="00EE4A37" w:rsidP="00B61440">
            <w:pPr>
              <w:keepNext/>
              <w:jc w:val="center"/>
              <w:rPr>
                <w:rFonts w:asciiTheme="minorHAnsi" w:hAnsiTheme="minorHAnsi" w:cstheme="minorHAnsi"/>
                <w:b/>
                <w:sz w:val="20"/>
              </w:rPr>
            </w:pPr>
            <w:r w:rsidRPr="00FE6909">
              <w:rPr>
                <w:rFonts w:asciiTheme="minorHAnsi" w:hAnsiTheme="minorHAnsi" w:cstheme="minorHAnsi"/>
                <w:b/>
                <w:sz w:val="20"/>
              </w:rPr>
              <w:t>Předpokládaná výše výdajů</w:t>
            </w:r>
          </w:p>
        </w:tc>
        <w:tc>
          <w:tcPr>
            <w:tcW w:w="1701" w:type="dxa"/>
            <w:shd w:val="clear" w:color="auto" w:fill="BFBFBF" w:themeFill="background1" w:themeFillShade="BF"/>
            <w:vAlign w:val="center"/>
          </w:tcPr>
          <w:p w14:paraId="77A941DE" w14:textId="77777777" w:rsidR="00EE4A37" w:rsidRPr="00FE6909" w:rsidRDefault="00EE4A37" w:rsidP="00B61440">
            <w:pPr>
              <w:keepNext/>
              <w:jc w:val="center"/>
              <w:rPr>
                <w:rFonts w:asciiTheme="minorHAnsi" w:hAnsiTheme="minorHAnsi" w:cstheme="minorHAnsi"/>
                <w:b/>
                <w:sz w:val="20"/>
              </w:rPr>
            </w:pPr>
            <w:r w:rsidRPr="00FE6909">
              <w:rPr>
                <w:rFonts w:asciiTheme="minorHAnsi" w:hAnsiTheme="minorHAnsi" w:cstheme="minorHAnsi"/>
                <w:b/>
                <w:sz w:val="20"/>
              </w:rPr>
              <w:t>Předpokládaný termín realizace</w:t>
            </w:r>
          </w:p>
        </w:tc>
      </w:tr>
      <w:tr w:rsidR="00EE4A37" w:rsidRPr="00FE6909" w14:paraId="0BB1FB10" w14:textId="77777777" w:rsidTr="00B61440">
        <w:trPr>
          <w:cantSplit/>
        </w:trPr>
        <w:tc>
          <w:tcPr>
            <w:tcW w:w="567" w:type="dxa"/>
            <w:vAlign w:val="center"/>
          </w:tcPr>
          <w:p w14:paraId="4111F8A6"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1</w:t>
            </w:r>
          </w:p>
        </w:tc>
        <w:tc>
          <w:tcPr>
            <w:tcW w:w="2411" w:type="dxa"/>
            <w:vAlign w:val="center"/>
          </w:tcPr>
          <w:p w14:paraId="697CD5D0"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Býšť</w:t>
            </w:r>
          </w:p>
        </w:tc>
        <w:tc>
          <w:tcPr>
            <w:tcW w:w="3827" w:type="dxa"/>
            <w:vAlign w:val="center"/>
          </w:tcPr>
          <w:p w14:paraId="752380C6"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Místní komunikace do kouta</w:t>
            </w:r>
          </w:p>
        </w:tc>
        <w:tc>
          <w:tcPr>
            <w:tcW w:w="1984" w:type="dxa"/>
            <w:vAlign w:val="center"/>
          </w:tcPr>
          <w:p w14:paraId="6E102191"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1 000 000 Kč</w:t>
            </w:r>
          </w:p>
        </w:tc>
        <w:tc>
          <w:tcPr>
            <w:tcW w:w="1701" w:type="dxa"/>
            <w:vAlign w:val="center"/>
          </w:tcPr>
          <w:p w14:paraId="7BE49841"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2021-2025</w:t>
            </w:r>
          </w:p>
        </w:tc>
      </w:tr>
      <w:tr w:rsidR="00EE4A37" w:rsidRPr="00FE6909" w14:paraId="1995A760" w14:textId="77777777" w:rsidTr="00B61440">
        <w:trPr>
          <w:cantSplit/>
        </w:trPr>
        <w:tc>
          <w:tcPr>
            <w:tcW w:w="567" w:type="dxa"/>
            <w:vAlign w:val="center"/>
          </w:tcPr>
          <w:p w14:paraId="45F95B9F"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w:t>
            </w:r>
          </w:p>
        </w:tc>
        <w:tc>
          <w:tcPr>
            <w:tcW w:w="2411" w:type="dxa"/>
            <w:vAlign w:val="center"/>
          </w:tcPr>
          <w:p w14:paraId="0A3CAF31"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Býšť</w:t>
            </w:r>
          </w:p>
        </w:tc>
        <w:tc>
          <w:tcPr>
            <w:tcW w:w="3827" w:type="dxa"/>
            <w:vAlign w:val="center"/>
          </w:tcPr>
          <w:p w14:paraId="5519A8C4"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Rekonstrukce místních komunikací</w:t>
            </w:r>
          </w:p>
        </w:tc>
        <w:tc>
          <w:tcPr>
            <w:tcW w:w="1984" w:type="dxa"/>
            <w:vAlign w:val="center"/>
          </w:tcPr>
          <w:p w14:paraId="546C495C"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5 000 000 Kč</w:t>
            </w:r>
          </w:p>
        </w:tc>
        <w:tc>
          <w:tcPr>
            <w:tcW w:w="1701" w:type="dxa"/>
            <w:vAlign w:val="center"/>
          </w:tcPr>
          <w:p w14:paraId="59472650"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5F1B97E6" w14:textId="77777777" w:rsidTr="00B61440">
        <w:trPr>
          <w:cantSplit/>
        </w:trPr>
        <w:tc>
          <w:tcPr>
            <w:tcW w:w="567" w:type="dxa"/>
            <w:vAlign w:val="center"/>
          </w:tcPr>
          <w:p w14:paraId="1D42DF53"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lastRenderedPageBreak/>
              <w:t>3</w:t>
            </w:r>
          </w:p>
        </w:tc>
        <w:tc>
          <w:tcPr>
            <w:tcW w:w="2411" w:type="dxa"/>
            <w:vAlign w:val="center"/>
          </w:tcPr>
          <w:p w14:paraId="297E37A3"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Býšť</w:t>
            </w:r>
          </w:p>
        </w:tc>
        <w:tc>
          <w:tcPr>
            <w:tcW w:w="3827" w:type="dxa"/>
            <w:vAlign w:val="center"/>
          </w:tcPr>
          <w:p w14:paraId="6A2942CD"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Výstavba chodníku v Býšti podél hřbitovní zdi - jižní část</w:t>
            </w:r>
          </w:p>
        </w:tc>
        <w:tc>
          <w:tcPr>
            <w:tcW w:w="1984" w:type="dxa"/>
            <w:vAlign w:val="center"/>
          </w:tcPr>
          <w:p w14:paraId="4BF4A377"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1 000 000 Kč</w:t>
            </w:r>
          </w:p>
        </w:tc>
        <w:tc>
          <w:tcPr>
            <w:tcW w:w="1701" w:type="dxa"/>
            <w:vAlign w:val="center"/>
          </w:tcPr>
          <w:p w14:paraId="032FE2C7"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2021-2022</w:t>
            </w:r>
          </w:p>
        </w:tc>
      </w:tr>
      <w:tr w:rsidR="00EE4A37" w:rsidRPr="00FE6909" w14:paraId="5C0E288C" w14:textId="77777777" w:rsidTr="00B61440">
        <w:trPr>
          <w:cantSplit/>
        </w:trPr>
        <w:tc>
          <w:tcPr>
            <w:tcW w:w="567" w:type="dxa"/>
            <w:vAlign w:val="center"/>
          </w:tcPr>
          <w:p w14:paraId="409F47D2"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4</w:t>
            </w:r>
          </w:p>
        </w:tc>
        <w:tc>
          <w:tcPr>
            <w:tcW w:w="2411" w:type="dxa"/>
            <w:vAlign w:val="center"/>
          </w:tcPr>
          <w:p w14:paraId="39931809"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Býšť</w:t>
            </w:r>
          </w:p>
        </w:tc>
        <w:tc>
          <w:tcPr>
            <w:tcW w:w="3827" w:type="dxa"/>
            <w:vAlign w:val="center"/>
          </w:tcPr>
          <w:p w14:paraId="5B0DD574"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Rekonstrukce chodníku u silnice II/298</w:t>
            </w:r>
          </w:p>
        </w:tc>
        <w:tc>
          <w:tcPr>
            <w:tcW w:w="1984" w:type="dxa"/>
            <w:vAlign w:val="center"/>
          </w:tcPr>
          <w:p w14:paraId="3CC2A838"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7 000 000 Kč</w:t>
            </w:r>
          </w:p>
        </w:tc>
        <w:tc>
          <w:tcPr>
            <w:tcW w:w="1701" w:type="dxa"/>
            <w:vAlign w:val="center"/>
          </w:tcPr>
          <w:p w14:paraId="12BC4776"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1794EBF5" w14:textId="77777777" w:rsidTr="00B61440">
        <w:trPr>
          <w:cantSplit/>
        </w:trPr>
        <w:tc>
          <w:tcPr>
            <w:tcW w:w="567" w:type="dxa"/>
            <w:vAlign w:val="center"/>
          </w:tcPr>
          <w:p w14:paraId="263662EB"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5</w:t>
            </w:r>
          </w:p>
        </w:tc>
        <w:tc>
          <w:tcPr>
            <w:tcW w:w="2411" w:type="dxa"/>
            <w:vAlign w:val="center"/>
          </w:tcPr>
          <w:p w14:paraId="0F7DA5F8"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Býšť</w:t>
            </w:r>
          </w:p>
        </w:tc>
        <w:tc>
          <w:tcPr>
            <w:tcW w:w="3827" w:type="dxa"/>
            <w:vAlign w:val="center"/>
          </w:tcPr>
          <w:p w14:paraId="6254D157"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Dokončení chodníku v Hrachovišti - směr Býšť</w:t>
            </w:r>
          </w:p>
        </w:tc>
        <w:tc>
          <w:tcPr>
            <w:tcW w:w="1984" w:type="dxa"/>
            <w:vAlign w:val="center"/>
          </w:tcPr>
          <w:p w14:paraId="6AEFE3EC"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1 000 000 Kč</w:t>
            </w:r>
          </w:p>
        </w:tc>
        <w:tc>
          <w:tcPr>
            <w:tcW w:w="1701" w:type="dxa"/>
            <w:vAlign w:val="center"/>
          </w:tcPr>
          <w:p w14:paraId="1007D577"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2021-2025</w:t>
            </w:r>
          </w:p>
        </w:tc>
      </w:tr>
      <w:tr w:rsidR="00EE4A37" w:rsidRPr="00FE6909" w14:paraId="0AB86F8F" w14:textId="77777777" w:rsidTr="00B61440">
        <w:trPr>
          <w:cantSplit/>
        </w:trPr>
        <w:tc>
          <w:tcPr>
            <w:tcW w:w="567" w:type="dxa"/>
            <w:vAlign w:val="center"/>
          </w:tcPr>
          <w:p w14:paraId="472CD28C"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6</w:t>
            </w:r>
          </w:p>
        </w:tc>
        <w:tc>
          <w:tcPr>
            <w:tcW w:w="2411" w:type="dxa"/>
            <w:vAlign w:val="center"/>
          </w:tcPr>
          <w:p w14:paraId="1D9615B6"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Býšť</w:t>
            </w:r>
          </w:p>
        </w:tc>
        <w:tc>
          <w:tcPr>
            <w:tcW w:w="3827" w:type="dxa"/>
            <w:vAlign w:val="center"/>
          </w:tcPr>
          <w:p w14:paraId="21CB9A38"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Cyklostezka Hoděšovice-Býšť-Chvojenec -Holice (podíl Býště)</w:t>
            </w:r>
          </w:p>
        </w:tc>
        <w:tc>
          <w:tcPr>
            <w:tcW w:w="1984" w:type="dxa"/>
            <w:vAlign w:val="center"/>
          </w:tcPr>
          <w:p w14:paraId="1AE82B8A"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10 000 000 Kč</w:t>
            </w:r>
          </w:p>
        </w:tc>
        <w:tc>
          <w:tcPr>
            <w:tcW w:w="1701" w:type="dxa"/>
            <w:vAlign w:val="center"/>
          </w:tcPr>
          <w:p w14:paraId="57DB14C3"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2021-2025</w:t>
            </w:r>
          </w:p>
        </w:tc>
      </w:tr>
      <w:tr w:rsidR="00EE4A37" w:rsidRPr="00FE6909" w14:paraId="4D92F263" w14:textId="77777777" w:rsidTr="00B61440">
        <w:trPr>
          <w:cantSplit/>
        </w:trPr>
        <w:tc>
          <w:tcPr>
            <w:tcW w:w="567" w:type="dxa"/>
            <w:vAlign w:val="center"/>
          </w:tcPr>
          <w:p w14:paraId="609C77F2"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7</w:t>
            </w:r>
          </w:p>
        </w:tc>
        <w:tc>
          <w:tcPr>
            <w:tcW w:w="2411" w:type="dxa"/>
            <w:vAlign w:val="center"/>
          </w:tcPr>
          <w:p w14:paraId="6DB26530"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Býšť</w:t>
            </w:r>
          </w:p>
        </w:tc>
        <w:tc>
          <w:tcPr>
            <w:tcW w:w="3827" w:type="dxa"/>
            <w:vAlign w:val="center"/>
          </w:tcPr>
          <w:p w14:paraId="6FE0E050"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Stezka pro cyklisty podél silnice II/298 s přechodem na MK po návsi</w:t>
            </w:r>
          </w:p>
        </w:tc>
        <w:tc>
          <w:tcPr>
            <w:tcW w:w="1984" w:type="dxa"/>
            <w:vAlign w:val="center"/>
          </w:tcPr>
          <w:p w14:paraId="210A6343"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1 000 000 Kč</w:t>
            </w:r>
          </w:p>
        </w:tc>
        <w:tc>
          <w:tcPr>
            <w:tcW w:w="1701" w:type="dxa"/>
            <w:vAlign w:val="center"/>
          </w:tcPr>
          <w:p w14:paraId="268EC11B"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04FC48F1" w14:textId="77777777" w:rsidTr="00B61440">
        <w:trPr>
          <w:cantSplit/>
        </w:trPr>
        <w:tc>
          <w:tcPr>
            <w:tcW w:w="567" w:type="dxa"/>
            <w:vAlign w:val="center"/>
          </w:tcPr>
          <w:p w14:paraId="1969A80B"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8</w:t>
            </w:r>
          </w:p>
        </w:tc>
        <w:tc>
          <w:tcPr>
            <w:tcW w:w="2411" w:type="dxa"/>
            <w:vAlign w:val="center"/>
          </w:tcPr>
          <w:p w14:paraId="05606CF1"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Býšť</w:t>
            </w:r>
          </w:p>
        </w:tc>
        <w:tc>
          <w:tcPr>
            <w:tcW w:w="3827" w:type="dxa"/>
            <w:vAlign w:val="center"/>
          </w:tcPr>
          <w:p w14:paraId="5F3FFCD7"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Cyklostezka Býšť - Bělečko</w:t>
            </w:r>
          </w:p>
        </w:tc>
        <w:tc>
          <w:tcPr>
            <w:tcW w:w="1984" w:type="dxa"/>
            <w:vAlign w:val="center"/>
          </w:tcPr>
          <w:p w14:paraId="34D3B326"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10 000 000 Kč</w:t>
            </w:r>
          </w:p>
        </w:tc>
        <w:tc>
          <w:tcPr>
            <w:tcW w:w="1701" w:type="dxa"/>
            <w:vAlign w:val="center"/>
          </w:tcPr>
          <w:p w14:paraId="388C99FD"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2021-2025</w:t>
            </w:r>
          </w:p>
        </w:tc>
      </w:tr>
      <w:tr w:rsidR="00EE4A37" w:rsidRPr="00FE6909" w14:paraId="5A396968" w14:textId="77777777" w:rsidTr="00B61440">
        <w:trPr>
          <w:cantSplit/>
        </w:trPr>
        <w:tc>
          <w:tcPr>
            <w:tcW w:w="567" w:type="dxa"/>
            <w:vAlign w:val="center"/>
          </w:tcPr>
          <w:p w14:paraId="5D870AB5"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9</w:t>
            </w:r>
          </w:p>
        </w:tc>
        <w:tc>
          <w:tcPr>
            <w:tcW w:w="2411" w:type="dxa"/>
            <w:vAlign w:val="center"/>
          </w:tcPr>
          <w:p w14:paraId="20B2B4B2"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Býšť</w:t>
            </w:r>
          </w:p>
        </w:tc>
        <w:tc>
          <w:tcPr>
            <w:tcW w:w="3827" w:type="dxa"/>
            <w:vAlign w:val="center"/>
          </w:tcPr>
          <w:p w14:paraId="02CADC92"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Pořízení informačního radaru v Bělečku na silnici II/298 ze směru od Býště</w:t>
            </w:r>
          </w:p>
        </w:tc>
        <w:tc>
          <w:tcPr>
            <w:tcW w:w="1984" w:type="dxa"/>
            <w:vAlign w:val="center"/>
          </w:tcPr>
          <w:p w14:paraId="3B7C8097"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500 000 Kč</w:t>
            </w:r>
          </w:p>
        </w:tc>
        <w:tc>
          <w:tcPr>
            <w:tcW w:w="1701" w:type="dxa"/>
            <w:vAlign w:val="center"/>
          </w:tcPr>
          <w:p w14:paraId="325DF980"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2021-2022</w:t>
            </w:r>
          </w:p>
        </w:tc>
      </w:tr>
      <w:tr w:rsidR="00EE4A37" w:rsidRPr="00FE6909" w14:paraId="3FED2C87" w14:textId="77777777" w:rsidTr="00B61440">
        <w:trPr>
          <w:cantSplit/>
        </w:trPr>
        <w:tc>
          <w:tcPr>
            <w:tcW w:w="567" w:type="dxa"/>
            <w:vAlign w:val="center"/>
          </w:tcPr>
          <w:p w14:paraId="678DA6AD"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10</w:t>
            </w:r>
          </w:p>
        </w:tc>
        <w:tc>
          <w:tcPr>
            <w:tcW w:w="2411" w:type="dxa"/>
            <w:vAlign w:val="center"/>
          </w:tcPr>
          <w:p w14:paraId="40402A44"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Býšť</w:t>
            </w:r>
          </w:p>
        </w:tc>
        <w:tc>
          <w:tcPr>
            <w:tcW w:w="3827" w:type="dxa"/>
            <w:vAlign w:val="center"/>
          </w:tcPr>
          <w:p w14:paraId="78A2505C"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Prvky zvyšující bezpečnost silničního provozu (radary pro Býšť, Hoděšovice a Hrachoviště)</w:t>
            </w:r>
          </w:p>
        </w:tc>
        <w:tc>
          <w:tcPr>
            <w:tcW w:w="1984" w:type="dxa"/>
            <w:vAlign w:val="center"/>
          </w:tcPr>
          <w:p w14:paraId="05F1DB94"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1 000 000 Kč</w:t>
            </w:r>
          </w:p>
        </w:tc>
        <w:tc>
          <w:tcPr>
            <w:tcW w:w="1701" w:type="dxa"/>
            <w:vAlign w:val="center"/>
          </w:tcPr>
          <w:p w14:paraId="2A815D83"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2021-2022</w:t>
            </w:r>
          </w:p>
        </w:tc>
      </w:tr>
      <w:tr w:rsidR="00EE4A37" w:rsidRPr="00FE6909" w14:paraId="76290F9B" w14:textId="77777777" w:rsidTr="00B61440">
        <w:trPr>
          <w:cantSplit/>
        </w:trPr>
        <w:tc>
          <w:tcPr>
            <w:tcW w:w="567" w:type="dxa"/>
            <w:vAlign w:val="center"/>
          </w:tcPr>
          <w:p w14:paraId="08D20AE4"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11</w:t>
            </w:r>
          </w:p>
        </w:tc>
        <w:tc>
          <w:tcPr>
            <w:tcW w:w="2411" w:type="dxa"/>
            <w:vAlign w:val="center"/>
          </w:tcPr>
          <w:p w14:paraId="7CF88A1E"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Býšť</w:t>
            </w:r>
          </w:p>
        </w:tc>
        <w:tc>
          <w:tcPr>
            <w:tcW w:w="3827" w:type="dxa"/>
            <w:vAlign w:val="center"/>
          </w:tcPr>
          <w:p w14:paraId="65D79110"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Přechod silnice I/35 u Koliby</w:t>
            </w:r>
          </w:p>
        </w:tc>
        <w:tc>
          <w:tcPr>
            <w:tcW w:w="1984" w:type="dxa"/>
            <w:vAlign w:val="center"/>
          </w:tcPr>
          <w:p w14:paraId="19E50FDF"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500 000 Kč</w:t>
            </w:r>
          </w:p>
        </w:tc>
        <w:tc>
          <w:tcPr>
            <w:tcW w:w="1701" w:type="dxa"/>
            <w:vAlign w:val="center"/>
          </w:tcPr>
          <w:p w14:paraId="039E9790"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2021-2025</w:t>
            </w:r>
          </w:p>
        </w:tc>
      </w:tr>
      <w:tr w:rsidR="00EE4A37" w:rsidRPr="00FE6909" w14:paraId="184D666F" w14:textId="77777777" w:rsidTr="00B61440">
        <w:trPr>
          <w:cantSplit/>
        </w:trPr>
        <w:tc>
          <w:tcPr>
            <w:tcW w:w="567" w:type="dxa"/>
            <w:vAlign w:val="center"/>
          </w:tcPr>
          <w:p w14:paraId="2048922A"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12</w:t>
            </w:r>
          </w:p>
        </w:tc>
        <w:tc>
          <w:tcPr>
            <w:tcW w:w="2411" w:type="dxa"/>
            <w:vAlign w:val="center"/>
          </w:tcPr>
          <w:p w14:paraId="1B1C1B78"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Býšť</w:t>
            </w:r>
          </w:p>
        </w:tc>
        <w:tc>
          <w:tcPr>
            <w:tcW w:w="3827" w:type="dxa"/>
            <w:vAlign w:val="center"/>
          </w:tcPr>
          <w:p w14:paraId="205685A4"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Přechod přes silnici II/298 u kapličky v Bělečku</w:t>
            </w:r>
          </w:p>
        </w:tc>
        <w:tc>
          <w:tcPr>
            <w:tcW w:w="1984" w:type="dxa"/>
            <w:vAlign w:val="center"/>
          </w:tcPr>
          <w:p w14:paraId="32519D26"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500 000 Kč</w:t>
            </w:r>
          </w:p>
        </w:tc>
        <w:tc>
          <w:tcPr>
            <w:tcW w:w="1701" w:type="dxa"/>
            <w:vAlign w:val="center"/>
          </w:tcPr>
          <w:p w14:paraId="000699F8"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2021-2025</w:t>
            </w:r>
          </w:p>
        </w:tc>
      </w:tr>
      <w:tr w:rsidR="00EE4A37" w:rsidRPr="00FE6909" w14:paraId="4A60956F" w14:textId="77777777" w:rsidTr="00B61440">
        <w:trPr>
          <w:cantSplit/>
        </w:trPr>
        <w:tc>
          <w:tcPr>
            <w:tcW w:w="567" w:type="dxa"/>
            <w:vAlign w:val="center"/>
          </w:tcPr>
          <w:p w14:paraId="6C5F71A9"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13</w:t>
            </w:r>
          </w:p>
        </w:tc>
        <w:tc>
          <w:tcPr>
            <w:tcW w:w="2411" w:type="dxa"/>
            <w:vAlign w:val="center"/>
          </w:tcPr>
          <w:p w14:paraId="249856E0"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Býšť</w:t>
            </w:r>
          </w:p>
        </w:tc>
        <w:tc>
          <w:tcPr>
            <w:tcW w:w="3827" w:type="dxa"/>
            <w:vAlign w:val="center"/>
          </w:tcPr>
          <w:p w14:paraId="0349A805"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Světelná křižovatka silnic I/35 a II/298</w:t>
            </w:r>
          </w:p>
        </w:tc>
        <w:tc>
          <w:tcPr>
            <w:tcW w:w="1984" w:type="dxa"/>
            <w:vAlign w:val="center"/>
          </w:tcPr>
          <w:p w14:paraId="3BBF76B9"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1 000 000 Kč</w:t>
            </w:r>
          </w:p>
        </w:tc>
        <w:tc>
          <w:tcPr>
            <w:tcW w:w="1701" w:type="dxa"/>
            <w:vAlign w:val="center"/>
          </w:tcPr>
          <w:p w14:paraId="3B3A65CF"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2021-2024</w:t>
            </w:r>
          </w:p>
        </w:tc>
      </w:tr>
      <w:tr w:rsidR="00EE4A37" w:rsidRPr="00FE6909" w14:paraId="529D948C" w14:textId="77777777" w:rsidTr="00B61440">
        <w:trPr>
          <w:cantSplit/>
        </w:trPr>
        <w:tc>
          <w:tcPr>
            <w:tcW w:w="567" w:type="dxa"/>
            <w:vAlign w:val="center"/>
          </w:tcPr>
          <w:p w14:paraId="765197FD"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14</w:t>
            </w:r>
          </w:p>
        </w:tc>
        <w:tc>
          <w:tcPr>
            <w:tcW w:w="2411" w:type="dxa"/>
            <w:vAlign w:val="center"/>
          </w:tcPr>
          <w:p w14:paraId="3340CEDB"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Býšť</w:t>
            </w:r>
          </w:p>
        </w:tc>
        <w:tc>
          <w:tcPr>
            <w:tcW w:w="3827" w:type="dxa"/>
            <w:vAlign w:val="center"/>
          </w:tcPr>
          <w:p w14:paraId="584C6A78"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Kruhová křižovatka silnic I/35 a II/298</w:t>
            </w:r>
          </w:p>
        </w:tc>
        <w:tc>
          <w:tcPr>
            <w:tcW w:w="1984" w:type="dxa"/>
            <w:vAlign w:val="center"/>
          </w:tcPr>
          <w:p w14:paraId="069D5F4E"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10 000 000 Kč</w:t>
            </w:r>
          </w:p>
        </w:tc>
        <w:tc>
          <w:tcPr>
            <w:tcW w:w="1701" w:type="dxa"/>
            <w:vAlign w:val="center"/>
          </w:tcPr>
          <w:p w14:paraId="5E5DE16A"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2021-2024</w:t>
            </w:r>
          </w:p>
        </w:tc>
      </w:tr>
      <w:tr w:rsidR="00EE4A37" w:rsidRPr="00FE6909" w14:paraId="6BE6A670" w14:textId="77777777" w:rsidTr="00B61440">
        <w:trPr>
          <w:cantSplit/>
        </w:trPr>
        <w:tc>
          <w:tcPr>
            <w:tcW w:w="567" w:type="dxa"/>
            <w:vAlign w:val="center"/>
          </w:tcPr>
          <w:p w14:paraId="02588E10"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15</w:t>
            </w:r>
          </w:p>
        </w:tc>
        <w:tc>
          <w:tcPr>
            <w:tcW w:w="2411" w:type="dxa"/>
            <w:vAlign w:val="center"/>
          </w:tcPr>
          <w:p w14:paraId="1A4EAF11"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Býšť</w:t>
            </w:r>
          </w:p>
        </w:tc>
        <w:tc>
          <w:tcPr>
            <w:tcW w:w="3827" w:type="dxa"/>
            <w:vAlign w:val="center"/>
          </w:tcPr>
          <w:p w14:paraId="579EDBF2"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Zřízení parkoviště u Vlastníkové</w:t>
            </w:r>
          </w:p>
        </w:tc>
        <w:tc>
          <w:tcPr>
            <w:tcW w:w="1984" w:type="dxa"/>
            <w:vAlign w:val="center"/>
          </w:tcPr>
          <w:p w14:paraId="0468A94F"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500 000 Kč</w:t>
            </w:r>
          </w:p>
        </w:tc>
        <w:tc>
          <w:tcPr>
            <w:tcW w:w="1701" w:type="dxa"/>
            <w:vAlign w:val="center"/>
          </w:tcPr>
          <w:p w14:paraId="3E33FFBC"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2021-2025</w:t>
            </w:r>
          </w:p>
        </w:tc>
      </w:tr>
      <w:tr w:rsidR="00EE4A37" w:rsidRPr="00FE6909" w14:paraId="1309F71B" w14:textId="77777777" w:rsidTr="00B61440">
        <w:trPr>
          <w:cantSplit/>
        </w:trPr>
        <w:tc>
          <w:tcPr>
            <w:tcW w:w="567" w:type="dxa"/>
            <w:vAlign w:val="center"/>
          </w:tcPr>
          <w:p w14:paraId="0A8BFA0C"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16</w:t>
            </w:r>
          </w:p>
        </w:tc>
        <w:tc>
          <w:tcPr>
            <w:tcW w:w="2411" w:type="dxa"/>
            <w:vAlign w:val="center"/>
          </w:tcPr>
          <w:p w14:paraId="37044C4B"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Býšť</w:t>
            </w:r>
          </w:p>
        </w:tc>
        <w:tc>
          <w:tcPr>
            <w:tcW w:w="3827" w:type="dxa"/>
            <w:vAlign w:val="center"/>
          </w:tcPr>
          <w:p w14:paraId="3AEF99FC"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Rekonstrukce autobusové zastávky v Bělečku</w:t>
            </w:r>
          </w:p>
        </w:tc>
        <w:tc>
          <w:tcPr>
            <w:tcW w:w="1984" w:type="dxa"/>
            <w:vAlign w:val="center"/>
          </w:tcPr>
          <w:p w14:paraId="14F32FFE"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200 000 Kč</w:t>
            </w:r>
          </w:p>
        </w:tc>
        <w:tc>
          <w:tcPr>
            <w:tcW w:w="1701" w:type="dxa"/>
            <w:vAlign w:val="center"/>
          </w:tcPr>
          <w:p w14:paraId="5084D5C6"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2021-2025</w:t>
            </w:r>
          </w:p>
        </w:tc>
      </w:tr>
      <w:tr w:rsidR="00EE4A37" w:rsidRPr="00FE6909" w14:paraId="63714C47" w14:textId="77777777" w:rsidTr="00B61440">
        <w:trPr>
          <w:cantSplit/>
        </w:trPr>
        <w:tc>
          <w:tcPr>
            <w:tcW w:w="567" w:type="dxa"/>
            <w:vAlign w:val="center"/>
          </w:tcPr>
          <w:p w14:paraId="0059890D"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17</w:t>
            </w:r>
          </w:p>
        </w:tc>
        <w:tc>
          <w:tcPr>
            <w:tcW w:w="2411" w:type="dxa"/>
            <w:vAlign w:val="center"/>
          </w:tcPr>
          <w:p w14:paraId="05EB5AB8"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Dolní Roveň</w:t>
            </w:r>
          </w:p>
        </w:tc>
        <w:tc>
          <w:tcPr>
            <w:tcW w:w="3827" w:type="dxa"/>
            <w:vAlign w:val="center"/>
          </w:tcPr>
          <w:p w14:paraId="3103F1A7"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Rekonstrukce místních komunikací</w:t>
            </w:r>
          </w:p>
        </w:tc>
        <w:tc>
          <w:tcPr>
            <w:tcW w:w="1984" w:type="dxa"/>
            <w:vAlign w:val="center"/>
          </w:tcPr>
          <w:p w14:paraId="7F5A6D57"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10 000 000 Kč</w:t>
            </w:r>
          </w:p>
        </w:tc>
        <w:tc>
          <w:tcPr>
            <w:tcW w:w="1701" w:type="dxa"/>
            <w:vAlign w:val="center"/>
          </w:tcPr>
          <w:p w14:paraId="4B219C2D"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02FAC19E" w14:textId="77777777" w:rsidTr="00B61440">
        <w:trPr>
          <w:cantSplit/>
        </w:trPr>
        <w:tc>
          <w:tcPr>
            <w:tcW w:w="567" w:type="dxa"/>
            <w:vAlign w:val="center"/>
          </w:tcPr>
          <w:p w14:paraId="0C882925"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18</w:t>
            </w:r>
          </w:p>
        </w:tc>
        <w:tc>
          <w:tcPr>
            <w:tcW w:w="2411" w:type="dxa"/>
            <w:vAlign w:val="center"/>
          </w:tcPr>
          <w:p w14:paraId="5E9F32C0"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Dolní Roveň</w:t>
            </w:r>
          </w:p>
        </w:tc>
        <w:tc>
          <w:tcPr>
            <w:tcW w:w="3827" w:type="dxa"/>
            <w:vAlign w:val="center"/>
          </w:tcPr>
          <w:p w14:paraId="1C6AE670"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Rekonstrukce mostků a lávek</w:t>
            </w:r>
          </w:p>
        </w:tc>
        <w:tc>
          <w:tcPr>
            <w:tcW w:w="1984" w:type="dxa"/>
            <w:vAlign w:val="center"/>
          </w:tcPr>
          <w:p w14:paraId="4C1725BD"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2 000 000 Kč</w:t>
            </w:r>
          </w:p>
        </w:tc>
        <w:tc>
          <w:tcPr>
            <w:tcW w:w="1701" w:type="dxa"/>
            <w:vAlign w:val="center"/>
          </w:tcPr>
          <w:p w14:paraId="2F0F8F57"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51C41CB0" w14:textId="77777777" w:rsidTr="00B61440">
        <w:trPr>
          <w:cantSplit/>
        </w:trPr>
        <w:tc>
          <w:tcPr>
            <w:tcW w:w="567" w:type="dxa"/>
            <w:vAlign w:val="center"/>
          </w:tcPr>
          <w:p w14:paraId="68E28909"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19</w:t>
            </w:r>
          </w:p>
        </w:tc>
        <w:tc>
          <w:tcPr>
            <w:tcW w:w="2411" w:type="dxa"/>
            <w:vAlign w:val="center"/>
          </w:tcPr>
          <w:p w14:paraId="55B018C7"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Dolní Roveň</w:t>
            </w:r>
          </w:p>
        </w:tc>
        <w:tc>
          <w:tcPr>
            <w:tcW w:w="3827" w:type="dxa"/>
            <w:vAlign w:val="center"/>
          </w:tcPr>
          <w:p w14:paraId="5FB37A76"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Rekonstrukce a výstavba chodníků</w:t>
            </w:r>
          </w:p>
        </w:tc>
        <w:tc>
          <w:tcPr>
            <w:tcW w:w="1984" w:type="dxa"/>
            <w:vAlign w:val="center"/>
          </w:tcPr>
          <w:p w14:paraId="036DD77D"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15 000 000 Kč</w:t>
            </w:r>
          </w:p>
        </w:tc>
        <w:tc>
          <w:tcPr>
            <w:tcW w:w="1701" w:type="dxa"/>
            <w:vAlign w:val="center"/>
          </w:tcPr>
          <w:p w14:paraId="27F088FD"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22FC6F07" w14:textId="77777777" w:rsidTr="00B61440">
        <w:trPr>
          <w:cantSplit/>
        </w:trPr>
        <w:tc>
          <w:tcPr>
            <w:tcW w:w="567" w:type="dxa"/>
            <w:vAlign w:val="center"/>
          </w:tcPr>
          <w:p w14:paraId="6B8D706A"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w:t>
            </w:r>
          </w:p>
        </w:tc>
        <w:tc>
          <w:tcPr>
            <w:tcW w:w="2411" w:type="dxa"/>
            <w:vAlign w:val="center"/>
          </w:tcPr>
          <w:p w14:paraId="2C1E829A"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Dolní Roveň</w:t>
            </w:r>
          </w:p>
        </w:tc>
        <w:tc>
          <w:tcPr>
            <w:tcW w:w="3827" w:type="dxa"/>
            <w:vAlign w:val="center"/>
          </w:tcPr>
          <w:p w14:paraId="29851D99"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Cyklostezka Holice – Dolní Roveň</w:t>
            </w:r>
          </w:p>
        </w:tc>
        <w:tc>
          <w:tcPr>
            <w:tcW w:w="1984" w:type="dxa"/>
            <w:vAlign w:val="center"/>
          </w:tcPr>
          <w:p w14:paraId="72CD2D47"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8 000 000 Kč</w:t>
            </w:r>
          </w:p>
        </w:tc>
        <w:tc>
          <w:tcPr>
            <w:tcW w:w="1701" w:type="dxa"/>
            <w:vAlign w:val="center"/>
          </w:tcPr>
          <w:p w14:paraId="444EED8F"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3F753952" w14:textId="77777777" w:rsidTr="00B61440">
        <w:trPr>
          <w:cantSplit/>
        </w:trPr>
        <w:tc>
          <w:tcPr>
            <w:tcW w:w="567" w:type="dxa"/>
            <w:vAlign w:val="center"/>
          </w:tcPr>
          <w:p w14:paraId="493C1E7C"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21</w:t>
            </w:r>
          </w:p>
        </w:tc>
        <w:tc>
          <w:tcPr>
            <w:tcW w:w="2411" w:type="dxa"/>
            <w:vAlign w:val="center"/>
          </w:tcPr>
          <w:p w14:paraId="226A44B4"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Dolní Roveň</w:t>
            </w:r>
          </w:p>
        </w:tc>
        <w:tc>
          <w:tcPr>
            <w:tcW w:w="3827" w:type="dxa"/>
            <w:vAlign w:val="center"/>
          </w:tcPr>
          <w:p w14:paraId="61DA7612"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Radary</w:t>
            </w:r>
          </w:p>
        </w:tc>
        <w:tc>
          <w:tcPr>
            <w:tcW w:w="1984" w:type="dxa"/>
            <w:vAlign w:val="center"/>
          </w:tcPr>
          <w:p w14:paraId="14F071B9"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1 000 000 Kč</w:t>
            </w:r>
          </w:p>
        </w:tc>
        <w:tc>
          <w:tcPr>
            <w:tcW w:w="1701" w:type="dxa"/>
            <w:vAlign w:val="center"/>
          </w:tcPr>
          <w:p w14:paraId="6747903C"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014B5B7D" w14:textId="77777777" w:rsidTr="00B61440">
        <w:trPr>
          <w:cantSplit/>
        </w:trPr>
        <w:tc>
          <w:tcPr>
            <w:tcW w:w="567" w:type="dxa"/>
            <w:vAlign w:val="center"/>
          </w:tcPr>
          <w:p w14:paraId="0F24CB5E"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22</w:t>
            </w:r>
          </w:p>
        </w:tc>
        <w:tc>
          <w:tcPr>
            <w:tcW w:w="2411" w:type="dxa"/>
            <w:vAlign w:val="center"/>
          </w:tcPr>
          <w:p w14:paraId="119AA10E"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Dolní Roveň</w:t>
            </w:r>
          </w:p>
        </w:tc>
        <w:tc>
          <w:tcPr>
            <w:tcW w:w="3827" w:type="dxa"/>
            <w:vAlign w:val="center"/>
          </w:tcPr>
          <w:p w14:paraId="742149A2"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Vybudování parkovišť (hasičská zbrojnice Dolní Roveň, MŠ Dolní Roveň)</w:t>
            </w:r>
          </w:p>
        </w:tc>
        <w:tc>
          <w:tcPr>
            <w:tcW w:w="1984" w:type="dxa"/>
            <w:vAlign w:val="center"/>
          </w:tcPr>
          <w:p w14:paraId="3C12CADB"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3 000 000 Kč</w:t>
            </w:r>
          </w:p>
        </w:tc>
        <w:tc>
          <w:tcPr>
            <w:tcW w:w="1701" w:type="dxa"/>
            <w:vAlign w:val="center"/>
          </w:tcPr>
          <w:p w14:paraId="37FD08E7"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72C42868" w14:textId="77777777" w:rsidTr="00B61440">
        <w:trPr>
          <w:cantSplit/>
        </w:trPr>
        <w:tc>
          <w:tcPr>
            <w:tcW w:w="567" w:type="dxa"/>
            <w:vAlign w:val="center"/>
          </w:tcPr>
          <w:p w14:paraId="43018E85"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23</w:t>
            </w:r>
          </w:p>
        </w:tc>
        <w:tc>
          <w:tcPr>
            <w:tcW w:w="2411" w:type="dxa"/>
            <w:vAlign w:val="center"/>
          </w:tcPr>
          <w:p w14:paraId="2DC5626E"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Dolní Roveň</w:t>
            </w:r>
          </w:p>
        </w:tc>
        <w:tc>
          <w:tcPr>
            <w:tcW w:w="3827" w:type="dxa"/>
            <w:vAlign w:val="center"/>
          </w:tcPr>
          <w:p w14:paraId="085DDA4D"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Vybudování parkoviště za sokolovnou</w:t>
            </w:r>
          </w:p>
        </w:tc>
        <w:tc>
          <w:tcPr>
            <w:tcW w:w="1984" w:type="dxa"/>
            <w:vAlign w:val="center"/>
          </w:tcPr>
          <w:p w14:paraId="138C6244"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800 000 Kč</w:t>
            </w:r>
          </w:p>
        </w:tc>
        <w:tc>
          <w:tcPr>
            <w:tcW w:w="1701" w:type="dxa"/>
            <w:vAlign w:val="center"/>
          </w:tcPr>
          <w:p w14:paraId="0BA27737"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2382E755" w14:textId="77777777" w:rsidTr="00B61440">
        <w:trPr>
          <w:cantSplit/>
        </w:trPr>
        <w:tc>
          <w:tcPr>
            <w:tcW w:w="567" w:type="dxa"/>
            <w:vAlign w:val="center"/>
          </w:tcPr>
          <w:p w14:paraId="6A4F1D28"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24</w:t>
            </w:r>
          </w:p>
        </w:tc>
        <w:tc>
          <w:tcPr>
            <w:tcW w:w="2411" w:type="dxa"/>
            <w:vAlign w:val="center"/>
          </w:tcPr>
          <w:p w14:paraId="781E7FA3"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Dolní Roveň</w:t>
            </w:r>
          </w:p>
        </w:tc>
        <w:tc>
          <w:tcPr>
            <w:tcW w:w="3827" w:type="dxa"/>
            <w:vAlign w:val="center"/>
          </w:tcPr>
          <w:p w14:paraId="451396F0"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Oprava autobusových zastávek</w:t>
            </w:r>
          </w:p>
        </w:tc>
        <w:tc>
          <w:tcPr>
            <w:tcW w:w="1984" w:type="dxa"/>
            <w:vAlign w:val="center"/>
          </w:tcPr>
          <w:p w14:paraId="1B923F4B"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300 000 Kč</w:t>
            </w:r>
          </w:p>
        </w:tc>
        <w:tc>
          <w:tcPr>
            <w:tcW w:w="1701" w:type="dxa"/>
            <w:vAlign w:val="center"/>
          </w:tcPr>
          <w:p w14:paraId="5492EC5F"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11432E7D" w14:textId="77777777" w:rsidTr="00B61440">
        <w:trPr>
          <w:cantSplit/>
        </w:trPr>
        <w:tc>
          <w:tcPr>
            <w:tcW w:w="567" w:type="dxa"/>
            <w:vAlign w:val="center"/>
          </w:tcPr>
          <w:p w14:paraId="6FF17427"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25</w:t>
            </w:r>
          </w:p>
        </w:tc>
        <w:tc>
          <w:tcPr>
            <w:tcW w:w="2411" w:type="dxa"/>
            <w:vAlign w:val="center"/>
          </w:tcPr>
          <w:p w14:paraId="1D01F8ED"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Dolní Ředice</w:t>
            </w:r>
          </w:p>
        </w:tc>
        <w:tc>
          <w:tcPr>
            <w:tcW w:w="3827" w:type="dxa"/>
            <w:vAlign w:val="center"/>
          </w:tcPr>
          <w:p w14:paraId="6FB76034"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Místní komunikace - výstavba, oprava a údržba místních komunikací, zábradlí, mostky, propustky, lávky</w:t>
            </w:r>
          </w:p>
        </w:tc>
        <w:tc>
          <w:tcPr>
            <w:tcW w:w="1984" w:type="dxa"/>
            <w:vAlign w:val="center"/>
          </w:tcPr>
          <w:p w14:paraId="68F2AF5D"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2 000 000 Kč</w:t>
            </w:r>
          </w:p>
        </w:tc>
        <w:tc>
          <w:tcPr>
            <w:tcW w:w="1701" w:type="dxa"/>
            <w:vAlign w:val="center"/>
          </w:tcPr>
          <w:p w14:paraId="413E6205"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7F0BC8FE" w14:textId="77777777" w:rsidTr="00B61440">
        <w:trPr>
          <w:cantSplit/>
        </w:trPr>
        <w:tc>
          <w:tcPr>
            <w:tcW w:w="567" w:type="dxa"/>
            <w:vAlign w:val="center"/>
          </w:tcPr>
          <w:p w14:paraId="595B2EA0"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26</w:t>
            </w:r>
          </w:p>
        </w:tc>
        <w:tc>
          <w:tcPr>
            <w:tcW w:w="2411" w:type="dxa"/>
            <w:vAlign w:val="center"/>
          </w:tcPr>
          <w:p w14:paraId="1A189954"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Dolní Ředice</w:t>
            </w:r>
          </w:p>
        </w:tc>
        <w:tc>
          <w:tcPr>
            <w:tcW w:w="3827" w:type="dxa"/>
            <w:vAlign w:val="center"/>
          </w:tcPr>
          <w:p w14:paraId="3CBEDFE4"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Dopravní značení - aktualizace, doplnění, modernizace</w:t>
            </w:r>
          </w:p>
        </w:tc>
        <w:tc>
          <w:tcPr>
            <w:tcW w:w="1984" w:type="dxa"/>
            <w:vAlign w:val="center"/>
          </w:tcPr>
          <w:p w14:paraId="01A00666"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500 000 Kč</w:t>
            </w:r>
          </w:p>
        </w:tc>
        <w:tc>
          <w:tcPr>
            <w:tcW w:w="1701" w:type="dxa"/>
            <w:vAlign w:val="center"/>
          </w:tcPr>
          <w:p w14:paraId="73221EFD"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0E05AFCD" w14:textId="77777777" w:rsidTr="00B61440">
        <w:trPr>
          <w:cantSplit/>
        </w:trPr>
        <w:tc>
          <w:tcPr>
            <w:tcW w:w="567" w:type="dxa"/>
            <w:vAlign w:val="center"/>
          </w:tcPr>
          <w:p w14:paraId="022AB209"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27</w:t>
            </w:r>
          </w:p>
        </w:tc>
        <w:tc>
          <w:tcPr>
            <w:tcW w:w="2411" w:type="dxa"/>
            <w:vAlign w:val="center"/>
          </w:tcPr>
          <w:p w14:paraId="3AFCBD31"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Dolní Ředice</w:t>
            </w:r>
          </w:p>
        </w:tc>
        <w:tc>
          <w:tcPr>
            <w:tcW w:w="3827" w:type="dxa"/>
            <w:vAlign w:val="center"/>
          </w:tcPr>
          <w:p w14:paraId="0CF2C3F1"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Chodníky - oprava, modernizace a výstavba, přechody pro chodce</w:t>
            </w:r>
          </w:p>
        </w:tc>
        <w:tc>
          <w:tcPr>
            <w:tcW w:w="1984" w:type="dxa"/>
            <w:vAlign w:val="center"/>
          </w:tcPr>
          <w:p w14:paraId="5853B570"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6 000 000 Kč</w:t>
            </w:r>
          </w:p>
        </w:tc>
        <w:tc>
          <w:tcPr>
            <w:tcW w:w="1701" w:type="dxa"/>
            <w:vAlign w:val="center"/>
          </w:tcPr>
          <w:p w14:paraId="1E646F11"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5CD106A3" w14:textId="77777777" w:rsidTr="00B61440">
        <w:trPr>
          <w:cantSplit/>
        </w:trPr>
        <w:tc>
          <w:tcPr>
            <w:tcW w:w="567" w:type="dxa"/>
            <w:vAlign w:val="center"/>
          </w:tcPr>
          <w:p w14:paraId="0B361009"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28</w:t>
            </w:r>
          </w:p>
        </w:tc>
        <w:tc>
          <w:tcPr>
            <w:tcW w:w="2411" w:type="dxa"/>
            <w:vAlign w:val="center"/>
          </w:tcPr>
          <w:p w14:paraId="3411E477"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Dolní Ředice</w:t>
            </w:r>
          </w:p>
        </w:tc>
        <w:tc>
          <w:tcPr>
            <w:tcW w:w="3827" w:type="dxa"/>
            <w:vAlign w:val="center"/>
          </w:tcPr>
          <w:p w14:paraId="2D766FBD"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Veřejná prostranství - parkovací plochy</w:t>
            </w:r>
          </w:p>
        </w:tc>
        <w:tc>
          <w:tcPr>
            <w:tcW w:w="1984" w:type="dxa"/>
            <w:vAlign w:val="center"/>
          </w:tcPr>
          <w:p w14:paraId="33A97C94"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2 000 000 Kč</w:t>
            </w:r>
          </w:p>
        </w:tc>
        <w:tc>
          <w:tcPr>
            <w:tcW w:w="1701" w:type="dxa"/>
            <w:vAlign w:val="center"/>
          </w:tcPr>
          <w:p w14:paraId="081D0838"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2020-2024</w:t>
            </w:r>
          </w:p>
        </w:tc>
      </w:tr>
      <w:tr w:rsidR="00EE4A37" w:rsidRPr="00FE6909" w14:paraId="0C90F1E3" w14:textId="77777777" w:rsidTr="00B61440">
        <w:trPr>
          <w:cantSplit/>
        </w:trPr>
        <w:tc>
          <w:tcPr>
            <w:tcW w:w="567" w:type="dxa"/>
            <w:vAlign w:val="center"/>
          </w:tcPr>
          <w:p w14:paraId="59F88131"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29</w:t>
            </w:r>
          </w:p>
        </w:tc>
        <w:tc>
          <w:tcPr>
            <w:tcW w:w="2411" w:type="dxa"/>
            <w:vAlign w:val="center"/>
          </w:tcPr>
          <w:p w14:paraId="2D8116CF"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Město Holice</w:t>
            </w:r>
          </w:p>
        </w:tc>
        <w:tc>
          <w:tcPr>
            <w:tcW w:w="3827" w:type="dxa"/>
            <w:vAlign w:val="center"/>
          </w:tcPr>
          <w:p w14:paraId="4C54CD27"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Opravy místních komunikací</w:t>
            </w:r>
          </w:p>
        </w:tc>
        <w:tc>
          <w:tcPr>
            <w:tcW w:w="1984" w:type="dxa"/>
            <w:vAlign w:val="center"/>
          </w:tcPr>
          <w:p w14:paraId="6C4F35B8"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48 000 000 Kč</w:t>
            </w:r>
          </w:p>
        </w:tc>
        <w:tc>
          <w:tcPr>
            <w:tcW w:w="1701" w:type="dxa"/>
            <w:vAlign w:val="center"/>
          </w:tcPr>
          <w:p w14:paraId="35CCCAE8"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20CC7DCD" w14:textId="77777777" w:rsidTr="00B61440">
        <w:trPr>
          <w:cantSplit/>
        </w:trPr>
        <w:tc>
          <w:tcPr>
            <w:tcW w:w="567" w:type="dxa"/>
            <w:vAlign w:val="center"/>
          </w:tcPr>
          <w:p w14:paraId="2F9C4F82"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30</w:t>
            </w:r>
          </w:p>
        </w:tc>
        <w:tc>
          <w:tcPr>
            <w:tcW w:w="2411" w:type="dxa"/>
            <w:vAlign w:val="center"/>
          </w:tcPr>
          <w:p w14:paraId="1AA2F0FE"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Město Holice</w:t>
            </w:r>
          </w:p>
        </w:tc>
        <w:tc>
          <w:tcPr>
            <w:tcW w:w="3827" w:type="dxa"/>
            <w:vAlign w:val="center"/>
          </w:tcPr>
          <w:p w14:paraId="7803EDAD"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Opravy chodníků</w:t>
            </w:r>
          </w:p>
        </w:tc>
        <w:tc>
          <w:tcPr>
            <w:tcW w:w="1984" w:type="dxa"/>
            <w:vAlign w:val="center"/>
          </w:tcPr>
          <w:p w14:paraId="49C208E6"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31 000 000 Kč</w:t>
            </w:r>
          </w:p>
        </w:tc>
        <w:tc>
          <w:tcPr>
            <w:tcW w:w="1701" w:type="dxa"/>
            <w:vAlign w:val="center"/>
          </w:tcPr>
          <w:p w14:paraId="33DC2D8E"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1C8A53D8" w14:textId="77777777" w:rsidTr="00B61440">
        <w:trPr>
          <w:cantSplit/>
        </w:trPr>
        <w:tc>
          <w:tcPr>
            <w:tcW w:w="567" w:type="dxa"/>
            <w:vAlign w:val="center"/>
          </w:tcPr>
          <w:p w14:paraId="6002D373"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31</w:t>
            </w:r>
          </w:p>
        </w:tc>
        <w:tc>
          <w:tcPr>
            <w:tcW w:w="2411" w:type="dxa"/>
            <w:vAlign w:val="center"/>
          </w:tcPr>
          <w:p w14:paraId="6776C289"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Město Holice</w:t>
            </w:r>
          </w:p>
        </w:tc>
        <w:tc>
          <w:tcPr>
            <w:tcW w:w="3827" w:type="dxa"/>
            <w:vAlign w:val="center"/>
          </w:tcPr>
          <w:p w14:paraId="5211E0DA"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Rekonstrukce autobusového nádraží</w:t>
            </w:r>
          </w:p>
        </w:tc>
        <w:tc>
          <w:tcPr>
            <w:tcW w:w="1984" w:type="dxa"/>
            <w:vAlign w:val="center"/>
          </w:tcPr>
          <w:p w14:paraId="12EBF84B" w14:textId="77777777" w:rsidR="00EE4A37" w:rsidRPr="00FE6909" w:rsidRDefault="00EE4A37" w:rsidP="00B61440">
            <w:pPr>
              <w:jc w:val="right"/>
              <w:rPr>
                <w:rFonts w:asciiTheme="minorHAnsi" w:hAnsiTheme="minorHAnsi" w:cstheme="minorHAnsi"/>
                <w:sz w:val="20"/>
              </w:rPr>
            </w:pPr>
          </w:p>
        </w:tc>
        <w:tc>
          <w:tcPr>
            <w:tcW w:w="1701" w:type="dxa"/>
            <w:vAlign w:val="center"/>
          </w:tcPr>
          <w:p w14:paraId="01A11AB5"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41ECA8A3" w14:textId="77777777" w:rsidTr="00B61440">
        <w:trPr>
          <w:cantSplit/>
        </w:trPr>
        <w:tc>
          <w:tcPr>
            <w:tcW w:w="567" w:type="dxa"/>
            <w:vAlign w:val="center"/>
          </w:tcPr>
          <w:p w14:paraId="01BF40E4"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32</w:t>
            </w:r>
          </w:p>
        </w:tc>
        <w:tc>
          <w:tcPr>
            <w:tcW w:w="2411" w:type="dxa"/>
            <w:vAlign w:val="center"/>
          </w:tcPr>
          <w:p w14:paraId="21292B62"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Město Holice</w:t>
            </w:r>
          </w:p>
        </w:tc>
        <w:tc>
          <w:tcPr>
            <w:tcW w:w="3827" w:type="dxa"/>
            <w:vAlign w:val="center"/>
          </w:tcPr>
          <w:p w14:paraId="43720171"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PD na celkové řešení parkování ve městě ve vazbě na úpravu ÚP</w:t>
            </w:r>
          </w:p>
        </w:tc>
        <w:tc>
          <w:tcPr>
            <w:tcW w:w="1984" w:type="dxa"/>
            <w:vAlign w:val="center"/>
          </w:tcPr>
          <w:p w14:paraId="07AE330B"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500 000 Kč</w:t>
            </w:r>
          </w:p>
        </w:tc>
        <w:tc>
          <w:tcPr>
            <w:tcW w:w="1701" w:type="dxa"/>
            <w:vAlign w:val="center"/>
          </w:tcPr>
          <w:p w14:paraId="40E8E6D7"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w:t>
            </w:r>
          </w:p>
        </w:tc>
      </w:tr>
      <w:tr w:rsidR="00EE4A37" w:rsidRPr="00FE6909" w14:paraId="140458CC" w14:textId="77777777" w:rsidTr="00B61440">
        <w:trPr>
          <w:cantSplit/>
        </w:trPr>
        <w:tc>
          <w:tcPr>
            <w:tcW w:w="567" w:type="dxa"/>
            <w:vAlign w:val="center"/>
          </w:tcPr>
          <w:p w14:paraId="2F0E4996"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33</w:t>
            </w:r>
          </w:p>
        </w:tc>
        <w:tc>
          <w:tcPr>
            <w:tcW w:w="2411" w:type="dxa"/>
            <w:vAlign w:val="center"/>
          </w:tcPr>
          <w:p w14:paraId="5229C733"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Město Holice</w:t>
            </w:r>
          </w:p>
        </w:tc>
        <w:tc>
          <w:tcPr>
            <w:tcW w:w="3827" w:type="dxa"/>
            <w:vAlign w:val="center"/>
          </w:tcPr>
          <w:p w14:paraId="27CBC2D9"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Postupné řešení parkování ve městě</w:t>
            </w:r>
          </w:p>
        </w:tc>
        <w:tc>
          <w:tcPr>
            <w:tcW w:w="1984" w:type="dxa"/>
            <w:vAlign w:val="center"/>
          </w:tcPr>
          <w:p w14:paraId="4EFED812" w14:textId="77777777" w:rsidR="00EE4A37" w:rsidRPr="00FE6909" w:rsidRDefault="00EE4A37" w:rsidP="00B61440">
            <w:pPr>
              <w:jc w:val="right"/>
              <w:rPr>
                <w:rFonts w:asciiTheme="minorHAnsi" w:hAnsiTheme="minorHAnsi" w:cstheme="minorHAnsi"/>
                <w:sz w:val="20"/>
              </w:rPr>
            </w:pPr>
          </w:p>
        </w:tc>
        <w:tc>
          <w:tcPr>
            <w:tcW w:w="1701" w:type="dxa"/>
            <w:vAlign w:val="center"/>
          </w:tcPr>
          <w:p w14:paraId="21B41131"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0806FA38" w14:textId="77777777" w:rsidTr="00B61440">
        <w:trPr>
          <w:cantSplit/>
        </w:trPr>
        <w:tc>
          <w:tcPr>
            <w:tcW w:w="567" w:type="dxa"/>
            <w:vAlign w:val="center"/>
          </w:tcPr>
          <w:p w14:paraId="05CF5557"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34</w:t>
            </w:r>
          </w:p>
        </w:tc>
        <w:tc>
          <w:tcPr>
            <w:tcW w:w="2411" w:type="dxa"/>
          </w:tcPr>
          <w:p w14:paraId="7E09AC2A" w14:textId="77777777" w:rsidR="00EE4A37" w:rsidRPr="00FE6909" w:rsidRDefault="00EE4A37" w:rsidP="00B61440">
            <w:pPr>
              <w:rPr>
                <w:rFonts w:asciiTheme="minorHAnsi" w:hAnsiTheme="minorHAnsi" w:cstheme="minorHAnsi"/>
              </w:rPr>
            </w:pPr>
            <w:r w:rsidRPr="00FE6909">
              <w:rPr>
                <w:rFonts w:asciiTheme="minorHAnsi" w:hAnsiTheme="minorHAnsi" w:cstheme="minorHAnsi"/>
                <w:sz w:val="20"/>
              </w:rPr>
              <w:t>Město Holice</w:t>
            </w:r>
          </w:p>
        </w:tc>
        <w:tc>
          <w:tcPr>
            <w:tcW w:w="3827" w:type="dxa"/>
            <w:vAlign w:val="center"/>
          </w:tcPr>
          <w:p w14:paraId="541EC4FD"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Cyklostezka Holice – Veliny</w:t>
            </w:r>
          </w:p>
        </w:tc>
        <w:tc>
          <w:tcPr>
            <w:tcW w:w="1984" w:type="dxa"/>
            <w:vAlign w:val="center"/>
          </w:tcPr>
          <w:p w14:paraId="3B77EFCF" w14:textId="77777777" w:rsidR="00EE4A37" w:rsidRPr="00FE6909" w:rsidRDefault="00EE4A37" w:rsidP="00B61440">
            <w:pPr>
              <w:jc w:val="right"/>
              <w:rPr>
                <w:rFonts w:asciiTheme="minorHAnsi" w:hAnsiTheme="minorHAnsi" w:cstheme="minorHAnsi"/>
                <w:sz w:val="20"/>
              </w:rPr>
            </w:pPr>
          </w:p>
        </w:tc>
        <w:tc>
          <w:tcPr>
            <w:tcW w:w="1701" w:type="dxa"/>
          </w:tcPr>
          <w:p w14:paraId="0337A022" w14:textId="77777777" w:rsidR="00EE4A37" w:rsidRPr="00FE6909" w:rsidRDefault="00EE4A37" w:rsidP="00B61440">
            <w:pPr>
              <w:jc w:val="center"/>
              <w:rPr>
                <w:rFonts w:asciiTheme="minorHAnsi" w:hAnsiTheme="minorHAnsi" w:cstheme="minorHAnsi"/>
              </w:rPr>
            </w:pPr>
            <w:r w:rsidRPr="00FE6909">
              <w:rPr>
                <w:rFonts w:asciiTheme="minorHAnsi" w:hAnsiTheme="minorHAnsi" w:cstheme="minorHAnsi"/>
                <w:sz w:val="20"/>
              </w:rPr>
              <w:t>2021-2027</w:t>
            </w:r>
          </w:p>
        </w:tc>
      </w:tr>
      <w:tr w:rsidR="00EE4A37" w:rsidRPr="00FE6909" w14:paraId="3B482307" w14:textId="77777777" w:rsidTr="00B61440">
        <w:trPr>
          <w:cantSplit/>
        </w:trPr>
        <w:tc>
          <w:tcPr>
            <w:tcW w:w="567" w:type="dxa"/>
            <w:vAlign w:val="center"/>
          </w:tcPr>
          <w:p w14:paraId="0EB9DCDD"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35</w:t>
            </w:r>
          </w:p>
        </w:tc>
        <w:tc>
          <w:tcPr>
            <w:tcW w:w="2411" w:type="dxa"/>
          </w:tcPr>
          <w:p w14:paraId="0B5ABC55" w14:textId="77777777" w:rsidR="00EE4A37" w:rsidRPr="00FE6909" w:rsidRDefault="00EE4A37" w:rsidP="00B61440">
            <w:pPr>
              <w:rPr>
                <w:rFonts w:asciiTheme="minorHAnsi" w:hAnsiTheme="minorHAnsi" w:cstheme="minorHAnsi"/>
              </w:rPr>
            </w:pPr>
            <w:r w:rsidRPr="00FE6909">
              <w:rPr>
                <w:rFonts w:asciiTheme="minorHAnsi" w:hAnsiTheme="minorHAnsi" w:cstheme="minorHAnsi"/>
                <w:sz w:val="20"/>
              </w:rPr>
              <w:t>Město Holice</w:t>
            </w:r>
          </w:p>
        </w:tc>
        <w:tc>
          <w:tcPr>
            <w:tcW w:w="3827" w:type="dxa"/>
            <w:vAlign w:val="center"/>
          </w:tcPr>
          <w:p w14:paraId="32F7B9FF"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Cyklostezka Holice – Chvojenec</w:t>
            </w:r>
          </w:p>
        </w:tc>
        <w:tc>
          <w:tcPr>
            <w:tcW w:w="1984" w:type="dxa"/>
            <w:vAlign w:val="center"/>
          </w:tcPr>
          <w:p w14:paraId="64A734CD" w14:textId="77777777" w:rsidR="00EE4A37" w:rsidRPr="00FE6909" w:rsidRDefault="00EE4A37" w:rsidP="00B61440">
            <w:pPr>
              <w:jc w:val="right"/>
              <w:rPr>
                <w:rFonts w:asciiTheme="minorHAnsi" w:hAnsiTheme="minorHAnsi" w:cstheme="minorHAnsi"/>
                <w:sz w:val="20"/>
              </w:rPr>
            </w:pPr>
          </w:p>
        </w:tc>
        <w:tc>
          <w:tcPr>
            <w:tcW w:w="1701" w:type="dxa"/>
          </w:tcPr>
          <w:p w14:paraId="7DA197C4" w14:textId="77777777" w:rsidR="00EE4A37" w:rsidRPr="00FE6909" w:rsidRDefault="00EE4A37" w:rsidP="00B61440">
            <w:pPr>
              <w:jc w:val="center"/>
              <w:rPr>
                <w:rFonts w:asciiTheme="minorHAnsi" w:hAnsiTheme="minorHAnsi" w:cstheme="minorHAnsi"/>
              </w:rPr>
            </w:pPr>
            <w:r w:rsidRPr="00FE6909">
              <w:rPr>
                <w:rFonts w:asciiTheme="minorHAnsi" w:hAnsiTheme="minorHAnsi" w:cstheme="minorHAnsi"/>
                <w:sz w:val="20"/>
              </w:rPr>
              <w:t>2021-2027</w:t>
            </w:r>
          </w:p>
        </w:tc>
      </w:tr>
      <w:tr w:rsidR="00EE4A37" w:rsidRPr="00FE6909" w14:paraId="24794F1F" w14:textId="77777777" w:rsidTr="00B61440">
        <w:trPr>
          <w:cantSplit/>
        </w:trPr>
        <w:tc>
          <w:tcPr>
            <w:tcW w:w="567" w:type="dxa"/>
            <w:vAlign w:val="center"/>
          </w:tcPr>
          <w:p w14:paraId="5974A1E0"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36</w:t>
            </w:r>
          </w:p>
        </w:tc>
        <w:tc>
          <w:tcPr>
            <w:tcW w:w="2411" w:type="dxa"/>
          </w:tcPr>
          <w:p w14:paraId="6A730283" w14:textId="77777777" w:rsidR="00EE4A37" w:rsidRPr="00FE6909" w:rsidRDefault="00EE4A37" w:rsidP="00B61440">
            <w:pPr>
              <w:rPr>
                <w:rFonts w:asciiTheme="minorHAnsi" w:hAnsiTheme="minorHAnsi" w:cstheme="minorHAnsi"/>
              </w:rPr>
            </w:pPr>
            <w:r w:rsidRPr="00FE6909">
              <w:rPr>
                <w:rFonts w:asciiTheme="minorHAnsi" w:hAnsiTheme="minorHAnsi" w:cstheme="minorHAnsi"/>
                <w:sz w:val="20"/>
              </w:rPr>
              <w:t>Město Holice</w:t>
            </w:r>
          </w:p>
        </w:tc>
        <w:tc>
          <w:tcPr>
            <w:tcW w:w="3827" w:type="dxa"/>
            <w:vAlign w:val="center"/>
          </w:tcPr>
          <w:p w14:paraId="59344A42"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Cyklostezka Holice – Dolní Roveň</w:t>
            </w:r>
          </w:p>
        </w:tc>
        <w:tc>
          <w:tcPr>
            <w:tcW w:w="1984" w:type="dxa"/>
            <w:vAlign w:val="center"/>
          </w:tcPr>
          <w:p w14:paraId="4611AAAE" w14:textId="77777777" w:rsidR="00EE4A37" w:rsidRPr="00FE6909" w:rsidRDefault="00EE4A37" w:rsidP="00B61440">
            <w:pPr>
              <w:jc w:val="right"/>
              <w:rPr>
                <w:rFonts w:asciiTheme="minorHAnsi" w:hAnsiTheme="minorHAnsi" w:cstheme="minorHAnsi"/>
                <w:sz w:val="20"/>
              </w:rPr>
            </w:pPr>
          </w:p>
        </w:tc>
        <w:tc>
          <w:tcPr>
            <w:tcW w:w="1701" w:type="dxa"/>
          </w:tcPr>
          <w:p w14:paraId="2ECDB3D9" w14:textId="77777777" w:rsidR="00EE4A37" w:rsidRPr="00FE6909" w:rsidRDefault="00EE4A37" w:rsidP="00B61440">
            <w:pPr>
              <w:jc w:val="center"/>
              <w:rPr>
                <w:rFonts w:asciiTheme="minorHAnsi" w:hAnsiTheme="minorHAnsi" w:cstheme="minorHAnsi"/>
              </w:rPr>
            </w:pPr>
            <w:r w:rsidRPr="00FE6909">
              <w:rPr>
                <w:rFonts w:asciiTheme="minorHAnsi" w:hAnsiTheme="minorHAnsi" w:cstheme="minorHAnsi"/>
                <w:sz w:val="20"/>
              </w:rPr>
              <w:t>2021-2027</w:t>
            </w:r>
          </w:p>
        </w:tc>
      </w:tr>
      <w:tr w:rsidR="00EE4A37" w:rsidRPr="00FE6909" w14:paraId="093FC78E" w14:textId="77777777" w:rsidTr="00B61440">
        <w:trPr>
          <w:cantSplit/>
        </w:trPr>
        <w:tc>
          <w:tcPr>
            <w:tcW w:w="567" w:type="dxa"/>
            <w:vAlign w:val="center"/>
          </w:tcPr>
          <w:p w14:paraId="5CDD1015"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37</w:t>
            </w:r>
          </w:p>
        </w:tc>
        <w:tc>
          <w:tcPr>
            <w:tcW w:w="2411" w:type="dxa"/>
          </w:tcPr>
          <w:p w14:paraId="27BEDBD5" w14:textId="77777777" w:rsidR="00EE4A37" w:rsidRPr="00FE6909" w:rsidRDefault="00EE4A37" w:rsidP="00B61440">
            <w:pPr>
              <w:rPr>
                <w:rFonts w:asciiTheme="minorHAnsi" w:hAnsiTheme="minorHAnsi" w:cstheme="minorHAnsi"/>
              </w:rPr>
            </w:pPr>
            <w:r w:rsidRPr="00FE6909">
              <w:rPr>
                <w:rFonts w:asciiTheme="minorHAnsi" w:hAnsiTheme="minorHAnsi" w:cstheme="minorHAnsi"/>
                <w:sz w:val="20"/>
              </w:rPr>
              <w:t>Město Holice</w:t>
            </w:r>
          </w:p>
        </w:tc>
        <w:tc>
          <w:tcPr>
            <w:tcW w:w="3827" w:type="dxa"/>
            <w:vAlign w:val="center"/>
          </w:tcPr>
          <w:p w14:paraId="60044AED"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Cyklostezka z Holic k rybníku Hluboký</w:t>
            </w:r>
          </w:p>
        </w:tc>
        <w:tc>
          <w:tcPr>
            <w:tcW w:w="1984" w:type="dxa"/>
            <w:vAlign w:val="center"/>
          </w:tcPr>
          <w:p w14:paraId="1FBB4A0E" w14:textId="77777777" w:rsidR="00EE4A37" w:rsidRPr="00FE6909" w:rsidRDefault="00EE4A37" w:rsidP="00B61440">
            <w:pPr>
              <w:jc w:val="right"/>
              <w:rPr>
                <w:rFonts w:asciiTheme="minorHAnsi" w:hAnsiTheme="minorHAnsi" w:cstheme="minorHAnsi"/>
                <w:sz w:val="20"/>
              </w:rPr>
            </w:pPr>
          </w:p>
        </w:tc>
        <w:tc>
          <w:tcPr>
            <w:tcW w:w="1701" w:type="dxa"/>
          </w:tcPr>
          <w:p w14:paraId="6F14BA66" w14:textId="77777777" w:rsidR="00EE4A37" w:rsidRPr="00FE6909" w:rsidRDefault="00EE4A37" w:rsidP="00B61440">
            <w:pPr>
              <w:jc w:val="center"/>
              <w:rPr>
                <w:rFonts w:asciiTheme="minorHAnsi" w:hAnsiTheme="minorHAnsi" w:cstheme="minorHAnsi"/>
              </w:rPr>
            </w:pPr>
            <w:r w:rsidRPr="00FE6909">
              <w:rPr>
                <w:rFonts w:asciiTheme="minorHAnsi" w:hAnsiTheme="minorHAnsi" w:cstheme="minorHAnsi"/>
                <w:sz w:val="20"/>
              </w:rPr>
              <w:t>2021-2027</w:t>
            </w:r>
          </w:p>
        </w:tc>
      </w:tr>
      <w:tr w:rsidR="00EE4A37" w:rsidRPr="00FE6909" w14:paraId="042DA913" w14:textId="77777777" w:rsidTr="00B61440">
        <w:trPr>
          <w:cantSplit/>
        </w:trPr>
        <w:tc>
          <w:tcPr>
            <w:tcW w:w="567" w:type="dxa"/>
            <w:vAlign w:val="center"/>
          </w:tcPr>
          <w:p w14:paraId="6ED746A9"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38</w:t>
            </w:r>
          </w:p>
        </w:tc>
        <w:tc>
          <w:tcPr>
            <w:tcW w:w="2411" w:type="dxa"/>
          </w:tcPr>
          <w:p w14:paraId="53BEA473"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Město Holice</w:t>
            </w:r>
          </w:p>
        </w:tc>
        <w:tc>
          <w:tcPr>
            <w:tcW w:w="3827" w:type="dxa"/>
            <w:vAlign w:val="center"/>
          </w:tcPr>
          <w:p w14:paraId="53B7AE90"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Postupná oprava mostů, mostků a propustků</w:t>
            </w:r>
          </w:p>
        </w:tc>
        <w:tc>
          <w:tcPr>
            <w:tcW w:w="1984" w:type="dxa"/>
            <w:vAlign w:val="center"/>
          </w:tcPr>
          <w:p w14:paraId="48B09B89" w14:textId="77777777" w:rsidR="00EE4A37" w:rsidRPr="00FE6909" w:rsidRDefault="00EE4A37" w:rsidP="00B61440">
            <w:pPr>
              <w:jc w:val="right"/>
              <w:rPr>
                <w:rFonts w:asciiTheme="minorHAnsi" w:hAnsiTheme="minorHAnsi" w:cstheme="minorHAnsi"/>
                <w:sz w:val="20"/>
              </w:rPr>
            </w:pPr>
          </w:p>
        </w:tc>
        <w:tc>
          <w:tcPr>
            <w:tcW w:w="1701" w:type="dxa"/>
          </w:tcPr>
          <w:p w14:paraId="3A4BACB7"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0876AE34" w14:textId="77777777" w:rsidTr="00B61440">
        <w:trPr>
          <w:cantSplit/>
        </w:trPr>
        <w:tc>
          <w:tcPr>
            <w:tcW w:w="567" w:type="dxa"/>
            <w:vAlign w:val="center"/>
          </w:tcPr>
          <w:p w14:paraId="66BBE10B"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39</w:t>
            </w:r>
          </w:p>
        </w:tc>
        <w:tc>
          <w:tcPr>
            <w:tcW w:w="2411" w:type="dxa"/>
            <w:vAlign w:val="center"/>
          </w:tcPr>
          <w:p w14:paraId="50B5441A"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Město Horní Jelení</w:t>
            </w:r>
          </w:p>
        </w:tc>
        <w:tc>
          <w:tcPr>
            <w:tcW w:w="3827" w:type="dxa"/>
            <w:vAlign w:val="center"/>
          </w:tcPr>
          <w:p w14:paraId="550282DE"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Rekonstrukce místních komunikací</w:t>
            </w:r>
          </w:p>
        </w:tc>
        <w:tc>
          <w:tcPr>
            <w:tcW w:w="1984" w:type="dxa"/>
            <w:vAlign w:val="center"/>
          </w:tcPr>
          <w:p w14:paraId="5C636E4A"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4 000 000 Kč</w:t>
            </w:r>
          </w:p>
        </w:tc>
        <w:tc>
          <w:tcPr>
            <w:tcW w:w="1701" w:type="dxa"/>
            <w:vAlign w:val="center"/>
          </w:tcPr>
          <w:p w14:paraId="6D8AFF72"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733D1A34" w14:textId="77777777" w:rsidTr="00B61440">
        <w:trPr>
          <w:cantSplit/>
        </w:trPr>
        <w:tc>
          <w:tcPr>
            <w:tcW w:w="567" w:type="dxa"/>
            <w:vAlign w:val="center"/>
          </w:tcPr>
          <w:p w14:paraId="4C05C90C"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lastRenderedPageBreak/>
              <w:t>40</w:t>
            </w:r>
          </w:p>
        </w:tc>
        <w:tc>
          <w:tcPr>
            <w:tcW w:w="2411" w:type="dxa"/>
            <w:vAlign w:val="center"/>
          </w:tcPr>
          <w:p w14:paraId="14FEA821"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Město Horní Jelení</w:t>
            </w:r>
          </w:p>
        </w:tc>
        <w:tc>
          <w:tcPr>
            <w:tcW w:w="3827" w:type="dxa"/>
            <w:vAlign w:val="center"/>
          </w:tcPr>
          <w:p w14:paraId="0884BA81"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Rekonstrukce chodníků</w:t>
            </w:r>
          </w:p>
        </w:tc>
        <w:tc>
          <w:tcPr>
            <w:tcW w:w="1984" w:type="dxa"/>
            <w:vAlign w:val="center"/>
          </w:tcPr>
          <w:p w14:paraId="66F3A966"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30 000 000 Kč</w:t>
            </w:r>
          </w:p>
        </w:tc>
        <w:tc>
          <w:tcPr>
            <w:tcW w:w="1701" w:type="dxa"/>
            <w:vAlign w:val="center"/>
          </w:tcPr>
          <w:p w14:paraId="2CB69349"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13BAFA2C" w14:textId="77777777" w:rsidTr="00B61440">
        <w:trPr>
          <w:cantSplit/>
        </w:trPr>
        <w:tc>
          <w:tcPr>
            <w:tcW w:w="567" w:type="dxa"/>
            <w:vAlign w:val="center"/>
          </w:tcPr>
          <w:p w14:paraId="0A23300F"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41</w:t>
            </w:r>
          </w:p>
        </w:tc>
        <w:tc>
          <w:tcPr>
            <w:tcW w:w="2411" w:type="dxa"/>
            <w:vAlign w:val="center"/>
          </w:tcPr>
          <w:p w14:paraId="02F769F9"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Město Horní Jelení</w:t>
            </w:r>
          </w:p>
        </w:tc>
        <w:tc>
          <w:tcPr>
            <w:tcW w:w="3827" w:type="dxa"/>
            <w:vAlign w:val="center"/>
          </w:tcPr>
          <w:p w14:paraId="68A9239C"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Nová výstavba chodníků</w:t>
            </w:r>
          </w:p>
        </w:tc>
        <w:tc>
          <w:tcPr>
            <w:tcW w:w="1984" w:type="dxa"/>
            <w:vAlign w:val="center"/>
          </w:tcPr>
          <w:p w14:paraId="3BC813AE"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10 000 000 Kč</w:t>
            </w:r>
          </w:p>
        </w:tc>
        <w:tc>
          <w:tcPr>
            <w:tcW w:w="1701" w:type="dxa"/>
            <w:vAlign w:val="center"/>
          </w:tcPr>
          <w:p w14:paraId="05A7DC4C"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7760E303" w14:textId="77777777" w:rsidTr="00B61440">
        <w:trPr>
          <w:cantSplit/>
        </w:trPr>
        <w:tc>
          <w:tcPr>
            <w:tcW w:w="567" w:type="dxa"/>
            <w:vAlign w:val="center"/>
          </w:tcPr>
          <w:p w14:paraId="071C240F"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42</w:t>
            </w:r>
          </w:p>
        </w:tc>
        <w:tc>
          <w:tcPr>
            <w:tcW w:w="2411" w:type="dxa"/>
            <w:vAlign w:val="center"/>
          </w:tcPr>
          <w:p w14:paraId="5D9FFE28"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Město Horní Jelení</w:t>
            </w:r>
          </w:p>
        </w:tc>
        <w:tc>
          <w:tcPr>
            <w:tcW w:w="3827" w:type="dxa"/>
            <w:vAlign w:val="center"/>
          </w:tcPr>
          <w:p w14:paraId="5DE632E6"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Výstavba cyklostezky Horní Jelení – Ostřetín (podíl Horního Jelení)</w:t>
            </w:r>
          </w:p>
        </w:tc>
        <w:tc>
          <w:tcPr>
            <w:tcW w:w="1984" w:type="dxa"/>
            <w:vAlign w:val="center"/>
          </w:tcPr>
          <w:p w14:paraId="633B90BF"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8 000 000 Kč</w:t>
            </w:r>
          </w:p>
        </w:tc>
        <w:tc>
          <w:tcPr>
            <w:tcW w:w="1701" w:type="dxa"/>
            <w:vAlign w:val="center"/>
          </w:tcPr>
          <w:p w14:paraId="7F2CDE80"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4DBA42B2" w14:textId="77777777" w:rsidTr="00B61440">
        <w:trPr>
          <w:cantSplit/>
        </w:trPr>
        <w:tc>
          <w:tcPr>
            <w:tcW w:w="567" w:type="dxa"/>
            <w:vAlign w:val="center"/>
          </w:tcPr>
          <w:p w14:paraId="5AF1D65C"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43</w:t>
            </w:r>
          </w:p>
        </w:tc>
        <w:tc>
          <w:tcPr>
            <w:tcW w:w="2411" w:type="dxa"/>
            <w:vAlign w:val="center"/>
          </w:tcPr>
          <w:p w14:paraId="0AB97366"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Město Horní Jelení</w:t>
            </w:r>
          </w:p>
        </w:tc>
        <w:tc>
          <w:tcPr>
            <w:tcW w:w="3827" w:type="dxa"/>
            <w:vAlign w:val="center"/>
          </w:tcPr>
          <w:p w14:paraId="078CB9B8"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Bezpečnost silničního provozu</w:t>
            </w:r>
          </w:p>
        </w:tc>
        <w:tc>
          <w:tcPr>
            <w:tcW w:w="1984" w:type="dxa"/>
            <w:vAlign w:val="center"/>
          </w:tcPr>
          <w:p w14:paraId="3CBD7B05"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2 000 000 Kč</w:t>
            </w:r>
          </w:p>
        </w:tc>
        <w:tc>
          <w:tcPr>
            <w:tcW w:w="1701" w:type="dxa"/>
            <w:vAlign w:val="center"/>
          </w:tcPr>
          <w:p w14:paraId="4C254AFA"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709D3C01" w14:textId="77777777" w:rsidTr="00B61440">
        <w:trPr>
          <w:cantSplit/>
        </w:trPr>
        <w:tc>
          <w:tcPr>
            <w:tcW w:w="567" w:type="dxa"/>
            <w:vAlign w:val="center"/>
          </w:tcPr>
          <w:p w14:paraId="7D9D7363"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44</w:t>
            </w:r>
          </w:p>
        </w:tc>
        <w:tc>
          <w:tcPr>
            <w:tcW w:w="2411" w:type="dxa"/>
            <w:vAlign w:val="center"/>
          </w:tcPr>
          <w:p w14:paraId="1C609D2B"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Město Horní Jelení</w:t>
            </w:r>
          </w:p>
        </w:tc>
        <w:tc>
          <w:tcPr>
            <w:tcW w:w="3827" w:type="dxa"/>
            <w:vAlign w:val="center"/>
          </w:tcPr>
          <w:p w14:paraId="417A4C5E"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Parkoviště v lokalitě sídliště</w:t>
            </w:r>
          </w:p>
        </w:tc>
        <w:tc>
          <w:tcPr>
            <w:tcW w:w="1984" w:type="dxa"/>
            <w:vAlign w:val="center"/>
          </w:tcPr>
          <w:p w14:paraId="0BD09282"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5 000 000 Kč</w:t>
            </w:r>
          </w:p>
        </w:tc>
        <w:tc>
          <w:tcPr>
            <w:tcW w:w="1701" w:type="dxa"/>
            <w:vAlign w:val="center"/>
          </w:tcPr>
          <w:p w14:paraId="5B914F54"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6E7B1630" w14:textId="77777777" w:rsidTr="00B61440">
        <w:trPr>
          <w:cantSplit/>
        </w:trPr>
        <w:tc>
          <w:tcPr>
            <w:tcW w:w="567" w:type="dxa"/>
            <w:vAlign w:val="center"/>
          </w:tcPr>
          <w:p w14:paraId="5B13E12E"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45</w:t>
            </w:r>
          </w:p>
        </w:tc>
        <w:tc>
          <w:tcPr>
            <w:tcW w:w="2411" w:type="dxa"/>
            <w:vAlign w:val="center"/>
          </w:tcPr>
          <w:p w14:paraId="24B2946E"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Město Horní Jelení</w:t>
            </w:r>
          </w:p>
        </w:tc>
        <w:tc>
          <w:tcPr>
            <w:tcW w:w="3827" w:type="dxa"/>
            <w:vAlign w:val="center"/>
          </w:tcPr>
          <w:p w14:paraId="71F4F6F5"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Parkoviště v lokalitě ke hřbitovu</w:t>
            </w:r>
          </w:p>
        </w:tc>
        <w:tc>
          <w:tcPr>
            <w:tcW w:w="1984" w:type="dxa"/>
            <w:vAlign w:val="center"/>
          </w:tcPr>
          <w:p w14:paraId="5DB2FB48"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2 000 000 Kč</w:t>
            </w:r>
          </w:p>
        </w:tc>
        <w:tc>
          <w:tcPr>
            <w:tcW w:w="1701" w:type="dxa"/>
            <w:vAlign w:val="center"/>
          </w:tcPr>
          <w:p w14:paraId="365ED0C0"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7449538A" w14:textId="77777777" w:rsidTr="00B61440">
        <w:trPr>
          <w:cantSplit/>
        </w:trPr>
        <w:tc>
          <w:tcPr>
            <w:tcW w:w="567" w:type="dxa"/>
            <w:vAlign w:val="center"/>
          </w:tcPr>
          <w:p w14:paraId="030F115F"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46</w:t>
            </w:r>
          </w:p>
        </w:tc>
        <w:tc>
          <w:tcPr>
            <w:tcW w:w="2411" w:type="dxa"/>
            <w:vAlign w:val="center"/>
          </w:tcPr>
          <w:p w14:paraId="741A2C92"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Město Horní Jelení</w:t>
            </w:r>
          </w:p>
        </w:tc>
        <w:tc>
          <w:tcPr>
            <w:tcW w:w="3827" w:type="dxa"/>
            <w:vAlign w:val="center"/>
          </w:tcPr>
          <w:p w14:paraId="2B2CCCB0"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Rekonstrukce autobusové zastávky na Rousínově</w:t>
            </w:r>
          </w:p>
        </w:tc>
        <w:tc>
          <w:tcPr>
            <w:tcW w:w="1984" w:type="dxa"/>
            <w:vAlign w:val="center"/>
          </w:tcPr>
          <w:p w14:paraId="70B538B4"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500 000 Kč</w:t>
            </w:r>
          </w:p>
        </w:tc>
        <w:tc>
          <w:tcPr>
            <w:tcW w:w="1701" w:type="dxa"/>
            <w:vAlign w:val="center"/>
          </w:tcPr>
          <w:p w14:paraId="734D3724"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1DDF6F4C" w14:textId="77777777" w:rsidTr="00B61440">
        <w:trPr>
          <w:cantSplit/>
        </w:trPr>
        <w:tc>
          <w:tcPr>
            <w:tcW w:w="567" w:type="dxa"/>
            <w:vAlign w:val="center"/>
          </w:tcPr>
          <w:p w14:paraId="3C16D1E4"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47</w:t>
            </w:r>
          </w:p>
        </w:tc>
        <w:tc>
          <w:tcPr>
            <w:tcW w:w="2411" w:type="dxa"/>
            <w:vAlign w:val="center"/>
          </w:tcPr>
          <w:p w14:paraId="527EDBF0"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Horní Ředice</w:t>
            </w:r>
          </w:p>
        </w:tc>
        <w:tc>
          <w:tcPr>
            <w:tcW w:w="3827" w:type="dxa"/>
            <w:vAlign w:val="center"/>
          </w:tcPr>
          <w:p w14:paraId="67C8644C"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Rekonstrukce a zvýšení bezpečnosti místních komunikací</w:t>
            </w:r>
          </w:p>
        </w:tc>
        <w:tc>
          <w:tcPr>
            <w:tcW w:w="1984" w:type="dxa"/>
            <w:vAlign w:val="center"/>
          </w:tcPr>
          <w:p w14:paraId="0DBC96D9"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10 000 000 Kč</w:t>
            </w:r>
          </w:p>
        </w:tc>
        <w:tc>
          <w:tcPr>
            <w:tcW w:w="1701" w:type="dxa"/>
            <w:vAlign w:val="center"/>
          </w:tcPr>
          <w:p w14:paraId="16F3B124"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0479C711" w14:textId="77777777" w:rsidTr="00B61440">
        <w:trPr>
          <w:cantSplit/>
        </w:trPr>
        <w:tc>
          <w:tcPr>
            <w:tcW w:w="567" w:type="dxa"/>
            <w:vAlign w:val="center"/>
          </w:tcPr>
          <w:p w14:paraId="1FBD7973"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48</w:t>
            </w:r>
          </w:p>
        </w:tc>
        <w:tc>
          <w:tcPr>
            <w:tcW w:w="2411" w:type="dxa"/>
            <w:vAlign w:val="center"/>
          </w:tcPr>
          <w:p w14:paraId="42E8E527"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Horní Ředice</w:t>
            </w:r>
          </w:p>
        </w:tc>
        <w:tc>
          <w:tcPr>
            <w:tcW w:w="3827" w:type="dxa"/>
            <w:vAlign w:val="center"/>
          </w:tcPr>
          <w:p w14:paraId="7BABE1BB"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Měřiče rychlosti</w:t>
            </w:r>
          </w:p>
        </w:tc>
        <w:tc>
          <w:tcPr>
            <w:tcW w:w="1984" w:type="dxa"/>
            <w:vAlign w:val="center"/>
          </w:tcPr>
          <w:p w14:paraId="0BFFB79A"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200 000 Kč</w:t>
            </w:r>
          </w:p>
        </w:tc>
        <w:tc>
          <w:tcPr>
            <w:tcW w:w="1701" w:type="dxa"/>
            <w:vAlign w:val="center"/>
          </w:tcPr>
          <w:p w14:paraId="6C333B60"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7DE2757D" w14:textId="77777777" w:rsidTr="00B61440">
        <w:trPr>
          <w:cantSplit/>
        </w:trPr>
        <w:tc>
          <w:tcPr>
            <w:tcW w:w="567" w:type="dxa"/>
            <w:vAlign w:val="center"/>
          </w:tcPr>
          <w:p w14:paraId="4ED68DF3"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49</w:t>
            </w:r>
          </w:p>
        </w:tc>
        <w:tc>
          <w:tcPr>
            <w:tcW w:w="2411" w:type="dxa"/>
            <w:vAlign w:val="center"/>
          </w:tcPr>
          <w:p w14:paraId="181074A7"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Chvojenec</w:t>
            </w:r>
          </w:p>
        </w:tc>
        <w:tc>
          <w:tcPr>
            <w:tcW w:w="3827" w:type="dxa"/>
            <w:vAlign w:val="center"/>
          </w:tcPr>
          <w:p w14:paraId="4A57E82F"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Místní komunikace</w:t>
            </w:r>
          </w:p>
        </w:tc>
        <w:tc>
          <w:tcPr>
            <w:tcW w:w="1984" w:type="dxa"/>
            <w:vAlign w:val="center"/>
          </w:tcPr>
          <w:p w14:paraId="297331C9"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10 000 000 Kč</w:t>
            </w:r>
          </w:p>
        </w:tc>
        <w:tc>
          <w:tcPr>
            <w:tcW w:w="1701" w:type="dxa"/>
            <w:vAlign w:val="center"/>
          </w:tcPr>
          <w:p w14:paraId="4349B646"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48835DE9" w14:textId="77777777" w:rsidTr="00B61440">
        <w:trPr>
          <w:cantSplit/>
        </w:trPr>
        <w:tc>
          <w:tcPr>
            <w:tcW w:w="567" w:type="dxa"/>
            <w:vAlign w:val="center"/>
          </w:tcPr>
          <w:p w14:paraId="73C24959"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50</w:t>
            </w:r>
          </w:p>
        </w:tc>
        <w:tc>
          <w:tcPr>
            <w:tcW w:w="2411" w:type="dxa"/>
            <w:vAlign w:val="center"/>
          </w:tcPr>
          <w:p w14:paraId="7F84CECB"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Chvojenec</w:t>
            </w:r>
          </w:p>
        </w:tc>
        <w:tc>
          <w:tcPr>
            <w:tcW w:w="3827" w:type="dxa"/>
            <w:vAlign w:val="center"/>
          </w:tcPr>
          <w:p w14:paraId="24FE3E81"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Nový chodník od obecního úřadu na Vysoké Chvojno</w:t>
            </w:r>
          </w:p>
        </w:tc>
        <w:tc>
          <w:tcPr>
            <w:tcW w:w="1984" w:type="dxa"/>
            <w:vAlign w:val="center"/>
          </w:tcPr>
          <w:p w14:paraId="48B09EF9"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10 000 000 Kč</w:t>
            </w:r>
          </w:p>
        </w:tc>
        <w:tc>
          <w:tcPr>
            <w:tcW w:w="1701" w:type="dxa"/>
            <w:vAlign w:val="center"/>
          </w:tcPr>
          <w:p w14:paraId="3ACF9491"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2021-2023</w:t>
            </w:r>
          </w:p>
        </w:tc>
      </w:tr>
      <w:tr w:rsidR="00EE4A37" w:rsidRPr="00FE6909" w14:paraId="46484876" w14:textId="77777777" w:rsidTr="00B61440">
        <w:trPr>
          <w:cantSplit/>
        </w:trPr>
        <w:tc>
          <w:tcPr>
            <w:tcW w:w="567" w:type="dxa"/>
            <w:vAlign w:val="center"/>
          </w:tcPr>
          <w:p w14:paraId="72B68850"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51</w:t>
            </w:r>
          </w:p>
        </w:tc>
        <w:tc>
          <w:tcPr>
            <w:tcW w:w="2411" w:type="dxa"/>
            <w:vAlign w:val="center"/>
          </w:tcPr>
          <w:p w14:paraId="5F9848A4"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Chvojenec</w:t>
            </w:r>
          </w:p>
        </w:tc>
        <w:tc>
          <w:tcPr>
            <w:tcW w:w="3827" w:type="dxa"/>
            <w:vAlign w:val="center"/>
          </w:tcPr>
          <w:p w14:paraId="7027A4DA"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Vybudování cykostezky Ostřetín-Holice-Chvojenec-Býšť (podíl Chvojenec)</w:t>
            </w:r>
          </w:p>
        </w:tc>
        <w:tc>
          <w:tcPr>
            <w:tcW w:w="1984" w:type="dxa"/>
            <w:vAlign w:val="center"/>
          </w:tcPr>
          <w:p w14:paraId="3BEC20E7"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10 000 000 Kč</w:t>
            </w:r>
          </w:p>
        </w:tc>
        <w:tc>
          <w:tcPr>
            <w:tcW w:w="1701" w:type="dxa"/>
            <w:vAlign w:val="center"/>
          </w:tcPr>
          <w:p w14:paraId="6CB7125C"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2021-2023</w:t>
            </w:r>
          </w:p>
        </w:tc>
      </w:tr>
      <w:tr w:rsidR="00EE4A37" w:rsidRPr="00FE6909" w14:paraId="1BE15BDC" w14:textId="77777777" w:rsidTr="00B61440">
        <w:trPr>
          <w:cantSplit/>
        </w:trPr>
        <w:tc>
          <w:tcPr>
            <w:tcW w:w="567" w:type="dxa"/>
            <w:vAlign w:val="center"/>
          </w:tcPr>
          <w:p w14:paraId="5E10A611"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52</w:t>
            </w:r>
          </w:p>
        </w:tc>
        <w:tc>
          <w:tcPr>
            <w:tcW w:w="2411" w:type="dxa"/>
            <w:vAlign w:val="center"/>
          </w:tcPr>
          <w:p w14:paraId="3FBFB3CA"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Chvojenec</w:t>
            </w:r>
          </w:p>
        </w:tc>
        <w:tc>
          <w:tcPr>
            <w:tcW w:w="3827" w:type="dxa"/>
            <w:vAlign w:val="center"/>
          </w:tcPr>
          <w:p w14:paraId="38612F84"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Vybudování parkoviště u víceúčelového hřiště</w:t>
            </w:r>
          </w:p>
        </w:tc>
        <w:tc>
          <w:tcPr>
            <w:tcW w:w="1984" w:type="dxa"/>
            <w:vAlign w:val="center"/>
          </w:tcPr>
          <w:p w14:paraId="03689A59"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1 000 000 Kč</w:t>
            </w:r>
          </w:p>
        </w:tc>
        <w:tc>
          <w:tcPr>
            <w:tcW w:w="1701" w:type="dxa"/>
            <w:vAlign w:val="center"/>
          </w:tcPr>
          <w:p w14:paraId="5EF5EF12"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3130625B" w14:textId="77777777" w:rsidTr="00B61440">
        <w:trPr>
          <w:cantSplit/>
        </w:trPr>
        <w:tc>
          <w:tcPr>
            <w:tcW w:w="567" w:type="dxa"/>
            <w:vAlign w:val="center"/>
          </w:tcPr>
          <w:p w14:paraId="2F8DC3FD"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53</w:t>
            </w:r>
          </w:p>
        </w:tc>
        <w:tc>
          <w:tcPr>
            <w:tcW w:w="2411" w:type="dxa"/>
            <w:vAlign w:val="center"/>
          </w:tcPr>
          <w:p w14:paraId="6CA49C2C"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Jaroslav</w:t>
            </w:r>
          </w:p>
        </w:tc>
        <w:tc>
          <w:tcPr>
            <w:tcW w:w="3827" w:type="dxa"/>
            <w:vAlign w:val="center"/>
          </w:tcPr>
          <w:p w14:paraId="020826F8"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Rekonstrukce místní komunikace včetně dešťové kanalizace</w:t>
            </w:r>
          </w:p>
        </w:tc>
        <w:tc>
          <w:tcPr>
            <w:tcW w:w="1984" w:type="dxa"/>
            <w:vAlign w:val="center"/>
          </w:tcPr>
          <w:p w14:paraId="0DCBA9A0"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3 000 000 Kč</w:t>
            </w:r>
          </w:p>
        </w:tc>
        <w:tc>
          <w:tcPr>
            <w:tcW w:w="1701" w:type="dxa"/>
            <w:vAlign w:val="center"/>
          </w:tcPr>
          <w:p w14:paraId="59371513"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6819F3FE" w14:textId="77777777" w:rsidTr="00B61440">
        <w:trPr>
          <w:cantSplit/>
        </w:trPr>
        <w:tc>
          <w:tcPr>
            <w:tcW w:w="567" w:type="dxa"/>
            <w:vAlign w:val="center"/>
          </w:tcPr>
          <w:p w14:paraId="2839F87A"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54</w:t>
            </w:r>
          </w:p>
        </w:tc>
        <w:tc>
          <w:tcPr>
            <w:tcW w:w="2411" w:type="dxa"/>
            <w:vAlign w:val="center"/>
          </w:tcPr>
          <w:p w14:paraId="52FE3BBB"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Jaroslav</w:t>
            </w:r>
          </w:p>
        </w:tc>
        <w:tc>
          <w:tcPr>
            <w:tcW w:w="3827" w:type="dxa"/>
            <w:vAlign w:val="center"/>
          </w:tcPr>
          <w:p w14:paraId="7E4665D9"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Nasvícení přechodu na I/35</w:t>
            </w:r>
          </w:p>
        </w:tc>
        <w:tc>
          <w:tcPr>
            <w:tcW w:w="1984" w:type="dxa"/>
            <w:vAlign w:val="center"/>
          </w:tcPr>
          <w:p w14:paraId="6DBE2BC4"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250 000 Kč</w:t>
            </w:r>
          </w:p>
        </w:tc>
        <w:tc>
          <w:tcPr>
            <w:tcW w:w="1701" w:type="dxa"/>
            <w:vAlign w:val="center"/>
          </w:tcPr>
          <w:p w14:paraId="33A1FAA9"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41C3FDCF" w14:textId="77777777" w:rsidTr="00B61440">
        <w:trPr>
          <w:cantSplit/>
        </w:trPr>
        <w:tc>
          <w:tcPr>
            <w:tcW w:w="567" w:type="dxa"/>
            <w:vAlign w:val="center"/>
          </w:tcPr>
          <w:p w14:paraId="46B245DE"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55</w:t>
            </w:r>
          </w:p>
        </w:tc>
        <w:tc>
          <w:tcPr>
            <w:tcW w:w="2411" w:type="dxa"/>
            <w:vAlign w:val="center"/>
          </w:tcPr>
          <w:p w14:paraId="402F3362"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Nová Ves</w:t>
            </w:r>
          </w:p>
        </w:tc>
        <w:tc>
          <w:tcPr>
            <w:tcW w:w="3827" w:type="dxa"/>
            <w:vAlign w:val="center"/>
          </w:tcPr>
          <w:p w14:paraId="6DD3195B"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Oprava místních komunikací</w:t>
            </w:r>
          </w:p>
        </w:tc>
        <w:tc>
          <w:tcPr>
            <w:tcW w:w="1984" w:type="dxa"/>
            <w:vAlign w:val="center"/>
          </w:tcPr>
          <w:p w14:paraId="5680A155"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1 500 000 Kč</w:t>
            </w:r>
          </w:p>
        </w:tc>
        <w:tc>
          <w:tcPr>
            <w:tcW w:w="1701" w:type="dxa"/>
            <w:vAlign w:val="center"/>
          </w:tcPr>
          <w:p w14:paraId="1FBA1BAA"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48C72D6C" w14:textId="77777777" w:rsidTr="00B61440">
        <w:trPr>
          <w:cantSplit/>
        </w:trPr>
        <w:tc>
          <w:tcPr>
            <w:tcW w:w="567" w:type="dxa"/>
            <w:vAlign w:val="center"/>
          </w:tcPr>
          <w:p w14:paraId="16ECB8C1"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56</w:t>
            </w:r>
          </w:p>
        </w:tc>
        <w:tc>
          <w:tcPr>
            <w:tcW w:w="2411" w:type="dxa"/>
            <w:vAlign w:val="center"/>
          </w:tcPr>
          <w:p w14:paraId="127893B1"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Nová Ves</w:t>
            </w:r>
          </w:p>
        </w:tc>
        <w:tc>
          <w:tcPr>
            <w:tcW w:w="3827" w:type="dxa"/>
            <w:vAlign w:val="center"/>
          </w:tcPr>
          <w:p w14:paraId="36C69D08"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Vykoupení a rozšíření cesty</w:t>
            </w:r>
          </w:p>
        </w:tc>
        <w:tc>
          <w:tcPr>
            <w:tcW w:w="1984" w:type="dxa"/>
            <w:vAlign w:val="center"/>
          </w:tcPr>
          <w:p w14:paraId="7C830A6D"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1 500 000 Kč</w:t>
            </w:r>
          </w:p>
        </w:tc>
        <w:tc>
          <w:tcPr>
            <w:tcW w:w="1701" w:type="dxa"/>
            <w:vAlign w:val="center"/>
          </w:tcPr>
          <w:p w14:paraId="4A340596"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2387AE1A" w14:textId="77777777" w:rsidTr="00B61440">
        <w:trPr>
          <w:cantSplit/>
        </w:trPr>
        <w:tc>
          <w:tcPr>
            <w:tcW w:w="567" w:type="dxa"/>
            <w:vAlign w:val="center"/>
          </w:tcPr>
          <w:p w14:paraId="1C267196"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57</w:t>
            </w:r>
          </w:p>
        </w:tc>
        <w:tc>
          <w:tcPr>
            <w:tcW w:w="2411" w:type="dxa"/>
            <w:vAlign w:val="center"/>
          </w:tcPr>
          <w:p w14:paraId="09E049CF"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Ostřetín</w:t>
            </w:r>
          </w:p>
        </w:tc>
        <w:tc>
          <w:tcPr>
            <w:tcW w:w="3827" w:type="dxa"/>
            <w:vAlign w:val="center"/>
          </w:tcPr>
          <w:p w14:paraId="7C7C3428"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Místní komunikace</w:t>
            </w:r>
          </w:p>
        </w:tc>
        <w:tc>
          <w:tcPr>
            <w:tcW w:w="1984" w:type="dxa"/>
            <w:vAlign w:val="center"/>
          </w:tcPr>
          <w:p w14:paraId="43E9D7F2"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4 500 000 Kč</w:t>
            </w:r>
          </w:p>
        </w:tc>
        <w:tc>
          <w:tcPr>
            <w:tcW w:w="1701" w:type="dxa"/>
            <w:vAlign w:val="center"/>
          </w:tcPr>
          <w:p w14:paraId="7D0E2AAA"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2021-2024</w:t>
            </w:r>
          </w:p>
        </w:tc>
      </w:tr>
      <w:tr w:rsidR="00EE4A37" w:rsidRPr="00FE6909" w14:paraId="299B66C5" w14:textId="77777777" w:rsidTr="00B61440">
        <w:trPr>
          <w:cantSplit/>
        </w:trPr>
        <w:tc>
          <w:tcPr>
            <w:tcW w:w="567" w:type="dxa"/>
            <w:vAlign w:val="center"/>
          </w:tcPr>
          <w:p w14:paraId="272ED5F7"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58</w:t>
            </w:r>
          </w:p>
        </w:tc>
        <w:tc>
          <w:tcPr>
            <w:tcW w:w="2411" w:type="dxa"/>
            <w:vAlign w:val="center"/>
          </w:tcPr>
          <w:p w14:paraId="4AD33940"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Ostřetín</w:t>
            </w:r>
          </w:p>
        </w:tc>
        <w:tc>
          <w:tcPr>
            <w:tcW w:w="3827" w:type="dxa"/>
            <w:vAlign w:val="center"/>
          </w:tcPr>
          <w:p w14:paraId="244821E5"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Chodníky ve Vysoké u Holic</w:t>
            </w:r>
          </w:p>
        </w:tc>
        <w:tc>
          <w:tcPr>
            <w:tcW w:w="1984" w:type="dxa"/>
            <w:vAlign w:val="center"/>
          </w:tcPr>
          <w:p w14:paraId="7E491944"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20 000 000 Kč</w:t>
            </w:r>
          </w:p>
        </w:tc>
        <w:tc>
          <w:tcPr>
            <w:tcW w:w="1701" w:type="dxa"/>
            <w:vAlign w:val="center"/>
          </w:tcPr>
          <w:p w14:paraId="555B460E"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32339B70" w14:textId="77777777" w:rsidTr="00B61440">
        <w:trPr>
          <w:cantSplit/>
        </w:trPr>
        <w:tc>
          <w:tcPr>
            <w:tcW w:w="567" w:type="dxa"/>
            <w:vAlign w:val="center"/>
          </w:tcPr>
          <w:p w14:paraId="49C26BAF"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59</w:t>
            </w:r>
          </w:p>
        </w:tc>
        <w:tc>
          <w:tcPr>
            <w:tcW w:w="2411" w:type="dxa"/>
            <w:vAlign w:val="center"/>
          </w:tcPr>
          <w:p w14:paraId="42A9E36E"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Ostřetín</w:t>
            </w:r>
          </w:p>
        </w:tc>
        <w:tc>
          <w:tcPr>
            <w:tcW w:w="3827" w:type="dxa"/>
            <w:vAlign w:val="center"/>
          </w:tcPr>
          <w:p w14:paraId="0A86B80C"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Oprava chodníků Ostřetín</w:t>
            </w:r>
          </w:p>
        </w:tc>
        <w:tc>
          <w:tcPr>
            <w:tcW w:w="1984" w:type="dxa"/>
            <w:vAlign w:val="center"/>
          </w:tcPr>
          <w:p w14:paraId="6D4F69F7"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10 000 000 Kč</w:t>
            </w:r>
          </w:p>
        </w:tc>
        <w:tc>
          <w:tcPr>
            <w:tcW w:w="1701" w:type="dxa"/>
            <w:vAlign w:val="center"/>
          </w:tcPr>
          <w:p w14:paraId="1AA11F1F"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397EBB3D" w14:textId="77777777" w:rsidTr="00B61440">
        <w:trPr>
          <w:cantSplit/>
        </w:trPr>
        <w:tc>
          <w:tcPr>
            <w:tcW w:w="567" w:type="dxa"/>
            <w:vAlign w:val="center"/>
          </w:tcPr>
          <w:p w14:paraId="00DEF3DA"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60</w:t>
            </w:r>
          </w:p>
        </w:tc>
        <w:tc>
          <w:tcPr>
            <w:tcW w:w="2411" w:type="dxa"/>
            <w:vAlign w:val="center"/>
          </w:tcPr>
          <w:p w14:paraId="043DB5B6"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Ostřetín</w:t>
            </w:r>
          </w:p>
        </w:tc>
        <w:tc>
          <w:tcPr>
            <w:tcW w:w="3827" w:type="dxa"/>
            <w:vAlign w:val="center"/>
          </w:tcPr>
          <w:p w14:paraId="4E70AD7B"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Cyklostezka Ostřetín - Horní Jelení (podíl Ostřetína)</w:t>
            </w:r>
          </w:p>
        </w:tc>
        <w:tc>
          <w:tcPr>
            <w:tcW w:w="1984" w:type="dxa"/>
            <w:vAlign w:val="center"/>
          </w:tcPr>
          <w:p w14:paraId="53BC2D06"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20 000 000 Kč</w:t>
            </w:r>
          </w:p>
        </w:tc>
        <w:tc>
          <w:tcPr>
            <w:tcW w:w="1701" w:type="dxa"/>
            <w:vAlign w:val="center"/>
          </w:tcPr>
          <w:p w14:paraId="75181F89"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6D2336EC" w14:textId="77777777" w:rsidTr="00B61440">
        <w:trPr>
          <w:cantSplit/>
        </w:trPr>
        <w:tc>
          <w:tcPr>
            <w:tcW w:w="567" w:type="dxa"/>
            <w:vAlign w:val="center"/>
          </w:tcPr>
          <w:p w14:paraId="4DE1DF5D"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61</w:t>
            </w:r>
          </w:p>
        </w:tc>
        <w:tc>
          <w:tcPr>
            <w:tcW w:w="2411" w:type="dxa"/>
            <w:vAlign w:val="center"/>
          </w:tcPr>
          <w:p w14:paraId="6D42C235"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Ostřetín</w:t>
            </w:r>
          </w:p>
        </w:tc>
        <w:tc>
          <w:tcPr>
            <w:tcW w:w="3827" w:type="dxa"/>
            <w:vAlign w:val="center"/>
          </w:tcPr>
          <w:p w14:paraId="352159C6"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Oprava autobusových čekáren</w:t>
            </w:r>
          </w:p>
        </w:tc>
        <w:tc>
          <w:tcPr>
            <w:tcW w:w="1984" w:type="dxa"/>
            <w:vAlign w:val="center"/>
          </w:tcPr>
          <w:p w14:paraId="5B7DD7C5"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500 000 Kč</w:t>
            </w:r>
          </w:p>
        </w:tc>
        <w:tc>
          <w:tcPr>
            <w:tcW w:w="1701" w:type="dxa"/>
            <w:vAlign w:val="center"/>
          </w:tcPr>
          <w:p w14:paraId="05CB8E6A"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470CFA9C" w14:textId="77777777" w:rsidTr="00B61440">
        <w:trPr>
          <w:cantSplit/>
        </w:trPr>
        <w:tc>
          <w:tcPr>
            <w:tcW w:w="567" w:type="dxa"/>
            <w:vAlign w:val="center"/>
          </w:tcPr>
          <w:p w14:paraId="7AFEE155"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62</w:t>
            </w:r>
          </w:p>
        </w:tc>
        <w:tc>
          <w:tcPr>
            <w:tcW w:w="2411" w:type="dxa"/>
            <w:vAlign w:val="center"/>
          </w:tcPr>
          <w:p w14:paraId="1F1785C6"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Poběžovice u Holic</w:t>
            </w:r>
          </w:p>
        </w:tc>
        <w:tc>
          <w:tcPr>
            <w:tcW w:w="3827" w:type="dxa"/>
            <w:vAlign w:val="center"/>
          </w:tcPr>
          <w:p w14:paraId="6473B533"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Rekonstrukce, obnovy místních komunikací</w:t>
            </w:r>
          </w:p>
        </w:tc>
        <w:tc>
          <w:tcPr>
            <w:tcW w:w="1984" w:type="dxa"/>
            <w:vAlign w:val="center"/>
          </w:tcPr>
          <w:p w14:paraId="45FB4F2D"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15 000 000 Kč</w:t>
            </w:r>
          </w:p>
        </w:tc>
        <w:tc>
          <w:tcPr>
            <w:tcW w:w="1701" w:type="dxa"/>
            <w:vAlign w:val="center"/>
          </w:tcPr>
          <w:p w14:paraId="55194F88"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6CC455F5" w14:textId="77777777" w:rsidTr="00B61440">
        <w:trPr>
          <w:cantSplit/>
        </w:trPr>
        <w:tc>
          <w:tcPr>
            <w:tcW w:w="567" w:type="dxa"/>
            <w:vAlign w:val="center"/>
          </w:tcPr>
          <w:p w14:paraId="57F70338"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63</w:t>
            </w:r>
          </w:p>
        </w:tc>
        <w:tc>
          <w:tcPr>
            <w:tcW w:w="2411" w:type="dxa"/>
            <w:vAlign w:val="center"/>
          </w:tcPr>
          <w:p w14:paraId="3A435F4C"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Poběžovice u Holic</w:t>
            </w:r>
          </w:p>
        </w:tc>
        <w:tc>
          <w:tcPr>
            <w:tcW w:w="3827" w:type="dxa"/>
            <w:vAlign w:val="center"/>
          </w:tcPr>
          <w:p w14:paraId="45ABCC49"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Nová výstavba chodníků, instalace zařízení a bezpečnostních prvků</w:t>
            </w:r>
          </w:p>
        </w:tc>
        <w:tc>
          <w:tcPr>
            <w:tcW w:w="1984" w:type="dxa"/>
            <w:vAlign w:val="center"/>
          </w:tcPr>
          <w:p w14:paraId="6AC8F903"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2 000 000 Kč</w:t>
            </w:r>
          </w:p>
        </w:tc>
        <w:tc>
          <w:tcPr>
            <w:tcW w:w="1701" w:type="dxa"/>
            <w:vAlign w:val="center"/>
          </w:tcPr>
          <w:p w14:paraId="3B05E8E4"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002D881A" w14:textId="77777777" w:rsidTr="00B61440">
        <w:trPr>
          <w:cantSplit/>
        </w:trPr>
        <w:tc>
          <w:tcPr>
            <w:tcW w:w="567" w:type="dxa"/>
            <w:vAlign w:val="center"/>
          </w:tcPr>
          <w:p w14:paraId="43227DC2"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64</w:t>
            </w:r>
          </w:p>
        </w:tc>
        <w:tc>
          <w:tcPr>
            <w:tcW w:w="2411" w:type="dxa"/>
            <w:vAlign w:val="center"/>
          </w:tcPr>
          <w:p w14:paraId="1D3F4895"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Poběžovice u Holic</w:t>
            </w:r>
          </w:p>
        </w:tc>
        <w:tc>
          <w:tcPr>
            <w:tcW w:w="3827" w:type="dxa"/>
            <w:vAlign w:val="center"/>
          </w:tcPr>
          <w:p w14:paraId="1FD02C16"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Rekonstrukce a obnova současných autobusových zastávek</w:t>
            </w:r>
          </w:p>
        </w:tc>
        <w:tc>
          <w:tcPr>
            <w:tcW w:w="1984" w:type="dxa"/>
            <w:vAlign w:val="center"/>
          </w:tcPr>
          <w:p w14:paraId="10380510"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500 000 Kč</w:t>
            </w:r>
          </w:p>
        </w:tc>
        <w:tc>
          <w:tcPr>
            <w:tcW w:w="1701" w:type="dxa"/>
            <w:vAlign w:val="center"/>
          </w:tcPr>
          <w:p w14:paraId="5026EBB6"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7687E7BE" w14:textId="77777777" w:rsidTr="00B61440">
        <w:trPr>
          <w:cantSplit/>
        </w:trPr>
        <w:tc>
          <w:tcPr>
            <w:tcW w:w="567" w:type="dxa"/>
            <w:vAlign w:val="center"/>
          </w:tcPr>
          <w:p w14:paraId="6DCAFEE5"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65</w:t>
            </w:r>
          </w:p>
        </w:tc>
        <w:tc>
          <w:tcPr>
            <w:tcW w:w="2411" w:type="dxa"/>
            <w:vAlign w:val="center"/>
          </w:tcPr>
          <w:p w14:paraId="1FA192E7"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Radhošť</w:t>
            </w:r>
          </w:p>
        </w:tc>
        <w:tc>
          <w:tcPr>
            <w:tcW w:w="3827" w:type="dxa"/>
            <w:vAlign w:val="center"/>
          </w:tcPr>
          <w:p w14:paraId="148D6570"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Oprava místních komunikací</w:t>
            </w:r>
          </w:p>
        </w:tc>
        <w:tc>
          <w:tcPr>
            <w:tcW w:w="1984" w:type="dxa"/>
            <w:vAlign w:val="center"/>
          </w:tcPr>
          <w:p w14:paraId="0F793209"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600 000 Kč</w:t>
            </w:r>
          </w:p>
        </w:tc>
        <w:tc>
          <w:tcPr>
            <w:tcW w:w="1701" w:type="dxa"/>
            <w:vAlign w:val="center"/>
          </w:tcPr>
          <w:p w14:paraId="37814D86"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2021-2022</w:t>
            </w:r>
          </w:p>
        </w:tc>
      </w:tr>
      <w:tr w:rsidR="00EE4A37" w:rsidRPr="00FE6909" w14:paraId="672FABEF" w14:textId="77777777" w:rsidTr="00B61440">
        <w:trPr>
          <w:cantSplit/>
        </w:trPr>
        <w:tc>
          <w:tcPr>
            <w:tcW w:w="567" w:type="dxa"/>
            <w:vAlign w:val="center"/>
          </w:tcPr>
          <w:p w14:paraId="56D24A99"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66</w:t>
            </w:r>
          </w:p>
        </w:tc>
        <w:tc>
          <w:tcPr>
            <w:tcW w:w="2411" w:type="dxa"/>
            <w:vAlign w:val="center"/>
          </w:tcPr>
          <w:p w14:paraId="5C84C30C"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Radhošť</w:t>
            </w:r>
          </w:p>
        </w:tc>
        <w:tc>
          <w:tcPr>
            <w:tcW w:w="3827" w:type="dxa"/>
            <w:vAlign w:val="center"/>
          </w:tcPr>
          <w:p w14:paraId="6C3B79AD"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Rekonstrukce chodníků a nová výstavba chodníků</w:t>
            </w:r>
          </w:p>
        </w:tc>
        <w:tc>
          <w:tcPr>
            <w:tcW w:w="1984" w:type="dxa"/>
            <w:vAlign w:val="center"/>
          </w:tcPr>
          <w:p w14:paraId="40B7C547"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600 000 Kč</w:t>
            </w:r>
          </w:p>
        </w:tc>
        <w:tc>
          <w:tcPr>
            <w:tcW w:w="1701" w:type="dxa"/>
            <w:vAlign w:val="center"/>
          </w:tcPr>
          <w:p w14:paraId="65181021"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2021-2022</w:t>
            </w:r>
          </w:p>
        </w:tc>
      </w:tr>
      <w:tr w:rsidR="00EE4A37" w:rsidRPr="00FE6909" w14:paraId="31A6E128" w14:textId="77777777" w:rsidTr="00B61440">
        <w:trPr>
          <w:cantSplit/>
        </w:trPr>
        <w:tc>
          <w:tcPr>
            <w:tcW w:w="567" w:type="dxa"/>
            <w:vAlign w:val="center"/>
          </w:tcPr>
          <w:p w14:paraId="2AE3E9E2"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67</w:t>
            </w:r>
          </w:p>
        </w:tc>
        <w:tc>
          <w:tcPr>
            <w:tcW w:w="2411" w:type="dxa"/>
            <w:vAlign w:val="center"/>
          </w:tcPr>
          <w:p w14:paraId="049058D3"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Trusnov</w:t>
            </w:r>
          </w:p>
        </w:tc>
        <w:tc>
          <w:tcPr>
            <w:tcW w:w="3827" w:type="dxa"/>
            <w:vAlign w:val="center"/>
          </w:tcPr>
          <w:p w14:paraId="30AC4256"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Chodníky a místní komunikace</w:t>
            </w:r>
          </w:p>
        </w:tc>
        <w:tc>
          <w:tcPr>
            <w:tcW w:w="1984" w:type="dxa"/>
            <w:vAlign w:val="center"/>
          </w:tcPr>
          <w:p w14:paraId="5B79B31C"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5 000 000 Kč</w:t>
            </w:r>
          </w:p>
        </w:tc>
        <w:tc>
          <w:tcPr>
            <w:tcW w:w="1701" w:type="dxa"/>
            <w:vAlign w:val="center"/>
          </w:tcPr>
          <w:p w14:paraId="66D91927"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4E220D59" w14:textId="77777777" w:rsidTr="00B61440">
        <w:trPr>
          <w:cantSplit/>
        </w:trPr>
        <w:tc>
          <w:tcPr>
            <w:tcW w:w="567" w:type="dxa"/>
            <w:vAlign w:val="center"/>
          </w:tcPr>
          <w:p w14:paraId="6A189C43"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68</w:t>
            </w:r>
          </w:p>
        </w:tc>
        <w:tc>
          <w:tcPr>
            <w:tcW w:w="2411" w:type="dxa"/>
            <w:vAlign w:val="center"/>
          </w:tcPr>
          <w:p w14:paraId="4D2FA349"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Týnišťko</w:t>
            </w:r>
          </w:p>
        </w:tc>
        <w:tc>
          <w:tcPr>
            <w:tcW w:w="3827" w:type="dxa"/>
            <w:vAlign w:val="center"/>
          </w:tcPr>
          <w:p w14:paraId="37980568"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Výstavba nových chodníků k I/35 (k autobusové zastávce) s veřejným osvětlením</w:t>
            </w:r>
          </w:p>
        </w:tc>
        <w:tc>
          <w:tcPr>
            <w:tcW w:w="1984" w:type="dxa"/>
            <w:vAlign w:val="center"/>
          </w:tcPr>
          <w:p w14:paraId="5E14311C"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1 000 000 Kč</w:t>
            </w:r>
          </w:p>
        </w:tc>
        <w:tc>
          <w:tcPr>
            <w:tcW w:w="1701" w:type="dxa"/>
            <w:vAlign w:val="center"/>
          </w:tcPr>
          <w:p w14:paraId="47ACE034"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3476C045" w14:textId="77777777" w:rsidTr="00B61440">
        <w:trPr>
          <w:cantSplit/>
        </w:trPr>
        <w:tc>
          <w:tcPr>
            <w:tcW w:w="567" w:type="dxa"/>
            <w:vAlign w:val="center"/>
          </w:tcPr>
          <w:p w14:paraId="0B66DCBD"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69</w:t>
            </w:r>
          </w:p>
        </w:tc>
        <w:tc>
          <w:tcPr>
            <w:tcW w:w="2411" w:type="dxa"/>
            <w:vAlign w:val="center"/>
          </w:tcPr>
          <w:p w14:paraId="042EE421"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Týnišťko</w:t>
            </w:r>
          </w:p>
        </w:tc>
        <w:tc>
          <w:tcPr>
            <w:tcW w:w="3827" w:type="dxa"/>
            <w:vAlign w:val="center"/>
          </w:tcPr>
          <w:p w14:paraId="15F27293"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Cyklostezka Týnišťko - Janovičky</w:t>
            </w:r>
          </w:p>
        </w:tc>
        <w:tc>
          <w:tcPr>
            <w:tcW w:w="1984" w:type="dxa"/>
            <w:vAlign w:val="center"/>
          </w:tcPr>
          <w:p w14:paraId="112227CE"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5 200 000 Kč</w:t>
            </w:r>
          </w:p>
        </w:tc>
        <w:tc>
          <w:tcPr>
            <w:tcW w:w="1701" w:type="dxa"/>
            <w:vAlign w:val="center"/>
          </w:tcPr>
          <w:p w14:paraId="665DB85D"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4CBB0C3B" w14:textId="77777777" w:rsidTr="00B61440">
        <w:trPr>
          <w:cantSplit/>
        </w:trPr>
        <w:tc>
          <w:tcPr>
            <w:tcW w:w="567" w:type="dxa"/>
            <w:vAlign w:val="center"/>
          </w:tcPr>
          <w:p w14:paraId="4ABAF3E7"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70</w:t>
            </w:r>
          </w:p>
        </w:tc>
        <w:tc>
          <w:tcPr>
            <w:tcW w:w="2411" w:type="dxa"/>
            <w:vAlign w:val="center"/>
          </w:tcPr>
          <w:p w14:paraId="012BC0C9"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Uhersko</w:t>
            </w:r>
          </w:p>
        </w:tc>
        <w:tc>
          <w:tcPr>
            <w:tcW w:w="3827" w:type="dxa"/>
            <w:vAlign w:val="center"/>
          </w:tcPr>
          <w:p w14:paraId="068F86A9"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Výstavba nové komunikace u nově vznikající zástavby</w:t>
            </w:r>
          </w:p>
        </w:tc>
        <w:tc>
          <w:tcPr>
            <w:tcW w:w="1984" w:type="dxa"/>
            <w:vAlign w:val="center"/>
          </w:tcPr>
          <w:p w14:paraId="4B2DB83E"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6 000 000 Kč</w:t>
            </w:r>
          </w:p>
        </w:tc>
        <w:tc>
          <w:tcPr>
            <w:tcW w:w="1701" w:type="dxa"/>
            <w:vAlign w:val="center"/>
          </w:tcPr>
          <w:p w14:paraId="3402065E"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w:t>
            </w:r>
          </w:p>
        </w:tc>
      </w:tr>
      <w:tr w:rsidR="00EE4A37" w:rsidRPr="00FE6909" w14:paraId="5EF80B3C" w14:textId="77777777" w:rsidTr="00B61440">
        <w:trPr>
          <w:cantSplit/>
        </w:trPr>
        <w:tc>
          <w:tcPr>
            <w:tcW w:w="567" w:type="dxa"/>
            <w:vAlign w:val="center"/>
          </w:tcPr>
          <w:p w14:paraId="3ED1033C"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71</w:t>
            </w:r>
          </w:p>
        </w:tc>
        <w:tc>
          <w:tcPr>
            <w:tcW w:w="2411" w:type="dxa"/>
            <w:vAlign w:val="center"/>
          </w:tcPr>
          <w:p w14:paraId="7375D96E"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Veliny</w:t>
            </w:r>
          </w:p>
        </w:tc>
        <w:tc>
          <w:tcPr>
            <w:tcW w:w="3827" w:type="dxa"/>
            <w:vAlign w:val="center"/>
          </w:tcPr>
          <w:p w14:paraId="0B23397D"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Oprava místních komunikací</w:t>
            </w:r>
          </w:p>
        </w:tc>
        <w:tc>
          <w:tcPr>
            <w:tcW w:w="1984" w:type="dxa"/>
            <w:vAlign w:val="center"/>
          </w:tcPr>
          <w:p w14:paraId="616132DF"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4 000 000 Kč</w:t>
            </w:r>
          </w:p>
        </w:tc>
        <w:tc>
          <w:tcPr>
            <w:tcW w:w="1701" w:type="dxa"/>
            <w:vAlign w:val="center"/>
          </w:tcPr>
          <w:p w14:paraId="68E97345"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2534B5F5" w14:textId="77777777" w:rsidTr="00B61440">
        <w:trPr>
          <w:cantSplit/>
        </w:trPr>
        <w:tc>
          <w:tcPr>
            <w:tcW w:w="567" w:type="dxa"/>
            <w:vAlign w:val="center"/>
          </w:tcPr>
          <w:p w14:paraId="6CD3EF96"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72</w:t>
            </w:r>
          </w:p>
        </w:tc>
        <w:tc>
          <w:tcPr>
            <w:tcW w:w="2411" w:type="dxa"/>
            <w:vAlign w:val="center"/>
          </w:tcPr>
          <w:p w14:paraId="199B31D3"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Veliny</w:t>
            </w:r>
          </w:p>
        </w:tc>
        <w:tc>
          <w:tcPr>
            <w:tcW w:w="3827" w:type="dxa"/>
            <w:vAlign w:val="center"/>
          </w:tcPr>
          <w:p w14:paraId="71D32784"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Rekonstrukce chodníků</w:t>
            </w:r>
          </w:p>
        </w:tc>
        <w:tc>
          <w:tcPr>
            <w:tcW w:w="1984" w:type="dxa"/>
            <w:vAlign w:val="center"/>
          </w:tcPr>
          <w:p w14:paraId="4C9FF82D"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3 000 000 Kč</w:t>
            </w:r>
          </w:p>
        </w:tc>
        <w:tc>
          <w:tcPr>
            <w:tcW w:w="1701" w:type="dxa"/>
            <w:vAlign w:val="center"/>
          </w:tcPr>
          <w:p w14:paraId="3000AE8A"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434AFEED" w14:textId="77777777" w:rsidTr="00B61440">
        <w:trPr>
          <w:cantSplit/>
        </w:trPr>
        <w:tc>
          <w:tcPr>
            <w:tcW w:w="567" w:type="dxa"/>
            <w:vAlign w:val="center"/>
          </w:tcPr>
          <w:p w14:paraId="723538F7"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73</w:t>
            </w:r>
          </w:p>
        </w:tc>
        <w:tc>
          <w:tcPr>
            <w:tcW w:w="2411" w:type="dxa"/>
            <w:vAlign w:val="center"/>
          </w:tcPr>
          <w:p w14:paraId="7ED74813"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Veliny</w:t>
            </w:r>
          </w:p>
        </w:tc>
        <w:tc>
          <w:tcPr>
            <w:tcW w:w="3827" w:type="dxa"/>
            <w:vAlign w:val="center"/>
          </w:tcPr>
          <w:p w14:paraId="23F4F3C5"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Výstavba cyklostezky Holice – Veliny (podíl Veliny)</w:t>
            </w:r>
          </w:p>
        </w:tc>
        <w:tc>
          <w:tcPr>
            <w:tcW w:w="1984" w:type="dxa"/>
            <w:vAlign w:val="center"/>
          </w:tcPr>
          <w:p w14:paraId="07389194"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4 000 000 Kč</w:t>
            </w:r>
          </w:p>
        </w:tc>
        <w:tc>
          <w:tcPr>
            <w:tcW w:w="1701" w:type="dxa"/>
            <w:vAlign w:val="center"/>
          </w:tcPr>
          <w:p w14:paraId="20359968"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4259A009" w14:textId="77777777" w:rsidTr="00B61440">
        <w:trPr>
          <w:cantSplit/>
        </w:trPr>
        <w:tc>
          <w:tcPr>
            <w:tcW w:w="567" w:type="dxa"/>
            <w:vAlign w:val="center"/>
          </w:tcPr>
          <w:p w14:paraId="2F22A344"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74</w:t>
            </w:r>
          </w:p>
        </w:tc>
        <w:tc>
          <w:tcPr>
            <w:tcW w:w="2411" w:type="dxa"/>
            <w:vAlign w:val="center"/>
          </w:tcPr>
          <w:p w14:paraId="5EDE2106"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Veliny</w:t>
            </w:r>
          </w:p>
        </w:tc>
        <w:tc>
          <w:tcPr>
            <w:tcW w:w="3827" w:type="dxa"/>
            <w:vAlign w:val="center"/>
          </w:tcPr>
          <w:p w14:paraId="0AA5BB4D"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Navázání z Holic na již existující cyklostezku Veliny - Borohrádek</w:t>
            </w:r>
          </w:p>
        </w:tc>
        <w:tc>
          <w:tcPr>
            <w:tcW w:w="1984" w:type="dxa"/>
            <w:vAlign w:val="center"/>
          </w:tcPr>
          <w:p w14:paraId="130F1D77"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1 000 000 Kč</w:t>
            </w:r>
          </w:p>
        </w:tc>
        <w:tc>
          <w:tcPr>
            <w:tcW w:w="1701" w:type="dxa"/>
            <w:vAlign w:val="center"/>
          </w:tcPr>
          <w:p w14:paraId="45EA2350"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107E4792" w14:textId="77777777" w:rsidTr="00B61440">
        <w:trPr>
          <w:cantSplit/>
        </w:trPr>
        <w:tc>
          <w:tcPr>
            <w:tcW w:w="567" w:type="dxa"/>
            <w:vAlign w:val="center"/>
          </w:tcPr>
          <w:p w14:paraId="035D494C"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75</w:t>
            </w:r>
          </w:p>
        </w:tc>
        <w:tc>
          <w:tcPr>
            <w:tcW w:w="2411" w:type="dxa"/>
            <w:vAlign w:val="center"/>
          </w:tcPr>
          <w:p w14:paraId="2CD19BC9"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Veliny</w:t>
            </w:r>
          </w:p>
        </w:tc>
        <w:tc>
          <w:tcPr>
            <w:tcW w:w="3827" w:type="dxa"/>
            <w:vAlign w:val="center"/>
          </w:tcPr>
          <w:p w14:paraId="00524A2F"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Radary</w:t>
            </w:r>
          </w:p>
        </w:tc>
        <w:tc>
          <w:tcPr>
            <w:tcW w:w="1984" w:type="dxa"/>
            <w:vAlign w:val="center"/>
          </w:tcPr>
          <w:p w14:paraId="6FF4B095"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300 000 Kč</w:t>
            </w:r>
          </w:p>
        </w:tc>
        <w:tc>
          <w:tcPr>
            <w:tcW w:w="1701" w:type="dxa"/>
            <w:vAlign w:val="center"/>
          </w:tcPr>
          <w:p w14:paraId="19273739"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4F97EB7E" w14:textId="77777777" w:rsidTr="00B61440">
        <w:trPr>
          <w:cantSplit/>
        </w:trPr>
        <w:tc>
          <w:tcPr>
            <w:tcW w:w="567" w:type="dxa"/>
            <w:vAlign w:val="center"/>
          </w:tcPr>
          <w:p w14:paraId="578C78EA"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76</w:t>
            </w:r>
          </w:p>
        </w:tc>
        <w:tc>
          <w:tcPr>
            <w:tcW w:w="2411" w:type="dxa"/>
            <w:vAlign w:val="center"/>
          </w:tcPr>
          <w:p w14:paraId="430790C9"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Veliny</w:t>
            </w:r>
          </w:p>
        </w:tc>
        <w:tc>
          <w:tcPr>
            <w:tcW w:w="3827" w:type="dxa"/>
            <w:vAlign w:val="center"/>
          </w:tcPr>
          <w:p w14:paraId="144A3874"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Vybudování nové autobusové zastávky</w:t>
            </w:r>
          </w:p>
        </w:tc>
        <w:tc>
          <w:tcPr>
            <w:tcW w:w="1984" w:type="dxa"/>
            <w:vAlign w:val="center"/>
          </w:tcPr>
          <w:p w14:paraId="7E646DEA"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1 000 000 Kč</w:t>
            </w:r>
          </w:p>
        </w:tc>
        <w:tc>
          <w:tcPr>
            <w:tcW w:w="1701" w:type="dxa"/>
            <w:vAlign w:val="center"/>
          </w:tcPr>
          <w:p w14:paraId="6DD9978D"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0F78DEE4" w14:textId="77777777" w:rsidTr="00B61440">
        <w:trPr>
          <w:cantSplit/>
        </w:trPr>
        <w:tc>
          <w:tcPr>
            <w:tcW w:w="567" w:type="dxa"/>
            <w:vAlign w:val="center"/>
          </w:tcPr>
          <w:p w14:paraId="12321093"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lastRenderedPageBreak/>
              <w:t>77</w:t>
            </w:r>
          </w:p>
        </w:tc>
        <w:tc>
          <w:tcPr>
            <w:tcW w:w="2411" w:type="dxa"/>
            <w:vAlign w:val="center"/>
          </w:tcPr>
          <w:p w14:paraId="25B29C0A"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Vysoké Chvojno</w:t>
            </w:r>
          </w:p>
        </w:tc>
        <w:tc>
          <w:tcPr>
            <w:tcW w:w="3827" w:type="dxa"/>
            <w:vAlign w:val="center"/>
          </w:tcPr>
          <w:p w14:paraId="5018EDCB"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Rekonstrukce, obnovy místních komunikací</w:t>
            </w:r>
          </w:p>
        </w:tc>
        <w:tc>
          <w:tcPr>
            <w:tcW w:w="1984" w:type="dxa"/>
            <w:vAlign w:val="center"/>
          </w:tcPr>
          <w:p w14:paraId="67676D7E"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15 000 000 Kč</w:t>
            </w:r>
          </w:p>
        </w:tc>
        <w:tc>
          <w:tcPr>
            <w:tcW w:w="1701" w:type="dxa"/>
            <w:vAlign w:val="center"/>
          </w:tcPr>
          <w:p w14:paraId="05E0786F"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2026</w:t>
            </w:r>
          </w:p>
        </w:tc>
      </w:tr>
      <w:tr w:rsidR="00EE4A37" w:rsidRPr="00FE6909" w14:paraId="187EDC6C" w14:textId="77777777" w:rsidTr="00B61440">
        <w:trPr>
          <w:cantSplit/>
        </w:trPr>
        <w:tc>
          <w:tcPr>
            <w:tcW w:w="567" w:type="dxa"/>
            <w:vAlign w:val="center"/>
          </w:tcPr>
          <w:p w14:paraId="2B0B9CE2"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78</w:t>
            </w:r>
          </w:p>
        </w:tc>
        <w:tc>
          <w:tcPr>
            <w:tcW w:w="2411" w:type="dxa"/>
            <w:vAlign w:val="center"/>
          </w:tcPr>
          <w:p w14:paraId="778E4B96"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Vysoké Chvojno</w:t>
            </w:r>
          </w:p>
        </w:tc>
        <w:tc>
          <w:tcPr>
            <w:tcW w:w="3827" w:type="dxa"/>
            <w:vAlign w:val="center"/>
          </w:tcPr>
          <w:p w14:paraId="28F6B041"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Nová výstavba, rekonstrukce chodníků</w:t>
            </w:r>
          </w:p>
        </w:tc>
        <w:tc>
          <w:tcPr>
            <w:tcW w:w="1984" w:type="dxa"/>
            <w:vAlign w:val="center"/>
          </w:tcPr>
          <w:p w14:paraId="1AD483B5"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6 000 000 Kč</w:t>
            </w:r>
          </w:p>
        </w:tc>
        <w:tc>
          <w:tcPr>
            <w:tcW w:w="1701" w:type="dxa"/>
            <w:vAlign w:val="center"/>
          </w:tcPr>
          <w:p w14:paraId="65CD8547"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2021-2025</w:t>
            </w:r>
          </w:p>
        </w:tc>
      </w:tr>
      <w:tr w:rsidR="00EE4A37" w:rsidRPr="00FE6909" w14:paraId="012CF27D" w14:textId="77777777" w:rsidTr="00B61440">
        <w:trPr>
          <w:cantSplit/>
        </w:trPr>
        <w:tc>
          <w:tcPr>
            <w:tcW w:w="567" w:type="dxa"/>
            <w:vAlign w:val="center"/>
          </w:tcPr>
          <w:p w14:paraId="55DAD6BA"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79</w:t>
            </w:r>
          </w:p>
        </w:tc>
        <w:tc>
          <w:tcPr>
            <w:tcW w:w="2411" w:type="dxa"/>
            <w:vAlign w:val="center"/>
          </w:tcPr>
          <w:p w14:paraId="476C7FF3"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Vysoké Chvojno</w:t>
            </w:r>
          </w:p>
        </w:tc>
        <w:tc>
          <w:tcPr>
            <w:tcW w:w="3827" w:type="dxa"/>
            <w:vAlign w:val="center"/>
          </w:tcPr>
          <w:p w14:paraId="28757A13"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Budování cyklostezek ve spolupráci s DSOH (podíl Vysoké Chvojno)</w:t>
            </w:r>
          </w:p>
        </w:tc>
        <w:tc>
          <w:tcPr>
            <w:tcW w:w="1984" w:type="dxa"/>
            <w:vAlign w:val="center"/>
          </w:tcPr>
          <w:p w14:paraId="3DD8FADA"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20 000 000 Kč</w:t>
            </w:r>
          </w:p>
        </w:tc>
        <w:tc>
          <w:tcPr>
            <w:tcW w:w="1701" w:type="dxa"/>
            <w:vAlign w:val="center"/>
          </w:tcPr>
          <w:p w14:paraId="481C4FC4"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2023</w:t>
            </w:r>
          </w:p>
        </w:tc>
      </w:tr>
      <w:tr w:rsidR="00EE4A37" w:rsidRPr="00FE6909" w14:paraId="7913DEAB" w14:textId="77777777" w:rsidTr="00B61440">
        <w:trPr>
          <w:cantSplit/>
        </w:trPr>
        <w:tc>
          <w:tcPr>
            <w:tcW w:w="567" w:type="dxa"/>
            <w:vAlign w:val="center"/>
          </w:tcPr>
          <w:p w14:paraId="345F688C"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80</w:t>
            </w:r>
          </w:p>
        </w:tc>
        <w:tc>
          <w:tcPr>
            <w:tcW w:w="2411" w:type="dxa"/>
            <w:vAlign w:val="center"/>
          </w:tcPr>
          <w:p w14:paraId="4B3A931C"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Vysoké Chvojno</w:t>
            </w:r>
          </w:p>
        </w:tc>
        <w:tc>
          <w:tcPr>
            <w:tcW w:w="3827" w:type="dxa"/>
            <w:vAlign w:val="center"/>
          </w:tcPr>
          <w:p w14:paraId="212A6CC2"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Radary</w:t>
            </w:r>
          </w:p>
        </w:tc>
        <w:tc>
          <w:tcPr>
            <w:tcW w:w="1984" w:type="dxa"/>
            <w:vAlign w:val="center"/>
          </w:tcPr>
          <w:p w14:paraId="739B0698"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300 000 Kč</w:t>
            </w:r>
          </w:p>
        </w:tc>
        <w:tc>
          <w:tcPr>
            <w:tcW w:w="1701" w:type="dxa"/>
            <w:vAlign w:val="center"/>
          </w:tcPr>
          <w:p w14:paraId="1D58F74C"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0C808659" w14:textId="77777777" w:rsidTr="00B61440">
        <w:trPr>
          <w:cantSplit/>
        </w:trPr>
        <w:tc>
          <w:tcPr>
            <w:tcW w:w="567" w:type="dxa"/>
            <w:vAlign w:val="center"/>
          </w:tcPr>
          <w:p w14:paraId="0A5251F1"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81</w:t>
            </w:r>
          </w:p>
        </w:tc>
        <w:tc>
          <w:tcPr>
            <w:tcW w:w="2411" w:type="dxa"/>
            <w:vAlign w:val="center"/>
          </w:tcPr>
          <w:p w14:paraId="131E3BC8"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Obec Vysoké Chvojno</w:t>
            </w:r>
          </w:p>
        </w:tc>
        <w:tc>
          <w:tcPr>
            <w:tcW w:w="3827" w:type="dxa"/>
            <w:vAlign w:val="center"/>
          </w:tcPr>
          <w:p w14:paraId="09E82819"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Nová výstavba, rekonstrukce a obnova parkovacích míst</w:t>
            </w:r>
          </w:p>
        </w:tc>
        <w:tc>
          <w:tcPr>
            <w:tcW w:w="1984" w:type="dxa"/>
            <w:vAlign w:val="center"/>
          </w:tcPr>
          <w:p w14:paraId="2A5702A7" w14:textId="77777777" w:rsidR="00EE4A37" w:rsidRPr="00FE6909" w:rsidRDefault="00EE4A37" w:rsidP="00B61440">
            <w:pPr>
              <w:jc w:val="right"/>
              <w:rPr>
                <w:rFonts w:asciiTheme="minorHAnsi" w:hAnsiTheme="minorHAnsi" w:cstheme="minorHAnsi"/>
                <w:sz w:val="20"/>
              </w:rPr>
            </w:pPr>
            <w:r w:rsidRPr="00FE6909">
              <w:rPr>
                <w:rFonts w:asciiTheme="minorHAnsi" w:hAnsiTheme="minorHAnsi" w:cstheme="minorHAnsi"/>
                <w:sz w:val="20"/>
              </w:rPr>
              <w:t>800 000 Kč</w:t>
            </w:r>
          </w:p>
        </w:tc>
        <w:tc>
          <w:tcPr>
            <w:tcW w:w="1701" w:type="dxa"/>
            <w:vAlign w:val="center"/>
          </w:tcPr>
          <w:p w14:paraId="670D83A7"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2022</w:t>
            </w:r>
          </w:p>
        </w:tc>
      </w:tr>
      <w:tr w:rsidR="00EE4A37" w:rsidRPr="00FE6909" w14:paraId="260EF286" w14:textId="77777777" w:rsidTr="00B61440">
        <w:trPr>
          <w:cantSplit/>
        </w:trPr>
        <w:tc>
          <w:tcPr>
            <w:tcW w:w="567" w:type="dxa"/>
            <w:vAlign w:val="center"/>
          </w:tcPr>
          <w:p w14:paraId="39AEAE4B"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82</w:t>
            </w:r>
          </w:p>
        </w:tc>
        <w:tc>
          <w:tcPr>
            <w:tcW w:w="2411" w:type="dxa"/>
            <w:vAlign w:val="center"/>
          </w:tcPr>
          <w:p w14:paraId="7D61424B"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Dobrovolný svazek obcí Holicka</w:t>
            </w:r>
          </w:p>
        </w:tc>
        <w:tc>
          <w:tcPr>
            <w:tcW w:w="3827" w:type="dxa"/>
            <w:vAlign w:val="center"/>
          </w:tcPr>
          <w:p w14:paraId="1739294A" w14:textId="77777777" w:rsidR="00EE4A37" w:rsidRPr="00FE6909" w:rsidRDefault="00EE4A37" w:rsidP="00B61440">
            <w:pPr>
              <w:rPr>
                <w:rFonts w:asciiTheme="minorHAnsi" w:hAnsiTheme="minorHAnsi" w:cstheme="minorHAnsi"/>
                <w:sz w:val="20"/>
              </w:rPr>
            </w:pPr>
            <w:r w:rsidRPr="00FE6909">
              <w:rPr>
                <w:rFonts w:asciiTheme="minorHAnsi" w:hAnsiTheme="minorHAnsi" w:cstheme="minorHAnsi"/>
                <w:sz w:val="20"/>
              </w:rPr>
              <w:t>Cyklostezky mikroregionu</w:t>
            </w:r>
          </w:p>
        </w:tc>
        <w:tc>
          <w:tcPr>
            <w:tcW w:w="1984" w:type="dxa"/>
            <w:vAlign w:val="center"/>
          </w:tcPr>
          <w:p w14:paraId="06F1C0E5" w14:textId="77777777" w:rsidR="00EE4A37" w:rsidRPr="00FE6909" w:rsidRDefault="00EE4A37" w:rsidP="00B61440">
            <w:pPr>
              <w:jc w:val="right"/>
              <w:rPr>
                <w:rFonts w:asciiTheme="minorHAnsi" w:hAnsiTheme="minorHAnsi" w:cstheme="minorHAnsi"/>
                <w:sz w:val="20"/>
              </w:rPr>
            </w:pPr>
          </w:p>
        </w:tc>
        <w:tc>
          <w:tcPr>
            <w:tcW w:w="1701" w:type="dxa"/>
            <w:vAlign w:val="center"/>
          </w:tcPr>
          <w:p w14:paraId="0381CFD6" w14:textId="77777777" w:rsidR="00EE4A37" w:rsidRPr="00FE6909" w:rsidRDefault="00EE4A37" w:rsidP="00B61440">
            <w:pPr>
              <w:jc w:val="center"/>
              <w:rPr>
                <w:rFonts w:asciiTheme="minorHAnsi" w:hAnsiTheme="minorHAnsi" w:cstheme="minorHAnsi"/>
                <w:sz w:val="20"/>
              </w:rPr>
            </w:pPr>
            <w:r w:rsidRPr="00FE6909">
              <w:rPr>
                <w:rFonts w:asciiTheme="minorHAnsi" w:hAnsiTheme="minorHAnsi" w:cstheme="minorHAnsi"/>
                <w:sz w:val="20"/>
              </w:rPr>
              <w:t>2021-2027</w:t>
            </w:r>
          </w:p>
        </w:tc>
      </w:tr>
      <w:tr w:rsidR="00EE4A37" w:rsidRPr="00FE6909" w14:paraId="23AB8C60" w14:textId="77777777" w:rsidTr="00BB281D">
        <w:trPr>
          <w:cantSplit/>
        </w:trPr>
        <w:tc>
          <w:tcPr>
            <w:tcW w:w="6805" w:type="dxa"/>
            <w:gridSpan w:val="3"/>
            <w:shd w:val="clear" w:color="auto" w:fill="D9D9D9" w:themeFill="background1" w:themeFillShade="D9"/>
            <w:vAlign w:val="center"/>
          </w:tcPr>
          <w:p w14:paraId="267AD7D9" w14:textId="77777777" w:rsidR="00EE4A37" w:rsidRPr="00FE6909" w:rsidRDefault="00EE4A37" w:rsidP="00B61440">
            <w:pPr>
              <w:rPr>
                <w:rFonts w:asciiTheme="minorHAnsi" w:hAnsiTheme="minorHAnsi" w:cstheme="minorHAnsi"/>
                <w:b/>
                <w:sz w:val="22"/>
              </w:rPr>
            </w:pPr>
            <w:r w:rsidRPr="00FE6909">
              <w:rPr>
                <w:rFonts w:asciiTheme="minorHAnsi" w:hAnsiTheme="minorHAnsi" w:cstheme="minorHAnsi"/>
                <w:b/>
                <w:sz w:val="22"/>
              </w:rPr>
              <w:t>CELKEM</w:t>
            </w:r>
          </w:p>
        </w:tc>
        <w:tc>
          <w:tcPr>
            <w:tcW w:w="1984" w:type="dxa"/>
            <w:shd w:val="clear" w:color="auto" w:fill="D9D9D9" w:themeFill="background1" w:themeFillShade="D9"/>
            <w:vAlign w:val="center"/>
          </w:tcPr>
          <w:p w14:paraId="51B75927" w14:textId="77777777" w:rsidR="00EE4A37" w:rsidRPr="00FE6909" w:rsidRDefault="00EE4A37" w:rsidP="00B61440">
            <w:pPr>
              <w:jc w:val="right"/>
              <w:rPr>
                <w:rFonts w:asciiTheme="minorHAnsi" w:hAnsiTheme="minorHAnsi" w:cstheme="minorHAnsi"/>
                <w:b/>
                <w:sz w:val="22"/>
              </w:rPr>
            </w:pPr>
            <w:r w:rsidRPr="00FE6909">
              <w:rPr>
                <w:rFonts w:asciiTheme="minorHAnsi" w:hAnsiTheme="minorHAnsi" w:cstheme="minorHAnsi"/>
                <w:b/>
                <w:sz w:val="22"/>
              </w:rPr>
              <w:t>422 750 000 Kč</w:t>
            </w:r>
          </w:p>
        </w:tc>
        <w:tc>
          <w:tcPr>
            <w:tcW w:w="1701" w:type="dxa"/>
            <w:shd w:val="clear" w:color="auto" w:fill="D9D9D9" w:themeFill="background1" w:themeFillShade="D9"/>
            <w:vAlign w:val="center"/>
          </w:tcPr>
          <w:p w14:paraId="01E4054A" w14:textId="77777777" w:rsidR="00EE4A37" w:rsidRPr="00FE6909" w:rsidRDefault="00EE4A37" w:rsidP="00B61440">
            <w:pPr>
              <w:jc w:val="center"/>
              <w:rPr>
                <w:rFonts w:asciiTheme="minorHAnsi" w:hAnsiTheme="minorHAnsi" w:cstheme="minorHAnsi"/>
                <w:b/>
                <w:sz w:val="22"/>
              </w:rPr>
            </w:pPr>
          </w:p>
        </w:tc>
      </w:tr>
    </w:tbl>
    <w:p w14:paraId="073503F7" w14:textId="77777777" w:rsidR="00EE4A37" w:rsidRPr="00FE6909" w:rsidRDefault="00EE4A37" w:rsidP="00EE4A37">
      <w:pPr>
        <w:autoSpaceDE w:val="0"/>
        <w:autoSpaceDN w:val="0"/>
        <w:adjustRightInd w:val="0"/>
        <w:spacing w:after="160" w:line="259" w:lineRule="auto"/>
        <w:jc w:val="right"/>
        <w:rPr>
          <w:rFonts w:asciiTheme="minorHAnsi" w:hAnsiTheme="minorHAnsi" w:cstheme="minorHAnsi"/>
          <w:color w:val="000000"/>
          <w:sz w:val="18"/>
          <w:szCs w:val="22"/>
        </w:rPr>
      </w:pPr>
      <w:r w:rsidRPr="00FE6909">
        <w:rPr>
          <w:rFonts w:asciiTheme="minorHAnsi" w:hAnsiTheme="minorHAnsi" w:cstheme="minorHAnsi"/>
          <w:color w:val="000000"/>
          <w:sz w:val="18"/>
          <w:szCs w:val="22"/>
        </w:rPr>
        <w:t>Vlastní šetření</w:t>
      </w:r>
    </w:p>
    <w:p w14:paraId="17E5D0FB" w14:textId="77777777" w:rsidR="00EE4A37" w:rsidRDefault="00EE4A37" w:rsidP="00EE4A37">
      <w:pPr>
        <w:spacing w:after="160" w:line="259" w:lineRule="auto"/>
        <w:jc w:val="both"/>
        <w:rPr>
          <w:rFonts w:asciiTheme="minorHAnsi" w:hAnsiTheme="minorHAnsi" w:cstheme="minorHAnsi"/>
          <w:sz w:val="22"/>
        </w:rPr>
      </w:pPr>
    </w:p>
    <w:p w14:paraId="668EF423" w14:textId="77777777" w:rsidR="00EE4A37" w:rsidRPr="00FE6909" w:rsidRDefault="00EE4A37" w:rsidP="00EE4A37">
      <w:pPr>
        <w:spacing w:after="160" w:line="259" w:lineRule="auto"/>
        <w:jc w:val="both"/>
        <w:rPr>
          <w:rFonts w:asciiTheme="minorHAnsi" w:hAnsiTheme="minorHAnsi" w:cstheme="minorHAnsi"/>
          <w:sz w:val="22"/>
        </w:rPr>
      </w:pPr>
      <w:r w:rsidRPr="00FE6909">
        <w:rPr>
          <w:rFonts w:asciiTheme="minorHAnsi" w:hAnsiTheme="minorHAnsi" w:cstheme="minorHAnsi"/>
          <w:sz w:val="22"/>
        </w:rPr>
        <w:t>Palčivým problémem, se kterým se potýká území MAS Holicko je značný provoz na komunika</w:t>
      </w:r>
      <w:r>
        <w:rPr>
          <w:rFonts w:asciiTheme="minorHAnsi" w:hAnsiTheme="minorHAnsi" w:cstheme="minorHAnsi"/>
          <w:sz w:val="22"/>
        </w:rPr>
        <w:t>cích, zvláště pak na silnicích I</w:t>
      </w:r>
      <w:r w:rsidRPr="00FE6909">
        <w:rPr>
          <w:rFonts w:asciiTheme="minorHAnsi" w:hAnsiTheme="minorHAnsi" w:cstheme="minorHAnsi"/>
          <w:sz w:val="22"/>
        </w:rPr>
        <w:t xml:space="preserve">. třídy I/35 (Jaroslav, Vysoká u Holic, Ostřetín, Chvojenec a Býšť) a I/36 (Veliny, Holice, Horní Ředice).  Problém s intenzitou dopravy mají ale i komunikace nižších tříd a i místní komunikace, které na komunikace </w:t>
      </w:r>
      <w:r>
        <w:rPr>
          <w:rFonts w:asciiTheme="minorHAnsi" w:hAnsiTheme="minorHAnsi" w:cstheme="minorHAnsi"/>
          <w:sz w:val="22"/>
        </w:rPr>
        <w:t>I. a II</w:t>
      </w:r>
      <w:r w:rsidRPr="00FE6909">
        <w:rPr>
          <w:rFonts w:asciiTheme="minorHAnsi" w:hAnsiTheme="minorHAnsi" w:cstheme="minorHAnsi"/>
          <w:sz w:val="22"/>
        </w:rPr>
        <w:t xml:space="preserve">. třídy navazují. </w:t>
      </w:r>
    </w:p>
    <w:p w14:paraId="1538E372" w14:textId="77777777" w:rsidR="00EE4A37" w:rsidRPr="00FE6909" w:rsidRDefault="00EE4A37" w:rsidP="00EE4A37">
      <w:pPr>
        <w:spacing w:after="160" w:line="259" w:lineRule="auto"/>
        <w:jc w:val="both"/>
        <w:rPr>
          <w:rFonts w:asciiTheme="minorHAnsi" w:hAnsiTheme="minorHAnsi" w:cstheme="minorHAnsi"/>
          <w:sz w:val="22"/>
        </w:rPr>
      </w:pPr>
      <w:r w:rsidRPr="00FE6909">
        <w:rPr>
          <w:rFonts w:asciiTheme="minorHAnsi" w:hAnsiTheme="minorHAnsi" w:cstheme="minorHAnsi"/>
          <w:sz w:val="22"/>
        </w:rPr>
        <w:t>To omezuje pohyb místních obyvatel po obci či mezi obcemi, zvyšuje riziko dopravní nehody a má negativní vliv na lidské zdraví. Pro řešení bezpečnosti silničního provozu jsou plánována opatření jako rekonstrukce a výstavba chodníků (separace chodců), budování cyklostezek (separace nemotorové dopravy), budování přechodů a jejich osvětlení, úpravy křižovatek, radary, apod.</w:t>
      </w:r>
    </w:p>
    <w:p w14:paraId="427A4223" w14:textId="77777777" w:rsidR="00EE4A37" w:rsidRPr="00FE6909" w:rsidRDefault="00EE4A37" w:rsidP="00EE4A37">
      <w:pPr>
        <w:spacing w:after="160" w:line="259" w:lineRule="auto"/>
        <w:jc w:val="both"/>
        <w:rPr>
          <w:rFonts w:asciiTheme="minorHAnsi" w:hAnsiTheme="minorHAnsi" w:cstheme="minorHAnsi"/>
          <w:sz w:val="22"/>
        </w:rPr>
      </w:pPr>
      <w:r w:rsidRPr="00FE6909">
        <w:rPr>
          <w:rFonts w:asciiTheme="minorHAnsi" w:hAnsiTheme="minorHAnsi" w:cstheme="minorHAnsi"/>
          <w:sz w:val="22"/>
        </w:rPr>
        <w:t>Bezpečnost silničního provozu je na Holicku opravdu velké téma. Budování cyklostezek je řešeno společně prostřednictvím Dobrovolného svazku obcí Holicka již několik let. Cyklostezka Ostřetín-Holice byla vybudována již v roce 2009. Od té doby se řeší její pokračování až do Býště. Největší problém je s výkupem pozemků. Na druhou stranu úsek Holice-Chvojenec má již zažádáno o územní rozhodnutí.</w:t>
      </w:r>
    </w:p>
    <w:p w14:paraId="67481B9E" w14:textId="77777777" w:rsidR="00EE4A37" w:rsidRPr="00FE6909" w:rsidRDefault="00EE4A37" w:rsidP="00EE4A37">
      <w:pPr>
        <w:spacing w:after="160" w:line="259" w:lineRule="auto"/>
        <w:jc w:val="both"/>
        <w:rPr>
          <w:rFonts w:asciiTheme="minorHAnsi" w:hAnsiTheme="minorHAnsi" w:cstheme="minorHAnsi"/>
          <w:sz w:val="22"/>
        </w:rPr>
      </w:pPr>
      <w:r w:rsidRPr="00FE6909">
        <w:rPr>
          <w:rFonts w:asciiTheme="minorHAnsi" w:hAnsiTheme="minorHAnsi" w:cstheme="minorHAnsi"/>
          <w:sz w:val="22"/>
        </w:rPr>
        <w:t>Dále v řízených rozhovorech bylo často zmiňováno úsekové měření rychlosti, které by mohlo být řešeno také společně. To ale naráží na problém, že by v Holicích musela být zřízena městská policie, která by toto měla na starosti.</w:t>
      </w:r>
    </w:p>
    <w:p w14:paraId="5458739C" w14:textId="77777777" w:rsidR="00EE4A37" w:rsidRPr="00FE6909" w:rsidRDefault="00EE4A37" w:rsidP="00EE4A37">
      <w:pPr>
        <w:spacing w:after="160" w:line="259" w:lineRule="auto"/>
        <w:jc w:val="both"/>
        <w:rPr>
          <w:rFonts w:asciiTheme="minorHAnsi" w:hAnsiTheme="minorHAnsi" w:cstheme="minorHAnsi"/>
          <w:sz w:val="22"/>
        </w:rPr>
      </w:pPr>
      <w:r w:rsidRPr="00FE6909">
        <w:rPr>
          <w:rFonts w:asciiTheme="minorHAnsi" w:hAnsiTheme="minorHAnsi" w:cstheme="minorHAnsi"/>
          <w:sz w:val="22"/>
        </w:rPr>
        <w:t>Dalším velkým tématem, které již začíná mít reálné obrysy je výstavba dálnice D35 v  úseku Opatovice nad Labem - Časy - Ostrov, která umožní odvedení tranzitní dopravy ze stávající trasy I/35 na novou, vedenou mimo zástavbu a měla by být hotová v roce 2022. Tato stavba se dotkne katastrů obcí Dolní Ředice, Komárov, Horní a Dolní Roveň a Uhersko. U Dolní Rovně je navržena oboustranná odpočívka, a to vždy pro 32 nákladních aut, 64 osobních aut, 6 autobusů a 12 karavanů. S výstavbou dálnice, ale souvisí i výstavba přivaděčů: Rokytno – Býšť (kromě Býště, bude dotčeno i území Chvojence), Časy – Holice (kromě Holic bude dotčeno i území Dolních a Horních Ředic), Dašice (dotčeno území Komárova a Dolní Rovně).</w:t>
      </w:r>
    </w:p>
    <w:p w14:paraId="60580122" w14:textId="77777777" w:rsidR="00EE4A37" w:rsidRPr="00FE6909" w:rsidRDefault="00EE4A37" w:rsidP="00EE4A37">
      <w:pPr>
        <w:spacing w:after="160" w:line="259" w:lineRule="auto"/>
        <w:jc w:val="both"/>
        <w:rPr>
          <w:rFonts w:asciiTheme="minorHAnsi" w:hAnsiTheme="minorHAnsi" w:cstheme="minorHAnsi"/>
          <w:sz w:val="22"/>
        </w:rPr>
      </w:pPr>
      <w:r w:rsidRPr="00FE6909">
        <w:rPr>
          <w:rFonts w:asciiTheme="minorHAnsi" w:hAnsiTheme="minorHAnsi" w:cstheme="minorHAnsi"/>
          <w:sz w:val="22"/>
        </w:rPr>
        <w:t xml:space="preserve">Obce také postupně opravují a rekonstruují místní komunikace. To je oblast, do které je potřeba neustále investovat. </w:t>
      </w:r>
    </w:p>
    <w:p w14:paraId="2B3070E9" w14:textId="77777777" w:rsidR="00EE4A37" w:rsidRPr="00FE6909" w:rsidRDefault="00EE4A37" w:rsidP="00EE4A37">
      <w:pPr>
        <w:spacing w:after="160" w:line="259" w:lineRule="auto"/>
        <w:jc w:val="both"/>
        <w:rPr>
          <w:rFonts w:asciiTheme="minorHAnsi" w:hAnsiTheme="minorHAnsi" w:cstheme="minorHAnsi"/>
          <w:sz w:val="22"/>
        </w:rPr>
      </w:pPr>
      <w:r w:rsidRPr="00FE6909">
        <w:rPr>
          <w:rFonts w:asciiTheme="minorHAnsi" w:hAnsiTheme="minorHAnsi" w:cstheme="minorHAnsi"/>
          <w:sz w:val="22"/>
        </w:rPr>
        <w:t>Také se počítá s vytvářením parkovacích ploch, kter</w:t>
      </w:r>
      <w:r>
        <w:rPr>
          <w:rFonts w:asciiTheme="minorHAnsi" w:hAnsiTheme="minorHAnsi" w:cstheme="minorHAnsi"/>
          <w:sz w:val="22"/>
        </w:rPr>
        <w:t>é</w:t>
      </w:r>
      <w:r w:rsidRPr="00FE6909">
        <w:rPr>
          <w:rFonts w:asciiTheme="minorHAnsi" w:hAnsiTheme="minorHAnsi" w:cstheme="minorHAnsi"/>
          <w:sz w:val="22"/>
        </w:rPr>
        <w:t xml:space="preserve"> na území obcí chybí. V současnosti řidiči často parkují na místních komunikacích a jiných veřejných prostranstvích. Holice si nechávají vytvořit projektovou dokumentaci na celkové řešení parkování ve městě.</w:t>
      </w:r>
    </w:p>
    <w:p w14:paraId="7C686246" w14:textId="77777777" w:rsidR="00EE4A37" w:rsidRPr="00FE6909" w:rsidRDefault="00EE4A37" w:rsidP="00EE4A37">
      <w:pPr>
        <w:spacing w:after="160" w:line="259" w:lineRule="auto"/>
        <w:jc w:val="both"/>
        <w:rPr>
          <w:rFonts w:asciiTheme="minorHAnsi" w:hAnsiTheme="minorHAnsi" w:cstheme="minorHAnsi"/>
          <w:sz w:val="22"/>
        </w:rPr>
      </w:pPr>
      <w:r w:rsidRPr="00FE6909">
        <w:rPr>
          <w:rFonts w:asciiTheme="minorHAnsi" w:hAnsiTheme="minorHAnsi" w:cstheme="minorHAnsi"/>
          <w:sz w:val="22"/>
        </w:rPr>
        <w:t xml:space="preserve">V případě dopravní dostupnosti, region těží z přítomnosti silnic 1. tříd a blízkosti 2 krajských měst (Pardubice, Hradec Králové). To znamená, že většina obcí nemá problém s dopravní obslužností. Horší </w:t>
      </w:r>
      <w:r w:rsidRPr="00FE6909">
        <w:rPr>
          <w:rFonts w:asciiTheme="minorHAnsi" w:hAnsiTheme="minorHAnsi" w:cstheme="minorHAnsi"/>
          <w:sz w:val="22"/>
        </w:rPr>
        <w:lastRenderedPageBreak/>
        <w:t>situace je v obcích nebo místních částech mimo hlavní trasy, tam je ale většinou v relativně dochozí vzdálenosti (cca 2 km) vlaková zastávka (Holice, Dolní Roveň, Uhersko, Sedlíšťka, Zámrsk). Dopravní obslužnost je vyhovující především v ranních časech a navazuje na dopravu dětí do škol.</w:t>
      </w:r>
    </w:p>
    <w:p w14:paraId="4B8F0A25" w14:textId="77777777" w:rsidR="00EE4A37" w:rsidRPr="00FE6909" w:rsidRDefault="00EE4A37" w:rsidP="00EE4A37">
      <w:pPr>
        <w:spacing w:after="160" w:line="259" w:lineRule="auto"/>
        <w:jc w:val="both"/>
        <w:rPr>
          <w:rFonts w:asciiTheme="minorHAnsi" w:hAnsiTheme="minorHAnsi" w:cstheme="minorHAnsi"/>
          <w:sz w:val="22"/>
        </w:rPr>
      </w:pPr>
      <w:r w:rsidRPr="00FE6909">
        <w:rPr>
          <w:rFonts w:asciiTheme="minorHAnsi" w:hAnsiTheme="minorHAnsi" w:cstheme="minorHAnsi"/>
          <w:sz w:val="22"/>
        </w:rPr>
        <w:t>Problematická je situace v odpoledních a večerních časech pro děti vracející se z vyučování a rovněž pro pracující na odpolední směně. Výrazně je omezená doprava o víkendech a ostatních nepracovních dnech (státních svátcích), popř. v dnech, kdy neprobíhá vyučování. Tato situace velmi negativně ovlivňuje mobilitu obyvatel především z menších obcí a podepisuje se i na možnostech využití území z hlediska cestovního ruchu.</w:t>
      </w:r>
    </w:p>
    <w:p w14:paraId="49850AE0" w14:textId="77777777" w:rsidR="00EE4A37" w:rsidRPr="005D2E1D" w:rsidRDefault="00EE4A37" w:rsidP="00EE4A37">
      <w:pPr>
        <w:spacing w:after="160" w:line="259" w:lineRule="auto"/>
        <w:jc w:val="both"/>
        <w:rPr>
          <w:rFonts w:asciiTheme="minorHAnsi" w:hAnsiTheme="minorHAnsi" w:cstheme="minorHAnsi"/>
          <w:sz w:val="22"/>
        </w:rPr>
      </w:pPr>
      <w:r w:rsidRPr="00FE6909">
        <w:rPr>
          <w:rFonts w:asciiTheme="minorHAnsi" w:hAnsiTheme="minorHAnsi" w:cstheme="minorHAnsi"/>
          <w:sz w:val="22"/>
        </w:rPr>
        <w:t>Přibližně v polovině obcí jsou čekárny u autobusových zastávek relativně nové nebo nově opravené, zbylá polovina má v plánu čekárny postupně rekonstruovat. Ve Velinách chtějí vybudovat novou autobusovou zastávku a v Holicích je naplánována rekonstruk</w:t>
      </w:r>
      <w:r>
        <w:rPr>
          <w:rFonts w:asciiTheme="minorHAnsi" w:hAnsiTheme="minorHAnsi" w:cstheme="minorHAnsi"/>
          <w:sz w:val="22"/>
        </w:rPr>
        <w:t>ce celého autobusového nádraží.</w:t>
      </w:r>
      <w:r w:rsidRPr="005D2E1D">
        <w:rPr>
          <w:rFonts w:asciiTheme="minorHAnsi" w:hAnsiTheme="minorHAnsi" w:cstheme="minorHAnsi"/>
          <w:sz w:val="22"/>
        </w:rPr>
        <w:t xml:space="preserve"> </w:t>
      </w:r>
    </w:p>
    <w:p w14:paraId="0FFF20A0" w14:textId="77777777" w:rsidR="00EE4A37" w:rsidRPr="00D62174" w:rsidRDefault="00EE4A37" w:rsidP="00EE4A37">
      <w:pPr>
        <w:spacing w:after="160" w:line="259" w:lineRule="auto"/>
        <w:jc w:val="both"/>
        <w:rPr>
          <w:rFonts w:asciiTheme="minorHAnsi" w:hAnsiTheme="minorHAnsi" w:cstheme="minorHAnsi"/>
          <w:sz w:val="22"/>
          <w:szCs w:val="22"/>
        </w:rPr>
      </w:pPr>
    </w:p>
    <w:p w14:paraId="49934728" w14:textId="77777777" w:rsidR="00EE4A37" w:rsidRPr="00FE6909" w:rsidRDefault="00EE4A37" w:rsidP="00FB1C34">
      <w:pPr>
        <w:pStyle w:val="Nadpis2"/>
        <w:keepLines w:val="0"/>
        <w:numPr>
          <w:ilvl w:val="1"/>
          <w:numId w:val="7"/>
        </w:numPr>
        <w:ind w:left="788" w:hanging="431"/>
      </w:pPr>
      <w:bookmarkStart w:id="256" w:name="_Toc437162261"/>
      <w:bookmarkStart w:id="257" w:name="_Toc45632284"/>
      <w:bookmarkStart w:id="258" w:name="_Toc73212603"/>
      <w:r w:rsidRPr="00FE6909">
        <w:t>SWOT analýza – téma: Doprava</w:t>
      </w:r>
      <w:bookmarkEnd w:id="256"/>
      <w:bookmarkEnd w:id="257"/>
      <w:bookmarkEnd w:id="258"/>
    </w:p>
    <w:p w14:paraId="321DA9BE" w14:textId="77777777" w:rsidR="00EE4A37" w:rsidRDefault="00EE4A37" w:rsidP="00EE4A37">
      <w:pPr>
        <w:spacing w:after="160" w:line="259" w:lineRule="auto"/>
        <w:jc w:val="both"/>
        <w:rPr>
          <w:rFonts w:asciiTheme="minorHAnsi" w:hAnsiTheme="minorHAnsi" w:cstheme="minorHAnsi"/>
          <w:sz w:val="22"/>
        </w:rPr>
      </w:pPr>
      <w:bookmarkStart w:id="259" w:name="_Toc437159929"/>
      <w:bookmarkStart w:id="260" w:name="_Toc441318915"/>
      <w:r w:rsidRPr="003803EB">
        <w:rPr>
          <w:rFonts w:asciiTheme="minorHAnsi" w:hAnsiTheme="minorHAnsi" w:cstheme="minorHAnsi"/>
          <w:sz w:val="22"/>
        </w:rPr>
        <w:t>Pro SWOT analýzu bylo využito</w:t>
      </w:r>
      <w:r w:rsidRPr="00DA1FE4">
        <w:rPr>
          <w:rFonts w:asciiTheme="minorHAnsi" w:hAnsiTheme="minorHAnsi" w:cstheme="minorHAnsi"/>
          <w:sz w:val="22"/>
          <w:szCs w:val="22"/>
        </w:rPr>
        <w:t xml:space="preserve"> </w:t>
      </w:r>
      <w:r>
        <w:rPr>
          <w:rFonts w:asciiTheme="minorHAnsi" w:hAnsiTheme="minorHAnsi" w:cstheme="minorHAnsi"/>
          <w:sz w:val="22"/>
          <w:szCs w:val="22"/>
        </w:rPr>
        <w:t xml:space="preserve">také </w:t>
      </w:r>
      <w:r w:rsidRPr="00DC5AA9">
        <w:rPr>
          <w:rFonts w:asciiTheme="minorHAnsi" w:hAnsiTheme="minorHAnsi" w:cstheme="minorHAnsi"/>
          <w:sz w:val="22"/>
          <w:szCs w:val="22"/>
        </w:rPr>
        <w:t xml:space="preserve">výstupů </w:t>
      </w:r>
      <w:r w:rsidRPr="003803EB">
        <w:rPr>
          <w:rFonts w:asciiTheme="minorHAnsi" w:hAnsiTheme="minorHAnsi" w:cstheme="minorHAnsi"/>
          <w:sz w:val="22"/>
        </w:rPr>
        <w:t>z komunitního projednávání, které probíhalo od 8 – 10/2020: dotazníkové šetření mezi obyvateli Holicka a řízené rozhovory se starosty obcí Holicka.</w:t>
      </w:r>
    </w:p>
    <w:p w14:paraId="7E56D0C4" w14:textId="77777777" w:rsidR="00BB281D" w:rsidRPr="003803EB" w:rsidRDefault="00BB281D" w:rsidP="00EE4A37">
      <w:pPr>
        <w:spacing w:after="160" w:line="259" w:lineRule="auto"/>
        <w:jc w:val="both"/>
        <w:rPr>
          <w:rFonts w:asciiTheme="minorHAnsi" w:hAnsiTheme="minorHAnsi" w:cstheme="minorHAnsi"/>
          <w:sz w:val="22"/>
        </w:rPr>
      </w:pPr>
    </w:p>
    <w:p w14:paraId="37059A31" w14:textId="77777777" w:rsidR="00EE4A37" w:rsidRPr="00FE6909" w:rsidRDefault="00EE4A37" w:rsidP="00EE4A37">
      <w:pPr>
        <w:pStyle w:val="Titulek"/>
        <w:keepNext/>
        <w:rPr>
          <w:noProof/>
        </w:rPr>
      </w:pPr>
      <w:r>
        <w:t xml:space="preserve">Tabulka </w:t>
      </w:r>
      <w:r>
        <w:rPr>
          <w:noProof/>
        </w:rPr>
        <w:fldChar w:fldCharType="begin"/>
      </w:r>
      <w:r>
        <w:rPr>
          <w:noProof/>
        </w:rPr>
        <w:instrText xml:space="preserve"> SEQ Tabulka \* ARABIC </w:instrText>
      </w:r>
      <w:r>
        <w:rPr>
          <w:noProof/>
        </w:rPr>
        <w:fldChar w:fldCharType="separate"/>
      </w:r>
      <w:r w:rsidR="00A107E6">
        <w:rPr>
          <w:noProof/>
        </w:rPr>
        <w:t>29</w:t>
      </w:r>
      <w:r>
        <w:rPr>
          <w:noProof/>
        </w:rPr>
        <w:fldChar w:fldCharType="end"/>
      </w:r>
      <w:r>
        <w:t xml:space="preserve">: </w:t>
      </w:r>
      <w:r w:rsidRPr="00FE6909">
        <w:rPr>
          <w:noProof/>
        </w:rPr>
        <w:t>SWOT analýza – téma: Doprava</w:t>
      </w:r>
      <w:bookmarkEnd w:id="259"/>
      <w:bookmarkEnd w:id="260"/>
    </w:p>
    <w:tbl>
      <w:tblPr>
        <w:tblStyle w:val="Mkatabulky"/>
        <w:tblW w:w="10065" w:type="dxa"/>
        <w:jc w:val="center"/>
        <w:tblLook w:val="04A0" w:firstRow="1" w:lastRow="0" w:firstColumn="1" w:lastColumn="0" w:noHBand="0" w:noVBand="1"/>
      </w:tblPr>
      <w:tblGrid>
        <w:gridCol w:w="4962"/>
        <w:gridCol w:w="5103"/>
      </w:tblGrid>
      <w:tr w:rsidR="00EE4A37" w:rsidRPr="00D62174" w14:paraId="2E096AB3" w14:textId="77777777" w:rsidTr="00BB281D">
        <w:trPr>
          <w:jc w:val="center"/>
        </w:trPr>
        <w:tc>
          <w:tcPr>
            <w:tcW w:w="4962" w:type="dxa"/>
            <w:shd w:val="clear" w:color="auto" w:fill="BFBFBF" w:themeFill="background1" w:themeFillShade="BF"/>
          </w:tcPr>
          <w:p w14:paraId="6CF91E2B" w14:textId="77777777" w:rsidR="00EE4A37" w:rsidRPr="00A811BF" w:rsidRDefault="00EE4A37" w:rsidP="00B61440">
            <w:pPr>
              <w:spacing w:after="160" w:line="259" w:lineRule="auto"/>
              <w:rPr>
                <w:rFonts w:asciiTheme="minorHAnsi" w:hAnsiTheme="minorHAnsi" w:cstheme="minorHAnsi"/>
                <w:b/>
                <w:sz w:val="22"/>
                <w:szCs w:val="22"/>
              </w:rPr>
            </w:pPr>
            <w:r w:rsidRPr="00A811BF">
              <w:rPr>
                <w:rFonts w:asciiTheme="minorHAnsi" w:hAnsiTheme="minorHAnsi" w:cstheme="minorHAnsi"/>
                <w:b/>
                <w:sz w:val="22"/>
                <w:szCs w:val="22"/>
              </w:rPr>
              <w:t>Silné stránky</w:t>
            </w:r>
          </w:p>
        </w:tc>
        <w:tc>
          <w:tcPr>
            <w:tcW w:w="5103" w:type="dxa"/>
            <w:shd w:val="clear" w:color="auto" w:fill="BFBFBF" w:themeFill="background1" w:themeFillShade="BF"/>
          </w:tcPr>
          <w:p w14:paraId="2C0745B1" w14:textId="77777777" w:rsidR="00EE4A37" w:rsidRPr="00A811BF" w:rsidRDefault="00EE4A37" w:rsidP="00B61440">
            <w:pPr>
              <w:spacing w:after="160" w:line="259" w:lineRule="auto"/>
              <w:rPr>
                <w:rFonts w:asciiTheme="minorHAnsi" w:hAnsiTheme="minorHAnsi" w:cstheme="minorHAnsi"/>
                <w:b/>
                <w:sz w:val="22"/>
                <w:szCs w:val="22"/>
              </w:rPr>
            </w:pPr>
            <w:r w:rsidRPr="00A811BF">
              <w:rPr>
                <w:rFonts w:asciiTheme="minorHAnsi" w:hAnsiTheme="minorHAnsi" w:cstheme="minorHAnsi"/>
                <w:b/>
                <w:sz w:val="22"/>
                <w:szCs w:val="22"/>
              </w:rPr>
              <w:t>Slabé stránky</w:t>
            </w:r>
          </w:p>
        </w:tc>
      </w:tr>
      <w:tr w:rsidR="00EE4A37" w:rsidRPr="00D62174" w14:paraId="16785FF0" w14:textId="77777777" w:rsidTr="00B61440">
        <w:trPr>
          <w:jc w:val="center"/>
        </w:trPr>
        <w:tc>
          <w:tcPr>
            <w:tcW w:w="4962" w:type="dxa"/>
          </w:tcPr>
          <w:p w14:paraId="3A4F0EDF" w14:textId="77777777" w:rsidR="00EE4A37" w:rsidRPr="00A811BF" w:rsidRDefault="00EE4A37" w:rsidP="002B023B">
            <w:pPr>
              <w:pStyle w:val="Odstavecseseznamem"/>
              <w:numPr>
                <w:ilvl w:val="0"/>
                <w:numId w:val="37"/>
              </w:numPr>
              <w:spacing w:after="120" w:line="259" w:lineRule="auto"/>
              <w:ind w:left="284" w:hanging="218"/>
              <w:contextualSpacing w:val="0"/>
              <w:jc w:val="both"/>
              <w:rPr>
                <w:rFonts w:cstheme="minorHAnsi"/>
              </w:rPr>
            </w:pPr>
            <w:r w:rsidRPr="00A811BF">
              <w:rPr>
                <w:rFonts w:cstheme="minorHAnsi"/>
              </w:rPr>
              <w:t xml:space="preserve">Existence páteřních komunikací I/35 a I/36 </w:t>
            </w:r>
          </w:p>
          <w:p w14:paraId="05FA638C" w14:textId="77777777" w:rsidR="00EE4A37" w:rsidRPr="00A811BF" w:rsidRDefault="00EE4A37" w:rsidP="002B023B">
            <w:pPr>
              <w:pStyle w:val="Odstavecseseznamem"/>
              <w:numPr>
                <w:ilvl w:val="0"/>
                <w:numId w:val="37"/>
              </w:numPr>
              <w:spacing w:after="120" w:line="259" w:lineRule="auto"/>
              <w:ind w:left="284" w:hanging="218"/>
              <w:contextualSpacing w:val="0"/>
              <w:jc w:val="both"/>
              <w:rPr>
                <w:rFonts w:cstheme="minorHAnsi"/>
              </w:rPr>
            </w:pPr>
            <w:r w:rsidRPr="00A811BF">
              <w:rPr>
                <w:rFonts w:cstheme="minorHAnsi"/>
              </w:rPr>
              <w:t xml:space="preserve">Hustá síť silnic II. a III. třídy </w:t>
            </w:r>
            <w:r>
              <w:rPr>
                <w:rFonts w:cstheme="minorHAnsi"/>
              </w:rPr>
              <w:t>i</w:t>
            </w:r>
            <w:r w:rsidRPr="00A811BF">
              <w:rPr>
                <w:rFonts w:cstheme="minorHAnsi"/>
              </w:rPr>
              <w:t xml:space="preserve"> místních komunikací</w:t>
            </w:r>
          </w:p>
          <w:p w14:paraId="71C99FDD" w14:textId="77777777" w:rsidR="00EE4A37" w:rsidRPr="00A811BF" w:rsidRDefault="00EE4A37" w:rsidP="002B023B">
            <w:pPr>
              <w:pStyle w:val="Odstavecseseznamem"/>
              <w:numPr>
                <w:ilvl w:val="0"/>
                <w:numId w:val="37"/>
              </w:numPr>
              <w:spacing w:after="120" w:line="259" w:lineRule="auto"/>
              <w:ind w:left="284" w:hanging="218"/>
              <w:contextualSpacing w:val="0"/>
              <w:jc w:val="both"/>
              <w:rPr>
                <w:rFonts w:cstheme="minorHAnsi"/>
              </w:rPr>
            </w:pPr>
            <w:r w:rsidRPr="00A811BF">
              <w:rPr>
                <w:rFonts w:cstheme="minorHAnsi"/>
              </w:rPr>
              <w:t>Existence mezinárodního železničního koridoru a přímé zastávky (Sedlíšťka, Uhersko)</w:t>
            </w:r>
          </w:p>
          <w:p w14:paraId="5F06CF5A" w14:textId="77777777" w:rsidR="00EE4A37" w:rsidRPr="00A811BF" w:rsidRDefault="00EE4A37" w:rsidP="002B023B">
            <w:pPr>
              <w:pStyle w:val="Odstavecseseznamem"/>
              <w:numPr>
                <w:ilvl w:val="0"/>
                <w:numId w:val="37"/>
              </w:numPr>
              <w:spacing w:after="120" w:line="259" w:lineRule="auto"/>
              <w:ind w:left="284" w:hanging="218"/>
              <w:contextualSpacing w:val="0"/>
              <w:jc w:val="both"/>
              <w:rPr>
                <w:rFonts w:cstheme="minorHAnsi"/>
              </w:rPr>
            </w:pPr>
            <w:r w:rsidRPr="00A811BF">
              <w:rPr>
                <w:rFonts w:cstheme="minorHAnsi"/>
              </w:rPr>
              <w:t>Relativně vysoká četnost spojů veřejné dopravy (i do krajských center)</w:t>
            </w:r>
            <w:r>
              <w:rPr>
                <w:rFonts w:cstheme="minorHAnsi"/>
              </w:rPr>
              <w:t xml:space="preserve"> v obcích podél hlavních tahů</w:t>
            </w:r>
          </w:p>
          <w:p w14:paraId="234DA975" w14:textId="77777777" w:rsidR="00EE4A37" w:rsidRPr="00A811BF" w:rsidRDefault="00EE4A37" w:rsidP="00B61440">
            <w:pPr>
              <w:spacing w:after="120" w:line="259" w:lineRule="auto"/>
              <w:ind w:left="66"/>
              <w:jc w:val="both"/>
              <w:rPr>
                <w:rFonts w:cstheme="minorHAnsi"/>
              </w:rPr>
            </w:pPr>
          </w:p>
        </w:tc>
        <w:tc>
          <w:tcPr>
            <w:tcW w:w="5103" w:type="dxa"/>
          </w:tcPr>
          <w:p w14:paraId="756AA758" w14:textId="77777777" w:rsidR="00EE4A37" w:rsidRPr="00A811BF" w:rsidRDefault="00EE4A37" w:rsidP="002B023B">
            <w:pPr>
              <w:pStyle w:val="Odstavecseseznamem"/>
              <w:numPr>
                <w:ilvl w:val="0"/>
                <w:numId w:val="36"/>
              </w:numPr>
              <w:spacing w:after="120" w:line="259" w:lineRule="auto"/>
              <w:ind w:left="247" w:hanging="218"/>
              <w:contextualSpacing w:val="0"/>
              <w:jc w:val="both"/>
              <w:rPr>
                <w:rFonts w:cstheme="minorHAnsi"/>
              </w:rPr>
            </w:pPr>
            <w:r w:rsidRPr="00A811BF">
              <w:rPr>
                <w:rFonts w:cstheme="minorHAnsi"/>
              </w:rPr>
              <w:t>Špatný stav komunikací na území MAS Holicko</w:t>
            </w:r>
          </w:p>
          <w:p w14:paraId="17A2E3DE" w14:textId="77777777" w:rsidR="00EE4A37" w:rsidRPr="00A811BF" w:rsidRDefault="00EE4A37" w:rsidP="002B023B">
            <w:pPr>
              <w:pStyle w:val="Odstavecseseznamem"/>
              <w:numPr>
                <w:ilvl w:val="0"/>
                <w:numId w:val="36"/>
              </w:numPr>
              <w:spacing w:after="120" w:line="259" w:lineRule="auto"/>
              <w:ind w:left="247" w:hanging="218"/>
              <w:contextualSpacing w:val="0"/>
              <w:jc w:val="both"/>
              <w:rPr>
                <w:rFonts w:cstheme="minorHAnsi"/>
              </w:rPr>
            </w:pPr>
            <w:r w:rsidRPr="00A811BF">
              <w:rPr>
                <w:rFonts w:cstheme="minorHAnsi"/>
              </w:rPr>
              <w:t>V</w:t>
            </w:r>
            <w:r>
              <w:rPr>
                <w:rFonts w:cstheme="minorHAnsi"/>
              </w:rPr>
              <w:t>ysoká</w:t>
            </w:r>
            <w:r w:rsidRPr="00A811BF">
              <w:rPr>
                <w:rFonts w:cstheme="minorHAnsi"/>
              </w:rPr>
              <w:t xml:space="preserve"> intenzita dopravy, především v souvislosti s komunikací I/35</w:t>
            </w:r>
          </w:p>
          <w:p w14:paraId="5F0C69BA" w14:textId="77777777" w:rsidR="00EE4A37" w:rsidRDefault="00EE4A37" w:rsidP="002B023B">
            <w:pPr>
              <w:pStyle w:val="Odstavecseseznamem"/>
              <w:numPr>
                <w:ilvl w:val="0"/>
                <w:numId w:val="36"/>
              </w:numPr>
              <w:spacing w:after="120" w:line="259" w:lineRule="auto"/>
              <w:ind w:left="247" w:hanging="218"/>
              <w:contextualSpacing w:val="0"/>
              <w:jc w:val="both"/>
              <w:rPr>
                <w:rFonts w:cstheme="minorHAnsi"/>
              </w:rPr>
            </w:pPr>
            <w:r w:rsidRPr="00251F33">
              <w:rPr>
                <w:rFonts w:cstheme="minorHAnsi"/>
              </w:rPr>
              <w:t xml:space="preserve">Nízká bezpečnost </w:t>
            </w:r>
            <w:r>
              <w:rPr>
                <w:rFonts w:cstheme="minorHAnsi"/>
              </w:rPr>
              <w:t xml:space="preserve">silničního provozu </w:t>
            </w:r>
            <w:r w:rsidRPr="00251F33">
              <w:rPr>
                <w:rFonts w:cstheme="minorHAnsi"/>
              </w:rPr>
              <w:t xml:space="preserve">v okolí hlavních komunikačních tahů (zejména silnice I/35, I/36 a na ně </w:t>
            </w:r>
            <w:r>
              <w:rPr>
                <w:rFonts w:cstheme="minorHAnsi"/>
              </w:rPr>
              <w:t xml:space="preserve">se napojující </w:t>
            </w:r>
            <w:r w:rsidRPr="00251F33">
              <w:rPr>
                <w:rFonts w:cstheme="minorHAnsi"/>
              </w:rPr>
              <w:t>komunikace nižších tříd)</w:t>
            </w:r>
          </w:p>
          <w:p w14:paraId="7A40F99B" w14:textId="77777777" w:rsidR="00EE4A37" w:rsidRPr="00A811BF" w:rsidRDefault="00EE4A37" w:rsidP="002B023B">
            <w:pPr>
              <w:pStyle w:val="Odstavecseseznamem"/>
              <w:numPr>
                <w:ilvl w:val="0"/>
                <w:numId w:val="36"/>
              </w:numPr>
              <w:spacing w:after="120" w:line="259" w:lineRule="auto"/>
              <w:ind w:left="247" w:hanging="218"/>
              <w:contextualSpacing w:val="0"/>
              <w:jc w:val="both"/>
              <w:rPr>
                <w:rFonts w:cstheme="minorHAnsi"/>
              </w:rPr>
            </w:pPr>
            <w:r w:rsidRPr="00A811BF">
              <w:rPr>
                <w:rFonts w:cstheme="minorHAnsi"/>
              </w:rPr>
              <w:t>Snížení atraktivity obcí a bydlení v důsledku vysoké intenzity dopravy</w:t>
            </w:r>
          </w:p>
          <w:p w14:paraId="29B4A4DF" w14:textId="77777777" w:rsidR="00EE4A37" w:rsidRDefault="00EE4A37" w:rsidP="002B023B">
            <w:pPr>
              <w:pStyle w:val="Odstavecseseznamem"/>
              <w:numPr>
                <w:ilvl w:val="0"/>
                <w:numId w:val="36"/>
              </w:numPr>
              <w:spacing w:after="120" w:line="259" w:lineRule="auto"/>
              <w:ind w:left="247" w:hanging="218"/>
              <w:contextualSpacing w:val="0"/>
              <w:jc w:val="both"/>
              <w:rPr>
                <w:rFonts w:cstheme="minorHAnsi"/>
              </w:rPr>
            </w:pPr>
            <w:r w:rsidRPr="00A811BF">
              <w:rPr>
                <w:rFonts w:cstheme="minorHAnsi"/>
              </w:rPr>
              <w:t>Špatný stav nebo zcela chybějící chodníky, málo techniky na jejich údržbu</w:t>
            </w:r>
          </w:p>
          <w:p w14:paraId="1225D8B4" w14:textId="77777777" w:rsidR="00EE4A37" w:rsidRDefault="00EE4A37" w:rsidP="002B023B">
            <w:pPr>
              <w:pStyle w:val="Odstavecseseznamem"/>
              <w:numPr>
                <w:ilvl w:val="0"/>
                <w:numId w:val="36"/>
              </w:numPr>
              <w:spacing w:after="120" w:line="259" w:lineRule="auto"/>
              <w:ind w:left="247" w:hanging="218"/>
              <w:contextualSpacing w:val="0"/>
              <w:jc w:val="both"/>
              <w:rPr>
                <w:rFonts w:cstheme="minorHAnsi"/>
              </w:rPr>
            </w:pPr>
            <w:r w:rsidRPr="00FA2B02">
              <w:rPr>
                <w:rFonts w:cstheme="minorHAnsi"/>
              </w:rPr>
              <w:t>Hodně cyklotras je vedeno po místních komunikacích, kde je hustý provoz a s</w:t>
            </w:r>
            <w:r>
              <w:rPr>
                <w:rFonts w:cstheme="minorHAnsi"/>
              </w:rPr>
              <w:t>oučasně je zde málo cyklostezek</w:t>
            </w:r>
          </w:p>
          <w:p w14:paraId="50F73520" w14:textId="77777777" w:rsidR="00EE4A37" w:rsidRDefault="00EE4A37" w:rsidP="002B023B">
            <w:pPr>
              <w:pStyle w:val="Odstavecseseznamem"/>
              <w:numPr>
                <w:ilvl w:val="0"/>
                <w:numId w:val="36"/>
              </w:numPr>
              <w:spacing w:after="120" w:line="259" w:lineRule="auto"/>
              <w:ind w:left="247" w:hanging="218"/>
              <w:contextualSpacing w:val="0"/>
              <w:jc w:val="both"/>
              <w:rPr>
                <w:rFonts w:cstheme="minorHAnsi"/>
              </w:rPr>
            </w:pPr>
            <w:r>
              <w:rPr>
                <w:rFonts w:cstheme="minorHAnsi"/>
              </w:rPr>
              <w:t>Málo parkovacích ploch a míst určených k parkování</w:t>
            </w:r>
          </w:p>
          <w:p w14:paraId="36BDEE42" w14:textId="77777777" w:rsidR="00EE4A37" w:rsidRDefault="00EE4A37" w:rsidP="002B023B">
            <w:pPr>
              <w:pStyle w:val="Odstavecseseznamem"/>
              <w:numPr>
                <w:ilvl w:val="0"/>
                <w:numId w:val="36"/>
              </w:numPr>
              <w:spacing w:after="120" w:line="259" w:lineRule="auto"/>
              <w:ind w:left="247" w:hanging="218"/>
              <w:contextualSpacing w:val="0"/>
              <w:jc w:val="both"/>
              <w:rPr>
                <w:rFonts w:cstheme="minorHAnsi"/>
              </w:rPr>
            </w:pPr>
            <w:r>
              <w:rPr>
                <w:rFonts w:cstheme="minorHAnsi"/>
              </w:rPr>
              <w:t>Autobusové nádraží v Holicích nevyhovuje současným požadavkům a některé zastaralé autobusové zastávky v okolních obcích</w:t>
            </w:r>
            <w:r w:rsidRPr="00A811BF">
              <w:rPr>
                <w:rFonts w:cstheme="minorHAnsi"/>
              </w:rPr>
              <w:t xml:space="preserve"> </w:t>
            </w:r>
          </w:p>
          <w:p w14:paraId="2F6A2774" w14:textId="77777777" w:rsidR="00EE4A37" w:rsidRPr="005A1820" w:rsidRDefault="00EE4A37" w:rsidP="002B023B">
            <w:pPr>
              <w:pStyle w:val="Odstavecseseznamem"/>
              <w:numPr>
                <w:ilvl w:val="0"/>
                <w:numId w:val="36"/>
              </w:numPr>
              <w:spacing w:after="120" w:line="259" w:lineRule="auto"/>
              <w:ind w:left="247" w:hanging="218"/>
              <w:contextualSpacing w:val="0"/>
              <w:jc w:val="both"/>
              <w:rPr>
                <w:rFonts w:cstheme="minorHAnsi"/>
              </w:rPr>
            </w:pPr>
            <w:r w:rsidRPr="00A811BF">
              <w:rPr>
                <w:rFonts w:cstheme="minorHAnsi"/>
              </w:rPr>
              <w:t>Malý počet spojů a zhoršená dojížďka za službami v malých obcích mimo hlavní tahy</w:t>
            </w:r>
          </w:p>
        </w:tc>
      </w:tr>
      <w:tr w:rsidR="00EE4A37" w:rsidRPr="00D62174" w14:paraId="45D6E371" w14:textId="77777777" w:rsidTr="00BB281D">
        <w:trPr>
          <w:jc w:val="center"/>
        </w:trPr>
        <w:tc>
          <w:tcPr>
            <w:tcW w:w="4962" w:type="dxa"/>
            <w:shd w:val="clear" w:color="auto" w:fill="BFBFBF" w:themeFill="background1" w:themeFillShade="BF"/>
          </w:tcPr>
          <w:p w14:paraId="23054904" w14:textId="77777777" w:rsidR="00EE4A37" w:rsidRPr="00813F17" w:rsidRDefault="00EE4A37" w:rsidP="00BB281D">
            <w:pPr>
              <w:keepNext/>
              <w:spacing w:after="160" w:line="259" w:lineRule="auto"/>
              <w:rPr>
                <w:rFonts w:asciiTheme="minorHAnsi" w:hAnsiTheme="minorHAnsi" w:cstheme="minorHAnsi"/>
                <w:b/>
                <w:sz w:val="22"/>
                <w:szCs w:val="22"/>
              </w:rPr>
            </w:pPr>
            <w:r w:rsidRPr="00813F17">
              <w:rPr>
                <w:rFonts w:asciiTheme="minorHAnsi" w:hAnsiTheme="minorHAnsi" w:cstheme="minorHAnsi"/>
                <w:b/>
                <w:sz w:val="22"/>
                <w:szCs w:val="22"/>
              </w:rPr>
              <w:lastRenderedPageBreak/>
              <w:t>Příležitosti</w:t>
            </w:r>
          </w:p>
        </w:tc>
        <w:tc>
          <w:tcPr>
            <w:tcW w:w="5103" w:type="dxa"/>
            <w:shd w:val="clear" w:color="auto" w:fill="BFBFBF" w:themeFill="background1" w:themeFillShade="BF"/>
          </w:tcPr>
          <w:p w14:paraId="1CCED53A" w14:textId="77777777" w:rsidR="00EE4A37" w:rsidRPr="00813F17" w:rsidRDefault="00EE4A37" w:rsidP="00B61440">
            <w:pPr>
              <w:spacing w:after="160" w:line="259" w:lineRule="auto"/>
              <w:rPr>
                <w:rFonts w:asciiTheme="minorHAnsi" w:hAnsiTheme="minorHAnsi" w:cstheme="minorHAnsi"/>
                <w:b/>
                <w:sz w:val="22"/>
                <w:szCs w:val="22"/>
              </w:rPr>
            </w:pPr>
            <w:r w:rsidRPr="00813F17">
              <w:rPr>
                <w:rFonts w:asciiTheme="minorHAnsi" w:hAnsiTheme="minorHAnsi" w:cstheme="minorHAnsi"/>
                <w:b/>
                <w:sz w:val="22"/>
                <w:szCs w:val="22"/>
              </w:rPr>
              <w:t>Hrozby</w:t>
            </w:r>
          </w:p>
        </w:tc>
      </w:tr>
      <w:tr w:rsidR="00EE4A37" w:rsidRPr="00D62174" w14:paraId="062BEBEE" w14:textId="77777777" w:rsidTr="00B61440">
        <w:trPr>
          <w:jc w:val="center"/>
        </w:trPr>
        <w:tc>
          <w:tcPr>
            <w:tcW w:w="4962" w:type="dxa"/>
          </w:tcPr>
          <w:p w14:paraId="5FE049EE" w14:textId="77777777" w:rsidR="00EE4A37" w:rsidRPr="00813F17" w:rsidRDefault="00EE4A37" w:rsidP="002B023B">
            <w:pPr>
              <w:pStyle w:val="Odstavecseseznamem"/>
              <w:numPr>
                <w:ilvl w:val="0"/>
                <w:numId w:val="37"/>
              </w:numPr>
              <w:spacing w:after="120" w:line="259" w:lineRule="auto"/>
              <w:ind w:left="284" w:hanging="218"/>
              <w:contextualSpacing w:val="0"/>
              <w:jc w:val="both"/>
              <w:rPr>
                <w:rFonts w:cstheme="minorHAnsi"/>
              </w:rPr>
            </w:pPr>
            <w:r w:rsidRPr="00813F17">
              <w:rPr>
                <w:rFonts w:cstheme="minorHAnsi"/>
              </w:rPr>
              <w:t>Využití dotačních titulů pro modernizace a rekonstrukce komunikací na místní úrovni</w:t>
            </w:r>
          </w:p>
          <w:p w14:paraId="3A810E2C" w14:textId="0FA94922" w:rsidR="00EE4A37" w:rsidRPr="00813F17" w:rsidRDefault="00EE4A37" w:rsidP="002B023B">
            <w:pPr>
              <w:pStyle w:val="Odstavecseseznamem"/>
              <w:numPr>
                <w:ilvl w:val="0"/>
                <w:numId w:val="37"/>
              </w:numPr>
              <w:spacing w:after="120" w:line="259" w:lineRule="auto"/>
              <w:ind w:left="284" w:hanging="218"/>
              <w:contextualSpacing w:val="0"/>
              <w:jc w:val="both"/>
              <w:rPr>
                <w:rFonts w:cstheme="minorHAnsi"/>
              </w:rPr>
            </w:pPr>
            <w:r w:rsidRPr="00813F17">
              <w:rPr>
                <w:rFonts w:cstheme="minorHAnsi"/>
              </w:rPr>
              <w:t xml:space="preserve">Dobudování dálnice D 35, čímž </w:t>
            </w:r>
            <w:r>
              <w:rPr>
                <w:rFonts w:cstheme="minorHAnsi"/>
              </w:rPr>
              <w:t xml:space="preserve">se odkloní zejména tranzitní doprava </w:t>
            </w:r>
            <w:r w:rsidRPr="00813F17">
              <w:rPr>
                <w:rFonts w:cstheme="minorHAnsi"/>
              </w:rPr>
              <w:t xml:space="preserve">z obcí, které jsou </w:t>
            </w:r>
            <w:r w:rsidR="0009003C">
              <w:rPr>
                <w:rFonts w:cstheme="minorHAnsi"/>
              </w:rPr>
              <w:t>zatíže</w:t>
            </w:r>
            <w:r w:rsidRPr="00813F17">
              <w:rPr>
                <w:rFonts w:cstheme="minorHAnsi"/>
              </w:rPr>
              <w:t>ny její vysokou intenzitou prostřednictvím silnic I. třídy.</w:t>
            </w:r>
          </w:p>
          <w:p w14:paraId="0409783E" w14:textId="77777777" w:rsidR="00EE4A37" w:rsidRPr="00813F17" w:rsidRDefault="00EE4A37" w:rsidP="002B023B">
            <w:pPr>
              <w:pStyle w:val="Odstavecseseznamem"/>
              <w:numPr>
                <w:ilvl w:val="0"/>
                <w:numId w:val="37"/>
              </w:numPr>
              <w:spacing w:after="120" w:line="259" w:lineRule="auto"/>
              <w:ind w:left="284" w:hanging="218"/>
              <w:contextualSpacing w:val="0"/>
              <w:jc w:val="both"/>
              <w:rPr>
                <w:rFonts w:cstheme="minorHAnsi"/>
              </w:rPr>
            </w:pPr>
            <w:r w:rsidRPr="00813F17">
              <w:rPr>
                <w:rFonts w:cstheme="minorHAnsi"/>
              </w:rPr>
              <w:t>Využití dotačních titulů pro zlepšení bezpečnosti v silniční dopravě – užití bezpečnostních prvků, oddělení chodců a cyklistů od automobilové dopravy</w:t>
            </w:r>
          </w:p>
          <w:p w14:paraId="7A569639" w14:textId="77777777" w:rsidR="00EE4A37" w:rsidRPr="00813F17" w:rsidRDefault="00EE4A37" w:rsidP="002B023B">
            <w:pPr>
              <w:pStyle w:val="Odstavecseseznamem"/>
              <w:numPr>
                <w:ilvl w:val="0"/>
                <w:numId w:val="37"/>
              </w:numPr>
              <w:spacing w:after="120" w:line="259" w:lineRule="auto"/>
              <w:ind w:left="284" w:hanging="218"/>
              <w:contextualSpacing w:val="0"/>
              <w:jc w:val="both"/>
              <w:rPr>
                <w:rFonts w:cstheme="minorHAnsi"/>
              </w:rPr>
            </w:pPr>
            <w:r w:rsidRPr="00813F17">
              <w:rPr>
                <w:rFonts w:cstheme="minorHAnsi"/>
              </w:rPr>
              <w:t xml:space="preserve">Využití podmínek, které nabízí území MAS Holicko pro cyklodopravu a cykloturistiku </w:t>
            </w:r>
          </w:p>
          <w:p w14:paraId="66CDEF48" w14:textId="77777777" w:rsidR="00EE4A37" w:rsidRPr="00813F17" w:rsidRDefault="00EE4A37" w:rsidP="002B023B">
            <w:pPr>
              <w:pStyle w:val="Odstavecseseznamem"/>
              <w:numPr>
                <w:ilvl w:val="0"/>
                <w:numId w:val="37"/>
              </w:numPr>
              <w:spacing w:after="120" w:line="259" w:lineRule="auto"/>
              <w:ind w:left="284" w:hanging="218"/>
              <w:contextualSpacing w:val="0"/>
              <w:jc w:val="both"/>
              <w:rPr>
                <w:rFonts w:cstheme="minorHAnsi"/>
              </w:rPr>
            </w:pPr>
            <w:r w:rsidRPr="00813F17">
              <w:rPr>
                <w:rFonts w:cstheme="minorHAnsi"/>
              </w:rPr>
              <w:t>Zlepšení současného stavu veřejné dopravy v obcích mimo hlavní tahy</w:t>
            </w:r>
          </w:p>
        </w:tc>
        <w:tc>
          <w:tcPr>
            <w:tcW w:w="5103" w:type="dxa"/>
          </w:tcPr>
          <w:p w14:paraId="056190A0" w14:textId="77777777" w:rsidR="00EE4A37" w:rsidRPr="00BA6F2C" w:rsidRDefault="00EE4A37" w:rsidP="002B023B">
            <w:pPr>
              <w:pStyle w:val="Odstavecseseznamem"/>
              <w:numPr>
                <w:ilvl w:val="0"/>
                <w:numId w:val="36"/>
              </w:numPr>
              <w:spacing w:after="160" w:line="259" w:lineRule="auto"/>
              <w:ind w:left="214" w:hanging="218"/>
              <w:contextualSpacing w:val="0"/>
              <w:jc w:val="both"/>
              <w:rPr>
                <w:rFonts w:cstheme="minorHAnsi"/>
              </w:rPr>
            </w:pPr>
            <w:r w:rsidRPr="00224D1D">
              <w:rPr>
                <w:rFonts w:cstheme="minorHAnsi"/>
              </w:rPr>
              <w:t xml:space="preserve">Pokračování trendu další navýšení silniční (kamionové) přepravy, a tím zhoršení bezpečnosti a možnosti </w:t>
            </w:r>
            <w:r w:rsidRPr="00BA6F2C">
              <w:rPr>
                <w:rFonts w:cstheme="minorHAnsi"/>
              </w:rPr>
              <w:t>pohybu v obcích</w:t>
            </w:r>
          </w:p>
          <w:p w14:paraId="0AF5FA15" w14:textId="77777777" w:rsidR="00EE4A37" w:rsidRPr="00BA6F2C" w:rsidRDefault="00EE4A37" w:rsidP="002B023B">
            <w:pPr>
              <w:pStyle w:val="Odstavecseseznamem"/>
              <w:numPr>
                <w:ilvl w:val="0"/>
                <w:numId w:val="36"/>
              </w:numPr>
              <w:spacing w:after="160" w:line="259" w:lineRule="auto"/>
              <w:ind w:left="214" w:hanging="218"/>
              <w:contextualSpacing w:val="0"/>
              <w:jc w:val="both"/>
              <w:rPr>
                <w:rFonts w:cstheme="minorHAnsi"/>
              </w:rPr>
            </w:pPr>
            <w:r w:rsidRPr="00BA6F2C">
              <w:rPr>
                <w:rFonts w:cstheme="minorHAnsi"/>
              </w:rPr>
              <w:t>Zhoršení četnosti spojů veřejné dopravy, především v malých obcích mimo hlavní tahy, a tak snížení mobility občanů za službami (objednavatelem kraj)</w:t>
            </w:r>
          </w:p>
          <w:p w14:paraId="1987B4B3" w14:textId="77777777" w:rsidR="00EE4A37" w:rsidRPr="00FE6909" w:rsidRDefault="00EE4A37" w:rsidP="002B023B">
            <w:pPr>
              <w:pStyle w:val="Odstavecseseznamem"/>
              <w:numPr>
                <w:ilvl w:val="0"/>
                <w:numId w:val="36"/>
              </w:numPr>
              <w:spacing w:after="160" w:line="259" w:lineRule="auto"/>
              <w:ind w:left="214" w:hanging="218"/>
              <w:contextualSpacing w:val="0"/>
              <w:jc w:val="both"/>
              <w:rPr>
                <w:rFonts w:cstheme="minorHAnsi"/>
                <w:color w:val="FF0000"/>
              </w:rPr>
            </w:pPr>
            <w:r w:rsidRPr="00BA6F2C">
              <w:rPr>
                <w:rFonts w:cstheme="minorHAnsi"/>
              </w:rPr>
              <w:t>Nebudování parkovacích ploch v obcích</w:t>
            </w:r>
          </w:p>
        </w:tc>
      </w:tr>
    </w:tbl>
    <w:p w14:paraId="5E06C614" w14:textId="77777777" w:rsidR="00EE4A37" w:rsidRDefault="00EE4A37" w:rsidP="00EE4A37">
      <w:pPr>
        <w:spacing w:after="160" w:line="259" w:lineRule="auto"/>
        <w:jc w:val="right"/>
        <w:rPr>
          <w:rFonts w:asciiTheme="minorHAnsi" w:hAnsiTheme="minorHAnsi" w:cstheme="minorHAnsi"/>
          <w:sz w:val="18"/>
          <w:szCs w:val="22"/>
        </w:rPr>
      </w:pPr>
      <w:r w:rsidRPr="00FE6909">
        <w:rPr>
          <w:rFonts w:asciiTheme="minorHAnsi" w:hAnsiTheme="minorHAnsi" w:cstheme="minorHAnsi"/>
          <w:sz w:val="18"/>
          <w:szCs w:val="22"/>
        </w:rPr>
        <w:t>Zdroj dat: vlastní zpracování</w:t>
      </w:r>
    </w:p>
    <w:p w14:paraId="44E9C515" w14:textId="77777777" w:rsidR="00EE4A37" w:rsidRPr="00FE6909" w:rsidRDefault="00EE4A37" w:rsidP="00EE4A37">
      <w:pPr>
        <w:spacing w:after="160" w:line="259" w:lineRule="auto"/>
        <w:jc w:val="both"/>
        <w:rPr>
          <w:rFonts w:asciiTheme="minorHAnsi" w:hAnsiTheme="minorHAnsi" w:cstheme="minorHAnsi"/>
          <w:sz w:val="22"/>
          <w:szCs w:val="22"/>
        </w:rPr>
      </w:pPr>
    </w:p>
    <w:p w14:paraId="573A8BF9" w14:textId="77777777" w:rsidR="00EE4A37" w:rsidRPr="00F91631" w:rsidRDefault="00EE4A37" w:rsidP="00FB1C34">
      <w:pPr>
        <w:pStyle w:val="Nadpis2"/>
        <w:numPr>
          <w:ilvl w:val="1"/>
          <w:numId w:val="7"/>
        </w:numPr>
      </w:pPr>
      <w:bookmarkStart w:id="261" w:name="_Toc73212604"/>
      <w:r w:rsidRPr="00F91631">
        <w:t xml:space="preserve">Analýza problémů a potřeb – téma: </w:t>
      </w:r>
      <w:r>
        <w:t>Doprava</w:t>
      </w:r>
      <w:bookmarkEnd w:id="261"/>
    </w:p>
    <w:p w14:paraId="7C18A506" w14:textId="77777777" w:rsidR="00EE4A37" w:rsidRPr="00635CEB" w:rsidRDefault="00EE4A37" w:rsidP="00EE4A37">
      <w:pPr>
        <w:spacing w:after="160" w:line="259" w:lineRule="auto"/>
        <w:jc w:val="both"/>
      </w:pPr>
      <w:r w:rsidRPr="00635CEB">
        <w:rPr>
          <w:rFonts w:asciiTheme="minorHAnsi" w:hAnsiTheme="minorHAnsi" w:cstheme="minorHAnsi"/>
          <w:sz w:val="22"/>
        </w:rPr>
        <w:t xml:space="preserve">Pro zjišťování rozvojových potřeb a rozvojového potenciálu území bylo využito </w:t>
      </w:r>
      <w:r>
        <w:rPr>
          <w:rFonts w:asciiTheme="minorHAnsi" w:hAnsiTheme="minorHAnsi" w:cstheme="minorHAnsi"/>
          <w:sz w:val="22"/>
          <w:szCs w:val="22"/>
        </w:rPr>
        <w:t xml:space="preserve">také </w:t>
      </w:r>
      <w:r w:rsidRPr="00DC5AA9">
        <w:rPr>
          <w:rFonts w:asciiTheme="minorHAnsi" w:hAnsiTheme="minorHAnsi" w:cstheme="minorHAnsi"/>
          <w:sz w:val="22"/>
          <w:szCs w:val="22"/>
        </w:rPr>
        <w:t>výstupů</w:t>
      </w:r>
      <w:r w:rsidRPr="00635CEB">
        <w:rPr>
          <w:rFonts w:asciiTheme="minorHAnsi" w:hAnsiTheme="minorHAnsi" w:cstheme="minorHAnsi"/>
          <w:sz w:val="22"/>
        </w:rPr>
        <w:t xml:space="preserve"> z komunitního projednávání, které probíhalo od 8 – 10/2020: dotazníkové šetření mezi obyvateli Holicka a řízené rozhovory se starosty obcí Holicka.</w:t>
      </w:r>
    </w:p>
    <w:p w14:paraId="587FC1A7" w14:textId="77777777" w:rsidR="00EE4A37" w:rsidRPr="00062DF9" w:rsidRDefault="00EE4A37" w:rsidP="00EE4A37">
      <w:pPr>
        <w:keepNext/>
        <w:spacing w:after="160" w:line="259" w:lineRule="auto"/>
        <w:rPr>
          <w:rStyle w:val="Zdraznnintenzivn"/>
          <w:rFonts w:asciiTheme="minorHAnsi" w:eastAsiaTheme="minorEastAsia" w:hAnsiTheme="minorHAnsi" w:cstheme="minorHAnsi"/>
          <w:sz w:val="22"/>
          <w:szCs w:val="22"/>
          <w:u w:val="single"/>
        </w:rPr>
      </w:pPr>
      <w:r w:rsidRPr="006E53B2">
        <w:rPr>
          <w:rStyle w:val="Zdraznnintenzivn"/>
          <w:rFonts w:asciiTheme="minorHAnsi" w:eastAsiaTheme="minorEastAsia" w:hAnsiTheme="minorHAnsi" w:cstheme="minorHAnsi"/>
          <w:sz w:val="22"/>
          <w:szCs w:val="22"/>
          <w:u w:val="single"/>
        </w:rPr>
        <w:t>Problémy</w:t>
      </w:r>
    </w:p>
    <w:p w14:paraId="383501DB" w14:textId="77777777" w:rsidR="00EE4A37" w:rsidRPr="00062DF9" w:rsidRDefault="00EE4A37" w:rsidP="002B023B">
      <w:pPr>
        <w:pStyle w:val="Odstavecseseznamem"/>
        <w:numPr>
          <w:ilvl w:val="0"/>
          <w:numId w:val="38"/>
        </w:numPr>
        <w:spacing w:after="160" w:line="259" w:lineRule="auto"/>
        <w:jc w:val="both"/>
        <w:rPr>
          <w:rFonts w:cstheme="minorHAnsi"/>
        </w:rPr>
      </w:pPr>
      <w:r w:rsidRPr="00062DF9">
        <w:rPr>
          <w:rFonts w:cstheme="minorHAnsi"/>
        </w:rPr>
        <w:t>Špatný stav komunikací na území MAS Holicko</w:t>
      </w:r>
    </w:p>
    <w:p w14:paraId="6494EE65" w14:textId="77777777" w:rsidR="00EE4A37" w:rsidRPr="00062DF9" w:rsidRDefault="00EE4A37" w:rsidP="002B023B">
      <w:pPr>
        <w:pStyle w:val="Odstavecseseznamem"/>
        <w:numPr>
          <w:ilvl w:val="0"/>
          <w:numId w:val="38"/>
        </w:numPr>
        <w:spacing w:after="160" w:line="259" w:lineRule="auto"/>
        <w:jc w:val="both"/>
        <w:rPr>
          <w:rFonts w:cstheme="minorHAnsi"/>
        </w:rPr>
      </w:pPr>
      <w:r w:rsidRPr="00062DF9">
        <w:rPr>
          <w:rFonts w:cstheme="minorHAnsi"/>
        </w:rPr>
        <w:t>Vysoká intenzita dopravy, především v souvislosti s komunikací I/35</w:t>
      </w:r>
    </w:p>
    <w:p w14:paraId="408A8F9A" w14:textId="77777777" w:rsidR="00EE4A37" w:rsidRPr="00062DF9" w:rsidRDefault="00EE4A37" w:rsidP="002B023B">
      <w:pPr>
        <w:pStyle w:val="Odstavecseseznamem"/>
        <w:numPr>
          <w:ilvl w:val="0"/>
          <w:numId w:val="38"/>
        </w:numPr>
        <w:spacing w:after="160" w:line="259" w:lineRule="auto"/>
        <w:jc w:val="both"/>
        <w:rPr>
          <w:rFonts w:cstheme="minorHAnsi"/>
        </w:rPr>
      </w:pPr>
      <w:r w:rsidRPr="00062DF9">
        <w:rPr>
          <w:rFonts w:cstheme="minorHAnsi"/>
        </w:rPr>
        <w:t>Nízká bezpečnost silničního provozu v okolí hlavních komunikačních tahů (zejména silnice I/35, I/36 a na ně se napojující komunikace nižších tříd)</w:t>
      </w:r>
    </w:p>
    <w:p w14:paraId="1EB3EAE7" w14:textId="77777777" w:rsidR="00EE4A37" w:rsidRPr="00062DF9" w:rsidRDefault="00EE4A37" w:rsidP="002B023B">
      <w:pPr>
        <w:pStyle w:val="Odstavecseseznamem"/>
        <w:numPr>
          <w:ilvl w:val="0"/>
          <w:numId w:val="38"/>
        </w:numPr>
        <w:spacing w:after="160" w:line="259" w:lineRule="auto"/>
        <w:jc w:val="both"/>
        <w:rPr>
          <w:rFonts w:cstheme="minorHAnsi"/>
        </w:rPr>
      </w:pPr>
      <w:r w:rsidRPr="00062DF9">
        <w:rPr>
          <w:rFonts w:cstheme="minorHAnsi"/>
        </w:rPr>
        <w:t>Snížení atraktivity obcí a bydlení v důsledku vysoké intenzity dopravy (pro nové obyvatele nebo nové podnikatelské záměry)</w:t>
      </w:r>
    </w:p>
    <w:p w14:paraId="77475F3B" w14:textId="77777777" w:rsidR="00EE4A37" w:rsidRPr="00062DF9" w:rsidRDefault="00EE4A37" w:rsidP="002B023B">
      <w:pPr>
        <w:pStyle w:val="Odstavecseseznamem"/>
        <w:numPr>
          <w:ilvl w:val="0"/>
          <w:numId w:val="38"/>
        </w:numPr>
        <w:spacing w:after="160" w:line="259" w:lineRule="auto"/>
        <w:jc w:val="both"/>
        <w:rPr>
          <w:rFonts w:cstheme="minorHAnsi"/>
        </w:rPr>
      </w:pPr>
      <w:r w:rsidRPr="00062DF9">
        <w:rPr>
          <w:rFonts w:cstheme="minorHAnsi"/>
        </w:rPr>
        <w:t>Špatný stav nebo zcela chybějící chodníky, zastaralá technika na jejich údržbu</w:t>
      </w:r>
    </w:p>
    <w:p w14:paraId="081D46EF" w14:textId="77777777" w:rsidR="00EE4A37" w:rsidRPr="00062DF9" w:rsidRDefault="00EE4A37" w:rsidP="002B023B">
      <w:pPr>
        <w:pStyle w:val="Odstavecseseznamem"/>
        <w:numPr>
          <w:ilvl w:val="0"/>
          <w:numId w:val="38"/>
        </w:numPr>
        <w:spacing w:after="160" w:line="259" w:lineRule="auto"/>
        <w:jc w:val="both"/>
        <w:rPr>
          <w:rFonts w:cstheme="minorHAnsi"/>
        </w:rPr>
      </w:pPr>
      <w:r w:rsidRPr="00062DF9">
        <w:rPr>
          <w:rFonts w:cstheme="minorHAnsi"/>
        </w:rPr>
        <w:t xml:space="preserve">Hodně cyklotras je vedeno po místních komunikacích, kde je hustý provoz a současně je zde málo cyklostezek </w:t>
      </w:r>
    </w:p>
    <w:p w14:paraId="6636F2E6" w14:textId="77777777" w:rsidR="00EE4A37" w:rsidRPr="00062DF9" w:rsidRDefault="00EE4A37" w:rsidP="002B023B">
      <w:pPr>
        <w:pStyle w:val="Odstavecseseznamem"/>
        <w:numPr>
          <w:ilvl w:val="0"/>
          <w:numId w:val="38"/>
        </w:numPr>
        <w:spacing w:after="160" w:line="259" w:lineRule="auto"/>
        <w:jc w:val="both"/>
        <w:rPr>
          <w:rFonts w:cstheme="minorHAnsi"/>
        </w:rPr>
      </w:pPr>
      <w:r w:rsidRPr="00062DF9">
        <w:rPr>
          <w:rFonts w:cstheme="minorHAnsi"/>
        </w:rPr>
        <w:t xml:space="preserve">Málo parkovacích ploch a míst určených k parkování </w:t>
      </w:r>
    </w:p>
    <w:p w14:paraId="6511449C" w14:textId="77777777" w:rsidR="00EE4A37" w:rsidRPr="00062DF9" w:rsidRDefault="00EE4A37" w:rsidP="002B023B">
      <w:pPr>
        <w:pStyle w:val="Odstavecseseznamem"/>
        <w:numPr>
          <w:ilvl w:val="0"/>
          <w:numId w:val="38"/>
        </w:numPr>
        <w:spacing w:after="160" w:line="259" w:lineRule="auto"/>
        <w:jc w:val="both"/>
        <w:rPr>
          <w:rFonts w:cstheme="minorHAnsi"/>
        </w:rPr>
      </w:pPr>
      <w:r w:rsidRPr="00062DF9">
        <w:rPr>
          <w:rFonts w:cstheme="minorHAnsi"/>
        </w:rPr>
        <w:t xml:space="preserve">Autobusové nádraží v Holicích nevyhovuje současným požadavkům a některé zastaralé autobusové zastávky v okolních obcích </w:t>
      </w:r>
    </w:p>
    <w:p w14:paraId="6281F374" w14:textId="77777777" w:rsidR="00EE4A37" w:rsidRPr="00062DF9" w:rsidRDefault="00EE4A37" w:rsidP="002B023B">
      <w:pPr>
        <w:pStyle w:val="Odstavecseseznamem"/>
        <w:numPr>
          <w:ilvl w:val="0"/>
          <w:numId w:val="38"/>
        </w:numPr>
        <w:spacing w:after="160" w:line="259" w:lineRule="auto"/>
        <w:jc w:val="both"/>
        <w:rPr>
          <w:rFonts w:cstheme="minorHAnsi"/>
        </w:rPr>
      </w:pPr>
      <w:r w:rsidRPr="00062DF9">
        <w:rPr>
          <w:rFonts w:cstheme="minorHAnsi"/>
        </w:rPr>
        <w:t>Malý počet spojů a zhoršená dojížďka za službami v malých obcích mimo hlavní tahy</w:t>
      </w:r>
    </w:p>
    <w:p w14:paraId="2E65A0BA" w14:textId="77777777" w:rsidR="00EE4A37" w:rsidRPr="00062DF9" w:rsidRDefault="00EE4A37" w:rsidP="00EE4A37">
      <w:pPr>
        <w:spacing w:after="160" w:line="259" w:lineRule="auto"/>
        <w:rPr>
          <w:rStyle w:val="Zdraznnintenzivn"/>
          <w:rFonts w:asciiTheme="minorHAnsi" w:eastAsiaTheme="minorEastAsia" w:hAnsiTheme="minorHAnsi" w:cstheme="minorHAnsi"/>
          <w:sz w:val="22"/>
          <w:szCs w:val="22"/>
          <w:u w:val="single"/>
        </w:rPr>
      </w:pPr>
    </w:p>
    <w:p w14:paraId="0BD3D584" w14:textId="77777777" w:rsidR="00EE4A37" w:rsidRPr="00062DF9" w:rsidRDefault="00EE4A37" w:rsidP="00EE4A37">
      <w:pPr>
        <w:spacing w:after="160" w:line="259" w:lineRule="auto"/>
        <w:rPr>
          <w:rStyle w:val="Zdraznnintenzivn"/>
          <w:rFonts w:asciiTheme="minorHAnsi" w:eastAsiaTheme="minorEastAsia" w:hAnsiTheme="minorHAnsi" w:cstheme="minorHAnsi"/>
          <w:sz w:val="22"/>
          <w:szCs w:val="22"/>
          <w:u w:val="single"/>
        </w:rPr>
      </w:pPr>
      <w:r w:rsidRPr="00062DF9">
        <w:rPr>
          <w:rStyle w:val="Zdraznnintenzivn"/>
          <w:rFonts w:asciiTheme="minorHAnsi" w:eastAsiaTheme="minorEastAsia" w:hAnsiTheme="minorHAnsi" w:cstheme="minorHAnsi"/>
          <w:sz w:val="22"/>
          <w:szCs w:val="22"/>
          <w:u w:val="single"/>
        </w:rPr>
        <w:t>Potřeby</w:t>
      </w:r>
    </w:p>
    <w:p w14:paraId="58B2E98A" w14:textId="77777777" w:rsidR="00EE4A37" w:rsidRPr="00062DF9" w:rsidRDefault="00EE4A37" w:rsidP="002B023B">
      <w:pPr>
        <w:pStyle w:val="Odstavecseseznamem"/>
        <w:numPr>
          <w:ilvl w:val="0"/>
          <w:numId w:val="38"/>
        </w:numPr>
        <w:spacing w:after="160" w:line="259" w:lineRule="auto"/>
        <w:jc w:val="both"/>
        <w:rPr>
          <w:rFonts w:cstheme="minorHAnsi"/>
        </w:rPr>
      </w:pPr>
      <w:r w:rsidRPr="00062DF9">
        <w:rPr>
          <w:rFonts w:cstheme="minorHAnsi"/>
        </w:rPr>
        <w:t>Modernizace, rekonstrukce a opravy silničních komunikací, chodníků a nová technika na jejich údržbu</w:t>
      </w:r>
    </w:p>
    <w:p w14:paraId="62B64300" w14:textId="77777777" w:rsidR="00EE4A37" w:rsidRPr="00062DF9" w:rsidRDefault="00EE4A37" w:rsidP="002B023B">
      <w:pPr>
        <w:pStyle w:val="Odstavecseseznamem"/>
        <w:numPr>
          <w:ilvl w:val="0"/>
          <w:numId w:val="38"/>
        </w:numPr>
        <w:spacing w:after="160" w:line="259" w:lineRule="auto"/>
        <w:jc w:val="both"/>
        <w:rPr>
          <w:rFonts w:cstheme="minorHAnsi"/>
        </w:rPr>
      </w:pPr>
      <w:r w:rsidRPr="00062DF9">
        <w:rPr>
          <w:rFonts w:cstheme="minorHAnsi"/>
        </w:rPr>
        <w:t>Zlepšení bezpečnosti v silniční dopravě prostřednictvím užití bezpečnostních prvků (pasivní a aktivní bezpečnostní prvky)</w:t>
      </w:r>
    </w:p>
    <w:p w14:paraId="0535381C" w14:textId="77777777" w:rsidR="00EE4A37" w:rsidRPr="00062DF9" w:rsidRDefault="00EE4A37" w:rsidP="002B023B">
      <w:pPr>
        <w:pStyle w:val="Odstavecseseznamem"/>
        <w:numPr>
          <w:ilvl w:val="0"/>
          <w:numId w:val="38"/>
        </w:numPr>
        <w:spacing w:after="160" w:line="259" w:lineRule="auto"/>
        <w:jc w:val="both"/>
        <w:rPr>
          <w:rFonts w:cstheme="minorHAnsi"/>
        </w:rPr>
      </w:pPr>
      <w:r w:rsidRPr="00062DF9">
        <w:rPr>
          <w:rFonts w:cstheme="minorHAnsi"/>
        </w:rPr>
        <w:lastRenderedPageBreak/>
        <w:t>Zvýšení bezpečnosti chodců – přechody, lepší osvětlení, chodníky (budování nových, rekonstrukce stávajících), zamezení vjezdu automobilů do určitých částí apod.</w:t>
      </w:r>
    </w:p>
    <w:p w14:paraId="65B64D3B" w14:textId="77777777" w:rsidR="00EE4A37" w:rsidRPr="00062DF9" w:rsidRDefault="00EE4A37" w:rsidP="002B023B">
      <w:pPr>
        <w:pStyle w:val="Odstavecseseznamem"/>
        <w:numPr>
          <w:ilvl w:val="0"/>
          <w:numId w:val="38"/>
        </w:numPr>
        <w:spacing w:after="160" w:line="259" w:lineRule="auto"/>
        <w:jc w:val="both"/>
        <w:rPr>
          <w:rFonts w:cstheme="minorHAnsi"/>
        </w:rPr>
      </w:pPr>
      <w:r w:rsidRPr="00062DF9">
        <w:rPr>
          <w:rFonts w:cstheme="minorHAnsi"/>
        </w:rPr>
        <w:t>Zvýšení bezpečnosti cyklistů – oddělení automobilové a cyklistické dopravy, např. vybudováním cyklostezek</w:t>
      </w:r>
    </w:p>
    <w:p w14:paraId="1DBDC014" w14:textId="77777777" w:rsidR="00EE4A37" w:rsidRPr="00062DF9" w:rsidRDefault="00EE4A37" w:rsidP="002B023B">
      <w:pPr>
        <w:pStyle w:val="Odstavecseseznamem"/>
        <w:numPr>
          <w:ilvl w:val="0"/>
          <w:numId w:val="38"/>
        </w:numPr>
        <w:spacing w:after="160" w:line="259" w:lineRule="auto"/>
        <w:jc w:val="both"/>
        <w:rPr>
          <w:rFonts w:cstheme="minorHAnsi"/>
        </w:rPr>
      </w:pPr>
      <w:r w:rsidRPr="00062DF9">
        <w:rPr>
          <w:rFonts w:cstheme="minorHAnsi"/>
        </w:rPr>
        <w:t>Budování nových parkovacích ploch a míst určených k parkování</w:t>
      </w:r>
    </w:p>
    <w:p w14:paraId="137E8B79" w14:textId="77777777" w:rsidR="00EE4A37" w:rsidRPr="00062DF9" w:rsidRDefault="00EE4A37" w:rsidP="002B023B">
      <w:pPr>
        <w:pStyle w:val="Odstavecseseznamem"/>
        <w:numPr>
          <w:ilvl w:val="0"/>
          <w:numId w:val="38"/>
        </w:numPr>
        <w:spacing w:after="160" w:line="259" w:lineRule="auto"/>
        <w:jc w:val="both"/>
        <w:rPr>
          <w:rFonts w:cstheme="minorHAnsi"/>
        </w:rPr>
      </w:pPr>
      <w:r w:rsidRPr="00062DF9">
        <w:rPr>
          <w:rFonts w:cstheme="minorHAnsi"/>
        </w:rPr>
        <w:t>Rekonstrukce autobusového nádraží a autobusových zastávek</w:t>
      </w:r>
    </w:p>
    <w:p w14:paraId="78B94A04" w14:textId="77777777" w:rsidR="00EE4A37" w:rsidRPr="00062DF9" w:rsidRDefault="00EE4A37" w:rsidP="002B023B">
      <w:pPr>
        <w:pStyle w:val="Odstavecseseznamem"/>
        <w:numPr>
          <w:ilvl w:val="0"/>
          <w:numId w:val="38"/>
        </w:numPr>
        <w:spacing w:after="160" w:line="259" w:lineRule="auto"/>
        <w:jc w:val="both"/>
        <w:rPr>
          <w:rFonts w:cstheme="minorHAnsi"/>
        </w:rPr>
      </w:pPr>
      <w:r w:rsidRPr="00062DF9">
        <w:rPr>
          <w:rFonts w:cstheme="minorHAnsi"/>
        </w:rPr>
        <w:t>Zachování či zlepšení současného stavu veřejné dopravy</w:t>
      </w:r>
    </w:p>
    <w:p w14:paraId="775969F8" w14:textId="77777777" w:rsidR="00EE4A37" w:rsidRPr="00062DF9" w:rsidRDefault="00EE4A37" w:rsidP="00EE4A37">
      <w:pPr>
        <w:pStyle w:val="Odstavecseseznamem"/>
        <w:spacing w:after="160" w:line="259" w:lineRule="auto"/>
        <w:jc w:val="both"/>
        <w:rPr>
          <w:rFonts w:cstheme="minorHAnsi"/>
        </w:rPr>
      </w:pPr>
    </w:p>
    <w:p w14:paraId="3C434C4D" w14:textId="77777777" w:rsidR="00EE4A37" w:rsidRPr="00062DF9" w:rsidRDefault="00EE4A37" w:rsidP="00EE4A37">
      <w:pPr>
        <w:spacing w:after="160" w:line="259" w:lineRule="auto"/>
        <w:rPr>
          <w:rStyle w:val="Zdraznnintenzivn"/>
          <w:rFonts w:asciiTheme="minorHAnsi" w:eastAsiaTheme="minorEastAsia" w:hAnsiTheme="minorHAnsi" w:cstheme="minorHAnsi"/>
          <w:sz w:val="22"/>
          <w:szCs w:val="22"/>
          <w:u w:val="single"/>
        </w:rPr>
      </w:pPr>
      <w:r w:rsidRPr="00062DF9">
        <w:rPr>
          <w:rStyle w:val="Zdraznnintenzivn"/>
          <w:rFonts w:asciiTheme="minorHAnsi" w:eastAsiaTheme="minorEastAsia" w:hAnsiTheme="minorHAnsi" w:cstheme="minorHAnsi"/>
          <w:sz w:val="22"/>
          <w:szCs w:val="22"/>
          <w:u w:val="single"/>
        </w:rPr>
        <w:t>Potenciál</w:t>
      </w:r>
    </w:p>
    <w:p w14:paraId="7CD2ED87" w14:textId="77777777" w:rsidR="00EE4A37" w:rsidRPr="00062DF9" w:rsidRDefault="00EE4A37" w:rsidP="002B023B">
      <w:pPr>
        <w:pStyle w:val="Odstavecseseznamem"/>
        <w:numPr>
          <w:ilvl w:val="0"/>
          <w:numId w:val="38"/>
        </w:numPr>
        <w:spacing w:after="160" w:line="259" w:lineRule="auto"/>
        <w:jc w:val="both"/>
        <w:rPr>
          <w:rFonts w:cstheme="minorHAnsi"/>
        </w:rPr>
      </w:pPr>
      <w:r w:rsidRPr="00062DF9">
        <w:rPr>
          <w:rFonts w:cstheme="minorHAnsi"/>
        </w:rPr>
        <w:t>Využití dotačních titulů pro modernizace a rekonstrukce komunikací na místní úrovni</w:t>
      </w:r>
    </w:p>
    <w:p w14:paraId="42EF3FCA" w14:textId="52F6624A" w:rsidR="00EE4A37" w:rsidRPr="00062DF9" w:rsidRDefault="00EE4A37" w:rsidP="002B023B">
      <w:pPr>
        <w:pStyle w:val="Odstavecseseznamem"/>
        <w:numPr>
          <w:ilvl w:val="0"/>
          <w:numId w:val="38"/>
        </w:numPr>
        <w:spacing w:after="160" w:line="259" w:lineRule="auto"/>
        <w:jc w:val="both"/>
        <w:rPr>
          <w:rFonts w:cstheme="minorHAnsi"/>
        </w:rPr>
      </w:pPr>
      <w:r w:rsidRPr="00062DF9">
        <w:rPr>
          <w:rFonts w:cstheme="minorHAnsi"/>
        </w:rPr>
        <w:t xml:space="preserve">Dobudování dálnice D 35, čímž se odkloní zejména tranzitní doprava z obcí, které jsou </w:t>
      </w:r>
      <w:r w:rsidR="0009003C">
        <w:rPr>
          <w:rFonts w:cstheme="minorHAnsi"/>
        </w:rPr>
        <w:t>zatíže</w:t>
      </w:r>
      <w:r w:rsidRPr="00062DF9">
        <w:rPr>
          <w:rFonts w:cstheme="minorHAnsi"/>
        </w:rPr>
        <w:t>ny její vysokou intenzitou prostřednictvím silnic I. třídy.</w:t>
      </w:r>
    </w:p>
    <w:p w14:paraId="6F6F09DD" w14:textId="77777777" w:rsidR="00EE4A37" w:rsidRPr="00062DF9" w:rsidRDefault="00EE4A37" w:rsidP="002B023B">
      <w:pPr>
        <w:pStyle w:val="Odstavecseseznamem"/>
        <w:numPr>
          <w:ilvl w:val="0"/>
          <w:numId w:val="38"/>
        </w:numPr>
        <w:spacing w:after="160" w:line="259" w:lineRule="auto"/>
        <w:jc w:val="both"/>
        <w:rPr>
          <w:rFonts w:cstheme="minorHAnsi"/>
        </w:rPr>
      </w:pPr>
      <w:r w:rsidRPr="00062DF9">
        <w:rPr>
          <w:rFonts w:cstheme="minorHAnsi"/>
        </w:rPr>
        <w:t>Využití dotačních titulů pro zlepšení bezpečnosti v silniční dopravě – užití bezpečnostních prvků, oddělení chodců a cyklistů od automobilové dopravy</w:t>
      </w:r>
    </w:p>
    <w:p w14:paraId="11DA4931" w14:textId="77777777" w:rsidR="00EE4A37" w:rsidRPr="00062DF9" w:rsidRDefault="00EE4A37" w:rsidP="002B023B">
      <w:pPr>
        <w:pStyle w:val="Odstavecseseznamem"/>
        <w:numPr>
          <w:ilvl w:val="0"/>
          <w:numId w:val="38"/>
        </w:numPr>
        <w:spacing w:after="160" w:line="259" w:lineRule="auto"/>
        <w:jc w:val="both"/>
        <w:rPr>
          <w:rFonts w:cstheme="minorHAnsi"/>
        </w:rPr>
      </w:pPr>
      <w:r w:rsidRPr="00062DF9">
        <w:rPr>
          <w:rFonts w:cstheme="minorHAnsi"/>
        </w:rPr>
        <w:t xml:space="preserve">Využití podmínek, které nabízí území MAS Holicko pro cyklodopravu a cykloturistiku </w:t>
      </w:r>
    </w:p>
    <w:p w14:paraId="7E369179" w14:textId="77777777" w:rsidR="00EE4A37" w:rsidRPr="00062DF9" w:rsidRDefault="00EE4A37" w:rsidP="002B023B">
      <w:pPr>
        <w:pStyle w:val="Odstavecseseznamem"/>
        <w:numPr>
          <w:ilvl w:val="0"/>
          <w:numId w:val="38"/>
        </w:numPr>
        <w:spacing w:after="160" w:line="259" w:lineRule="auto"/>
        <w:jc w:val="both"/>
        <w:rPr>
          <w:rFonts w:cstheme="minorHAnsi"/>
        </w:rPr>
      </w:pPr>
      <w:r w:rsidRPr="00062DF9">
        <w:rPr>
          <w:rFonts w:cstheme="minorHAnsi"/>
        </w:rPr>
        <w:t>Zlepšení současného stavu veřejné dopravy v obcích mimo hlavní tahy</w:t>
      </w:r>
    </w:p>
    <w:p w14:paraId="6038D281" w14:textId="77777777" w:rsidR="00EE4A37" w:rsidRDefault="00EE4A37" w:rsidP="00327F4E">
      <w:pPr>
        <w:spacing w:after="160" w:line="259" w:lineRule="auto"/>
        <w:rPr>
          <w:rStyle w:val="Zdraznnintenzivn"/>
          <w:rFonts w:asciiTheme="minorHAnsi" w:hAnsiTheme="minorHAnsi"/>
          <w:sz w:val="22"/>
          <w:szCs w:val="22"/>
          <w:u w:val="single"/>
        </w:rPr>
      </w:pPr>
    </w:p>
    <w:p w14:paraId="06AF99C9" w14:textId="77777777" w:rsidR="00B61440" w:rsidRDefault="00B61440" w:rsidP="00FB1C34">
      <w:pPr>
        <w:pStyle w:val="Nadpis1"/>
        <w:numPr>
          <w:ilvl w:val="0"/>
          <w:numId w:val="7"/>
        </w:numPr>
      </w:pPr>
      <w:bookmarkStart w:id="262" w:name="_Toc73212605"/>
      <w:r>
        <w:t>ŽIVOTNÍ PROSTŘEDÍ</w:t>
      </w:r>
      <w:bookmarkEnd w:id="262"/>
    </w:p>
    <w:p w14:paraId="19AB7AE8" w14:textId="77777777" w:rsidR="00B61440" w:rsidRDefault="00B61440" w:rsidP="00FB1C34">
      <w:pPr>
        <w:pStyle w:val="Nadpis2"/>
        <w:numPr>
          <w:ilvl w:val="1"/>
          <w:numId w:val="7"/>
        </w:numPr>
        <w:ind w:left="993" w:hanging="633"/>
      </w:pPr>
      <w:bookmarkStart w:id="263" w:name="_Toc73212606"/>
      <w:bookmarkStart w:id="264" w:name="_Toc45632290"/>
      <w:r>
        <w:t>Kvalita ovzduší a zdroje znečištění</w:t>
      </w:r>
      <w:bookmarkEnd w:id="263"/>
    </w:p>
    <w:p w14:paraId="6296C350" w14:textId="77777777" w:rsidR="00B61440" w:rsidRPr="00A01280" w:rsidRDefault="00B61440" w:rsidP="00B61440">
      <w:pPr>
        <w:spacing w:after="160" w:line="259" w:lineRule="auto"/>
        <w:jc w:val="both"/>
        <w:rPr>
          <w:rFonts w:asciiTheme="minorHAnsi" w:hAnsiTheme="minorHAnsi" w:cstheme="minorHAnsi"/>
          <w:sz w:val="22"/>
          <w:szCs w:val="22"/>
        </w:rPr>
      </w:pPr>
      <w:r w:rsidRPr="00A01280">
        <w:rPr>
          <w:rFonts w:asciiTheme="minorHAnsi" w:hAnsiTheme="minorHAnsi" w:cstheme="minorHAnsi"/>
          <w:sz w:val="22"/>
          <w:szCs w:val="22"/>
        </w:rPr>
        <w:t>Z pohledu měrných územních emisí ze stacionárních zdrojů jsou na tom obce MAS Holicko jako celek velmi dobře. Průměrná hodnota emisí ze stacionárních zdrojů činila 0,26 tun na km</w:t>
      </w:r>
      <w:r w:rsidRPr="00A01280">
        <w:rPr>
          <w:rFonts w:asciiTheme="minorHAnsi" w:hAnsiTheme="minorHAnsi" w:cstheme="minorHAnsi"/>
          <w:sz w:val="22"/>
          <w:szCs w:val="22"/>
          <w:vertAlign w:val="superscript"/>
        </w:rPr>
        <w:t>2</w:t>
      </w:r>
      <w:r w:rsidRPr="00A01280">
        <w:rPr>
          <w:rFonts w:asciiTheme="minorHAnsi" w:hAnsiTheme="minorHAnsi" w:cstheme="minorHAnsi"/>
          <w:sz w:val="22"/>
          <w:szCs w:val="22"/>
        </w:rPr>
        <w:t>. Průměrná hodnota v ČR byla 0,42 tun na km</w:t>
      </w:r>
      <w:r w:rsidRPr="00A01280">
        <w:rPr>
          <w:rFonts w:asciiTheme="minorHAnsi" w:hAnsiTheme="minorHAnsi" w:cstheme="minorHAnsi"/>
          <w:sz w:val="22"/>
          <w:szCs w:val="22"/>
          <w:vertAlign w:val="superscript"/>
        </w:rPr>
        <w:t>2</w:t>
      </w:r>
      <w:r w:rsidRPr="00A01280">
        <w:rPr>
          <w:rFonts w:asciiTheme="minorHAnsi" w:hAnsiTheme="minorHAnsi" w:cstheme="minorHAnsi"/>
          <w:sz w:val="22"/>
          <w:szCs w:val="22"/>
        </w:rPr>
        <w:t xml:space="preserve"> a v Pardubickém kraji ještě o desetinu tuny vyšší. </w:t>
      </w:r>
    </w:p>
    <w:p w14:paraId="4CCFB445" w14:textId="77777777" w:rsidR="00B61440" w:rsidRDefault="00B61440" w:rsidP="00B61440">
      <w:pPr>
        <w:spacing w:after="160" w:line="259" w:lineRule="auto"/>
        <w:jc w:val="both"/>
        <w:rPr>
          <w:rFonts w:asciiTheme="minorHAnsi" w:hAnsiTheme="minorHAnsi" w:cstheme="minorHAnsi"/>
          <w:sz w:val="22"/>
          <w:szCs w:val="22"/>
        </w:rPr>
      </w:pPr>
      <w:r w:rsidRPr="00A01280">
        <w:rPr>
          <w:rFonts w:asciiTheme="minorHAnsi" w:hAnsiTheme="minorHAnsi" w:cstheme="minorHAnsi"/>
          <w:sz w:val="22"/>
          <w:szCs w:val="22"/>
        </w:rPr>
        <w:t>Ovšem tento stav platil za území jako celek, mezi jednotlivými obcemi existovaly vysoké rozdíly. Zatímco hodnota emisí vyprodukovaných na území Holic 0,51 tun na km</w:t>
      </w:r>
      <w:r w:rsidRPr="00A01280">
        <w:rPr>
          <w:rFonts w:asciiTheme="minorHAnsi" w:hAnsiTheme="minorHAnsi" w:cstheme="minorHAnsi"/>
          <w:sz w:val="22"/>
          <w:szCs w:val="22"/>
          <w:vertAlign w:val="superscript"/>
        </w:rPr>
        <w:t>2</w:t>
      </w:r>
      <w:r w:rsidRPr="00A01280">
        <w:rPr>
          <w:rFonts w:asciiTheme="minorHAnsi" w:hAnsiTheme="minorHAnsi" w:cstheme="minorHAnsi"/>
          <w:sz w:val="22"/>
          <w:szCs w:val="22"/>
        </w:rPr>
        <w:t xml:space="preserve"> byla takřka rovna krajskému průměru. V obcích při severních hranicích území MAS byla velmi nízká (Poběžovice u Holic 0,09, Vysoké Chvojno 0,12, Býšť 0,14 tun na km</w:t>
      </w:r>
      <w:r w:rsidRPr="00A01280">
        <w:rPr>
          <w:rFonts w:asciiTheme="minorHAnsi" w:hAnsiTheme="minorHAnsi" w:cstheme="minorHAnsi"/>
          <w:sz w:val="22"/>
          <w:szCs w:val="22"/>
          <w:vertAlign w:val="superscript"/>
        </w:rPr>
        <w:t>2</w:t>
      </w:r>
      <w:r w:rsidRPr="00A01280">
        <w:rPr>
          <w:rFonts w:asciiTheme="minorHAnsi" w:hAnsiTheme="minorHAnsi" w:cstheme="minorHAnsi"/>
          <w:sz w:val="22"/>
          <w:szCs w:val="22"/>
        </w:rPr>
        <w:t>). Nízké hodnoty vykazovaly i obce na jihu území – Radhošť, Týnišťko, Jaroslav (okolo 0,2 tuny na km</w:t>
      </w:r>
      <w:r w:rsidRPr="00A01280">
        <w:rPr>
          <w:rFonts w:asciiTheme="minorHAnsi" w:hAnsiTheme="minorHAnsi" w:cstheme="minorHAnsi"/>
          <w:sz w:val="22"/>
          <w:szCs w:val="22"/>
          <w:vertAlign w:val="superscript"/>
        </w:rPr>
        <w:t>2</w:t>
      </w:r>
      <w:r w:rsidRPr="00A01280">
        <w:rPr>
          <w:rFonts w:asciiTheme="minorHAnsi" w:hAnsiTheme="minorHAnsi" w:cstheme="minorHAnsi"/>
          <w:sz w:val="22"/>
          <w:szCs w:val="22"/>
        </w:rPr>
        <w:t xml:space="preserve">). </w:t>
      </w:r>
    </w:p>
    <w:p w14:paraId="57439D99" w14:textId="77777777" w:rsidR="00B61440" w:rsidRPr="00A01280" w:rsidRDefault="00B61440" w:rsidP="00B61440">
      <w:pPr>
        <w:spacing w:after="160" w:line="259" w:lineRule="auto"/>
        <w:jc w:val="both"/>
        <w:rPr>
          <w:rFonts w:asciiTheme="minorHAnsi" w:hAnsiTheme="minorHAnsi" w:cstheme="minorHAnsi"/>
          <w:sz w:val="22"/>
          <w:szCs w:val="22"/>
        </w:rPr>
      </w:pPr>
      <w:r w:rsidRPr="00A01280">
        <w:rPr>
          <w:rFonts w:asciiTheme="minorHAnsi" w:hAnsiTheme="minorHAnsi" w:cstheme="minorHAnsi"/>
          <w:sz w:val="22"/>
          <w:szCs w:val="22"/>
        </w:rPr>
        <w:t>Opačná byla situace v množství emisí z mobilních zdrojů (především automobilové dopravy). Hodnota emisí z mobilních zdrojů vykazovala shodu s celokrajským průměrem (0,30 tuny na km</w:t>
      </w:r>
      <w:r w:rsidRPr="00A01280">
        <w:rPr>
          <w:rFonts w:asciiTheme="minorHAnsi" w:hAnsiTheme="minorHAnsi" w:cstheme="minorHAnsi"/>
          <w:sz w:val="22"/>
          <w:szCs w:val="22"/>
          <w:vertAlign w:val="superscript"/>
        </w:rPr>
        <w:t>2</w:t>
      </w:r>
      <w:r w:rsidRPr="00A01280">
        <w:rPr>
          <w:rFonts w:asciiTheme="minorHAnsi" w:hAnsiTheme="minorHAnsi" w:cstheme="minorHAnsi"/>
          <w:sz w:val="22"/>
          <w:szCs w:val="22"/>
        </w:rPr>
        <w:t>) a byla mírně nižší než průměrná výše na území ČR (0,34 tuny na km</w:t>
      </w:r>
      <w:r w:rsidRPr="00A01280">
        <w:rPr>
          <w:rFonts w:asciiTheme="minorHAnsi" w:hAnsiTheme="minorHAnsi" w:cstheme="minorHAnsi"/>
          <w:sz w:val="22"/>
          <w:szCs w:val="22"/>
          <w:vertAlign w:val="superscript"/>
        </w:rPr>
        <w:t>2</w:t>
      </w:r>
      <w:r w:rsidRPr="00A01280">
        <w:rPr>
          <w:rFonts w:asciiTheme="minorHAnsi" w:hAnsiTheme="minorHAnsi" w:cstheme="minorHAnsi"/>
          <w:sz w:val="22"/>
          <w:szCs w:val="22"/>
        </w:rPr>
        <w:t>). Zvýšené hodnoty byly dosahovány především v obcích, které leží na komunikaci I. třídy I/35 (a ze statistického pohledu ty, které mají malé katastrální území, na něhož jsou hodnoty vypočítávány). Nejvyšších hodnot proto tyto emise dosahovaly v obci Jaroslav (0,73 tuny na km</w:t>
      </w:r>
      <w:r w:rsidRPr="00A01280">
        <w:rPr>
          <w:rFonts w:asciiTheme="minorHAnsi" w:hAnsiTheme="minorHAnsi" w:cstheme="minorHAnsi"/>
          <w:sz w:val="22"/>
          <w:szCs w:val="22"/>
          <w:vertAlign w:val="superscript"/>
        </w:rPr>
        <w:t>2</w:t>
      </w:r>
      <w:r w:rsidRPr="00A01280">
        <w:rPr>
          <w:rFonts w:asciiTheme="minorHAnsi" w:hAnsiTheme="minorHAnsi" w:cstheme="minorHAnsi"/>
          <w:sz w:val="22"/>
          <w:szCs w:val="22"/>
        </w:rPr>
        <w:t>), dále ve městě Holice (0,58 tuny na km</w:t>
      </w:r>
      <w:r w:rsidRPr="00A01280">
        <w:rPr>
          <w:rFonts w:asciiTheme="minorHAnsi" w:hAnsiTheme="minorHAnsi" w:cstheme="minorHAnsi"/>
          <w:sz w:val="22"/>
          <w:szCs w:val="22"/>
          <w:vertAlign w:val="superscript"/>
        </w:rPr>
        <w:t>2</w:t>
      </w:r>
      <w:r w:rsidRPr="00A01280">
        <w:rPr>
          <w:rFonts w:asciiTheme="minorHAnsi" w:hAnsiTheme="minorHAnsi" w:cstheme="minorHAnsi"/>
          <w:sz w:val="22"/>
          <w:szCs w:val="22"/>
        </w:rPr>
        <w:t>) a v Horních Ředicích (0,46 tuny na km</w:t>
      </w:r>
      <w:r w:rsidRPr="00A01280">
        <w:rPr>
          <w:rFonts w:asciiTheme="minorHAnsi" w:hAnsiTheme="minorHAnsi" w:cstheme="minorHAnsi"/>
          <w:sz w:val="22"/>
          <w:szCs w:val="22"/>
          <w:vertAlign w:val="superscript"/>
        </w:rPr>
        <w:t>2</w:t>
      </w:r>
      <w:r w:rsidRPr="00A01280">
        <w:rPr>
          <w:rFonts w:asciiTheme="minorHAnsi" w:hAnsiTheme="minorHAnsi" w:cstheme="minorHAnsi"/>
          <w:sz w:val="22"/>
          <w:szCs w:val="22"/>
        </w:rPr>
        <w:t>). Naopak obce ze severovýchodní hranice území MAS Holicko vykazovaly nízké úhrny emisí (Nová Ves 0,04 tuny na km</w:t>
      </w:r>
      <w:r w:rsidRPr="00A01280">
        <w:rPr>
          <w:rFonts w:asciiTheme="minorHAnsi" w:hAnsiTheme="minorHAnsi" w:cstheme="minorHAnsi"/>
          <w:sz w:val="22"/>
          <w:szCs w:val="22"/>
          <w:vertAlign w:val="superscript"/>
        </w:rPr>
        <w:t>2</w:t>
      </w:r>
      <w:r w:rsidRPr="00A01280">
        <w:rPr>
          <w:rFonts w:asciiTheme="minorHAnsi" w:hAnsiTheme="minorHAnsi" w:cstheme="minorHAnsi"/>
          <w:sz w:val="22"/>
          <w:szCs w:val="22"/>
        </w:rPr>
        <w:t>).</w:t>
      </w:r>
    </w:p>
    <w:p w14:paraId="5801CAF3" w14:textId="77777777" w:rsidR="00B61440" w:rsidRDefault="00B61440" w:rsidP="00B61440">
      <w:pPr>
        <w:spacing w:after="160" w:line="259" w:lineRule="auto"/>
        <w:jc w:val="both"/>
        <w:rPr>
          <w:rFonts w:asciiTheme="minorHAnsi" w:hAnsiTheme="minorHAnsi" w:cstheme="minorHAnsi"/>
          <w:sz w:val="22"/>
          <w:szCs w:val="22"/>
        </w:rPr>
      </w:pPr>
      <w:r w:rsidRPr="00A01280">
        <w:rPr>
          <w:rFonts w:asciiTheme="minorHAnsi" w:hAnsiTheme="minorHAnsi" w:cstheme="minorHAnsi"/>
          <w:sz w:val="22"/>
          <w:szCs w:val="22"/>
        </w:rPr>
        <w:t>Z hlediska jednotlivých druhů znečištění byly na území MAS Holicko zaznamenány nadprůměrné hodnoty jak u koncentrace prachových částic (PM</w:t>
      </w:r>
      <w:r w:rsidRPr="000A3542">
        <w:rPr>
          <w:rFonts w:asciiTheme="minorHAnsi" w:hAnsiTheme="minorHAnsi" w:cstheme="minorHAnsi"/>
          <w:sz w:val="22"/>
          <w:szCs w:val="22"/>
          <w:vertAlign w:val="subscript"/>
        </w:rPr>
        <w:t xml:space="preserve">2,5 </w:t>
      </w:r>
      <w:r w:rsidRPr="00A01280">
        <w:rPr>
          <w:rFonts w:asciiTheme="minorHAnsi" w:hAnsiTheme="minorHAnsi" w:cstheme="minorHAnsi"/>
          <w:sz w:val="22"/>
          <w:szCs w:val="22"/>
        </w:rPr>
        <w:t>i PM</w:t>
      </w:r>
      <w:r w:rsidRPr="000A3542">
        <w:rPr>
          <w:rFonts w:asciiTheme="minorHAnsi" w:hAnsiTheme="minorHAnsi" w:cstheme="minorHAnsi"/>
          <w:sz w:val="22"/>
          <w:szCs w:val="22"/>
          <w:vertAlign w:val="subscript"/>
        </w:rPr>
        <w:t>10</w:t>
      </w:r>
      <w:r w:rsidRPr="00A01280">
        <w:rPr>
          <w:rFonts w:asciiTheme="minorHAnsi" w:hAnsiTheme="minorHAnsi" w:cstheme="minorHAnsi"/>
          <w:sz w:val="22"/>
          <w:szCs w:val="22"/>
        </w:rPr>
        <w:t xml:space="preserve">), tak i u </w:t>
      </w:r>
      <w:r>
        <w:rPr>
          <w:rFonts w:asciiTheme="minorHAnsi" w:hAnsiTheme="minorHAnsi" w:cstheme="minorHAnsi"/>
          <w:sz w:val="22"/>
          <w:szCs w:val="22"/>
        </w:rPr>
        <w:t>koncentrace oxidu dusíku (NO</w:t>
      </w:r>
      <w:r w:rsidRPr="000A3542">
        <w:rPr>
          <w:rFonts w:asciiTheme="minorHAnsi" w:hAnsiTheme="minorHAnsi" w:cstheme="minorHAnsi"/>
          <w:sz w:val="22"/>
          <w:szCs w:val="22"/>
          <w:vertAlign w:val="subscript"/>
        </w:rPr>
        <w:t>2</w:t>
      </w:r>
      <w:r>
        <w:rPr>
          <w:rFonts w:asciiTheme="minorHAnsi" w:hAnsiTheme="minorHAnsi" w:cstheme="minorHAnsi"/>
          <w:sz w:val="22"/>
          <w:szCs w:val="22"/>
        </w:rPr>
        <w:t>).</w:t>
      </w:r>
    </w:p>
    <w:p w14:paraId="57D3BA59" w14:textId="77777777" w:rsidR="00B61440" w:rsidRDefault="00B61440" w:rsidP="00B61440">
      <w:pPr>
        <w:spacing w:after="160" w:line="259" w:lineRule="auto"/>
        <w:jc w:val="both"/>
        <w:rPr>
          <w:rFonts w:asciiTheme="minorHAnsi" w:hAnsiTheme="minorHAnsi" w:cstheme="minorHAnsi"/>
          <w:sz w:val="22"/>
          <w:szCs w:val="22"/>
        </w:rPr>
      </w:pPr>
    </w:p>
    <w:p w14:paraId="70A0BBA6" w14:textId="77777777" w:rsidR="00B61440" w:rsidRDefault="00B61440" w:rsidP="00FB1C34">
      <w:pPr>
        <w:pStyle w:val="Nadpis3"/>
        <w:numPr>
          <w:ilvl w:val="2"/>
          <w:numId w:val="7"/>
        </w:numPr>
      </w:pPr>
      <w:r w:rsidRPr="00B61440">
        <w:t>Vytápění</w:t>
      </w:r>
      <w:r>
        <w:t xml:space="preserve"> domů a bytů</w:t>
      </w:r>
    </w:p>
    <w:p w14:paraId="614BCEE8" w14:textId="77777777" w:rsidR="00B61440" w:rsidRPr="000133FE" w:rsidRDefault="00B61440" w:rsidP="00B61440">
      <w:pPr>
        <w:spacing w:after="160" w:line="259" w:lineRule="auto"/>
        <w:jc w:val="both"/>
        <w:rPr>
          <w:rFonts w:asciiTheme="minorHAnsi" w:hAnsiTheme="minorHAnsi" w:cstheme="minorHAnsi"/>
          <w:sz w:val="22"/>
          <w:szCs w:val="22"/>
        </w:rPr>
      </w:pPr>
      <w:r w:rsidRPr="000133FE">
        <w:rPr>
          <w:rFonts w:asciiTheme="minorHAnsi" w:hAnsiTheme="minorHAnsi" w:cstheme="minorHAnsi"/>
          <w:sz w:val="22"/>
          <w:szCs w:val="22"/>
        </w:rPr>
        <w:t>Kvalita ovzduší je</w:t>
      </w:r>
      <w:r>
        <w:rPr>
          <w:rFonts w:asciiTheme="minorHAnsi" w:hAnsiTheme="minorHAnsi" w:cstheme="minorHAnsi"/>
          <w:sz w:val="22"/>
          <w:szCs w:val="22"/>
        </w:rPr>
        <w:t xml:space="preserve"> také</w:t>
      </w:r>
      <w:r w:rsidRPr="000133FE">
        <w:rPr>
          <w:rFonts w:asciiTheme="minorHAnsi" w:hAnsiTheme="minorHAnsi" w:cstheme="minorHAnsi"/>
          <w:sz w:val="22"/>
          <w:szCs w:val="22"/>
        </w:rPr>
        <w:t xml:space="preserve"> ovlivněna způsobem vytápění v území. Celková situace v MAS Holicko se však jeví příznivě. Velká část domů a bytů využívá k vytápění především plyn a elektřinu, tedy čistší zdroje </w:t>
      </w:r>
      <w:r w:rsidRPr="000133FE">
        <w:rPr>
          <w:rFonts w:asciiTheme="minorHAnsi" w:hAnsiTheme="minorHAnsi" w:cstheme="minorHAnsi"/>
          <w:sz w:val="22"/>
          <w:szCs w:val="22"/>
        </w:rPr>
        <w:lastRenderedPageBreak/>
        <w:t xml:space="preserve">energie. Celkově v obydlených bytech s ústředním topením bylo při SLDB 2011 pouze 24,8 % zásobováno teplem z kotlů na pevná paliva. Oproti tomu 65,1 % obydlených bytů s ústředním topením využívalo k vytápění plynových kotlů. Vytápění elektřinou bylo realizováno v 7,8 % bytů a necelá 4 % pak připadají na jiné formy vytápění. </w:t>
      </w:r>
    </w:p>
    <w:p w14:paraId="344D8102" w14:textId="77777777" w:rsidR="00B61440" w:rsidRPr="000133FE" w:rsidRDefault="00B61440" w:rsidP="00B61440">
      <w:pPr>
        <w:spacing w:after="160" w:line="259" w:lineRule="auto"/>
        <w:jc w:val="both"/>
        <w:rPr>
          <w:rFonts w:asciiTheme="minorHAnsi" w:hAnsiTheme="minorHAnsi" w:cstheme="minorHAnsi"/>
          <w:sz w:val="22"/>
          <w:szCs w:val="22"/>
        </w:rPr>
      </w:pPr>
      <w:r w:rsidRPr="000133FE">
        <w:rPr>
          <w:rFonts w:asciiTheme="minorHAnsi" w:hAnsiTheme="minorHAnsi" w:cstheme="minorHAnsi"/>
          <w:sz w:val="22"/>
          <w:szCs w:val="22"/>
        </w:rPr>
        <w:t>Co se týče obydlených bytů s vlastními kamny (čítají celkový podíl 10,3 % ze všech bytů), tak jejich podíl využívající pevná paliva k vytápění byl 9,4 %. Plyn se umístil až na třetím místě (26,6 %). Nejpoužívanějším zdrojem byla elektřina, se kterou bylo vytápěno 32,2 % bytů. Za ní následovalo dřevo a brikety, které vytápěly 27,8 % těchto bytů.</w:t>
      </w:r>
    </w:p>
    <w:p w14:paraId="1C5B04B1" w14:textId="77777777" w:rsidR="00B61440" w:rsidRPr="00FB1C34" w:rsidRDefault="00B61440" w:rsidP="00B61440">
      <w:pPr>
        <w:spacing w:after="160" w:line="259" w:lineRule="auto"/>
        <w:jc w:val="both"/>
        <w:rPr>
          <w:rFonts w:asciiTheme="minorHAnsi" w:hAnsiTheme="minorHAnsi" w:cstheme="minorHAnsi"/>
          <w:sz w:val="22"/>
          <w:szCs w:val="22"/>
        </w:rPr>
      </w:pPr>
    </w:p>
    <w:p w14:paraId="6ACFC168" w14:textId="77777777" w:rsidR="00B61440" w:rsidRPr="005421D9" w:rsidRDefault="00B61440" w:rsidP="00B61440">
      <w:pPr>
        <w:pStyle w:val="Titulek"/>
        <w:keepNext/>
        <w:rPr>
          <w:bCs w:val="0"/>
          <w:sz w:val="20"/>
        </w:rPr>
      </w:pPr>
      <w:bookmarkStart w:id="265" w:name="_Toc441318970"/>
      <w:r w:rsidRPr="00A023B5">
        <w:rPr>
          <w:bCs w:val="0"/>
          <w:sz w:val="20"/>
        </w:rPr>
        <w:t xml:space="preserve">Graf </w:t>
      </w:r>
      <w:r w:rsidRPr="00A023B5">
        <w:rPr>
          <w:bCs w:val="0"/>
          <w:sz w:val="20"/>
        </w:rPr>
        <w:fldChar w:fldCharType="begin"/>
      </w:r>
      <w:r w:rsidRPr="00A023B5">
        <w:rPr>
          <w:bCs w:val="0"/>
          <w:sz w:val="20"/>
        </w:rPr>
        <w:instrText xml:space="preserve"> SEQ Graf \* ARABIC </w:instrText>
      </w:r>
      <w:r w:rsidRPr="00A023B5">
        <w:rPr>
          <w:bCs w:val="0"/>
          <w:sz w:val="20"/>
        </w:rPr>
        <w:fldChar w:fldCharType="separate"/>
      </w:r>
      <w:r w:rsidR="00A107E6">
        <w:rPr>
          <w:bCs w:val="0"/>
          <w:noProof/>
          <w:sz w:val="20"/>
        </w:rPr>
        <w:t>28</w:t>
      </w:r>
      <w:r w:rsidRPr="00A023B5">
        <w:rPr>
          <w:bCs w:val="0"/>
          <w:sz w:val="20"/>
        </w:rPr>
        <w:fldChar w:fldCharType="end"/>
      </w:r>
      <w:r w:rsidRPr="00A023B5">
        <w:rPr>
          <w:bCs w:val="0"/>
          <w:sz w:val="20"/>
        </w:rPr>
        <w:t xml:space="preserve">: </w:t>
      </w:r>
      <w:r w:rsidRPr="005421D9">
        <w:rPr>
          <w:bCs w:val="0"/>
          <w:sz w:val="20"/>
        </w:rPr>
        <w:t>Struktura využití ploch na území MAS Holicko v roce 201</w:t>
      </w:r>
      <w:bookmarkEnd w:id="265"/>
      <w:r w:rsidRPr="005421D9">
        <w:rPr>
          <w:bCs w:val="0"/>
          <w:sz w:val="20"/>
        </w:rPr>
        <w:t>9</w:t>
      </w:r>
    </w:p>
    <w:p w14:paraId="3F3B9B15" w14:textId="77777777" w:rsidR="00B61440" w:rsidRPr="005421D9" w:rsidRDefault="00B61440" w:rsidP="00B61440">
      <w:pPr>
        <w:keepNext/>
        <w:spacing w:line="259" w:lineRule="auto"/>
        <w:rPr>
          <w:rFonts w:asciiTheme="minorHAnsi" w:hAnsiTheme="minorHAnsi" w:cstheme="minorHAnsi"/>
          <w:b/>
          <w:sz w:val="22"/>
          <w:szCs w:val="22"/>
        </w:rPr>
      </w:pPr>
      <w:r w:rsidRPr="005421D9">
        <w:rPr>
          <w:rFonts w:asciiTheme="minorHAnsi" w:hAnsiTheme="minorHAnsi" w:cstheme="minorHAnsi"/>
          <w:noProof/>
          <w:sz w:val="22"/>
          <w:szCs w:val="22"/>
        </w:rPr>
        <w:drawing>
          <wp:inline distT="0" distB="0" distL="0" distR="0" wp14:anchorId="04951249" wp14:editId="4C5C1448">
            <wp:extent cx="5760720" cy="3060000"/>
            <wp:effectExtent l="0" t="0" r="11430" b="26670"/>
            <wp:docPr id="36" name="Graf 3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8A4F91C-727F-48F9-8F1D-C68E8C4CD4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6CB94879" w14:textId="77777777" w:rsidR="00B61440" w:rsidRPr="005421D9" w:rsidRDefault="00B61440" w:rsidP="00B61440">
      <w:pPr>
        <w:spacing w:after="160" w:line="259" w:lineRule="auto"/>
        <w:jc w:val="right"/>
        <w:rPr>
          <w:rFonts w:asciiTheme="minorHAnsi" w:hAnsiTheme="minorHAnsi" w:cstheme="minorHAnsi"/>
          <w:sz w:val="18"/>
          <w:szCs w:val="18"/>
        </w:rPr>
      </w:pPr>
      <w:r w:rsidRPr="005421D9">
        <w:rPr>
          <w:rFonts w:asciiTheme="minorHAnsi" w:hAnsiTheme="minorHAnsi" w:cstheme="minorHAnsi"/>
          <w:sz w:val="18"/>
          <w:szCs w:val="18"/>
        </w:rPr>
        <w:t>Zdroj dat: ČSÚ, vlastní zpracování</w:t>
      </w:r>
    </w:p>
    <w:p w14:paraId="1B1E2D9D" w14:textId="77777777" w:rsidR="00B61440" w:rsidRPr="00FB1C34" w:rsidRDefault="00B61440" w:rsidP="00B61440">
      <w:pPr>
        <w:rPr>
          <w:rFonts w:asciiTheme="minorHAnsi" w:hAnsiTheme="minorHAnsi" w:cstheme="minorHAnsi"/>
          <w:sz w:val="22"/>
        </w:rPr>
      </w:pPr>
    </w:p>
    <w:p w14:paraId="6FC8A9D6" w14:textId="77777777" w:rsidR="00B61440" w:rsidRPr="005421D9" w:rsidRDefault="00B61440" w:rsidP="00FB1C34">
      <w:pPr>
        <w:pStyle w:val="Nadpis2"/>
        <w:numPr>
          <w:ilvl w:val="1"/>
          <w:numId w:val="7"/>
        </w:numPr>
        <w:ind w:left="993" w:hanging="633"/>
      </w:pPr>
      <w:bookmarkStart w:id="266" w:name="_Toc73212607"/>
      <w:r w:rsidRPr="005421D9">
        <w:t>Struktura ploch, půdy a ochrana půd</w:t>
      </w:r>
      <w:bookmarkEnd w:id="264"/>
      <w:bookmarkEnd w:id="266"/>
    </w:p>
    <w:p w14:paraId="002873BA" w14:textId="77777777" w:rsidR="00B61440"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Pro území MAS Holicko je charakteristický vysoký podíl lesních porostů, který na celkové výměře dosahuje 40,7 %, kdy průměr v rámci ČR je 33,9 %. Toto je svým způsobem jedinečné. Vysoké hodnoty lesních porostů jsou typické pro střední, a především vyšší polohy.  Území MAS Holicko však leží v nadmořských výškách do 320 m n. m., což je unikátní rys v rámci ČR. Nejvyšší zastoupení lesů vůbec má obec Poběžovice u Holic. Lesní porosty tvoří 80,0 % její rozlohy. Zastoupení lesů přes 70 % mají ještě obce Vysoké Chvojno (77,3 %), Horní Jelení (73,2 %) a Nová Ves (71,8 %). Naopak nejnižší zastoupení lesů má obec Dolní Roveň. Lesní porosty na její celkové výměře dosahují pouze 1,1 %.</w:t>
      </w:r>
    </w:p>
    <w:p w14:paraId="2AEC5926" w14:textId="77777777" w:rsidR="00B61440"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 xml:space="preserve">Na území se navyšuje podíl původních dřevin a pro zvýšení ekologické vyváženosti a také odolnosti lesních porostů je důležité pokračovat v tomto trendu a podporovat jej. </w:t>
      </w:r>
    </w:p>
    <w:p w14:paraId="39CBD8F7" w14:textId="77777777" w:rsidR="00662C1B" w:rsidRPr="005421D9" w:rsidRDefault="00662C1B" w:rsidP="00662C1B">
      <w:pPr>
        <w:pStyle w:val="Titulek"/>
        <w:keepNext/>
        <w:spacing w:after="0"/>
        <w:rPr>
          <w:sz w:val="20"/>
        </w:rPr>
      </w:pPr>
      <w:r w:rsidRPr="00F91631">
        <w:rPr>
          <w:sz w:val="20"/>
        </w:rPr>
        <w:lastRenderedPageBreak/>
        <w:t xml:space="preserve">Mapa </w:t>
      </w:r>
      <w:r w:rsidRPr="00F91631">
        <w:rPr>
          <w:sz w:val="20"/>
        </w:rPr>
        <w:fldChar w:fldCharType="begin"/>
      </w:r>
      <w:r w:rsidRPr="00F91631">
        <w:rPr>
          <w:sz w:val="20"/>
        </w:rPr>
        <w:instrText xml:space="preserve"> SEQ Mapa \* ARABIC </w:instrText>
      </w:r>
      <w:r w:rsidRPr="00F91631">
        <w:rPr>
          <w:sz w:val="20"/>
        </w:rPr>
        <w:fldChar w:fldCharType="separate"/>
      </w:r>
      <w:r w:rsidR="00A107E6">
        <w:rPr>
          <w:noProof/>
          <w:sz w:val="20"/>
        </w:rPr>
        <w:t>9</w:t>
      </w:r>
      <w:r w:rsidRPr="00F91631">
        <w:rPr>
          <w:sz w:val="20"/>
        </w:rPr>
        <w:fldChar w:fldCharType="end"/>
      </w:r>
      <w:r w:rsidRPr="00F91631">
        <w:rPr>
          <w:sz w:val="20"/>
        </w:rPr>
        <w:t>:</w:t>
      </w:r>
      <w:r w:rsidRPr="003C11CE">
        <w:rPr>
          <w:sz w:val="20"/>
        </w:rPr>
        <w:t xml:space="preserve"> </w:t>
      </w:r>
      <w:bookmarkStart w:id="267" w:name="_Toc441318990"/>
      <w:r w:rsidRPr="005421D9">
        <w:rPr>
          <w:sz w:val="20"/>
        </w:rPr>
        <w:t xml:space="preserve">Podíl </w:t>
      </w:r>
      <w:r w:rsidRPr="000133FE">
        <w:rPr>
          <w:bCs w:val="0"/>
          <w:sz w:val="20"/>
        </w:rPr>
        <w:t>lesních</w:t>
      </w:r>
      <w:r w:rsidRPr="005421D9">
        <w:rPr>
          <w:sz w:val="20"/>
        </w:rPr>
        <w:t xml:space="preserve"> ploch na rozloze obcí MAS Holicko v roce 20</w:t>
      </w:r>
      <w:bookmarkEnd w:id="267"/>
      <w:r w:rsidRPr="005421D9">
        <w:rPr>
          <w:sz w:val="20"/>
        </w:rPr>
        <w:t>19</w:t>
      </w:r>
    </w:p>
    <w:p w14:paraId="6781D704" w14:textId="5CCA4341" w:rsidR="00662C1B" w:rsidRPr="000133FE" w:rsidRDefault="00822AA6" w:rsidP="00662C1B">
      <w:pPr>
        <w:spacing w:after="160" w:line="259" w:lineRule="auto"/>
        <w:jc w:val="right"/>
        <w:rPr>
          <w:rFonts w:asciiTheme="minorHAnsi" w:hAnsiTheme="minorHAnsi" w:cstheme="minorHAnsi"/>
          <w:sz w:val="18"/>
          <w:szCs w:val="18"/>
        </w:rPr>
      </w:pPr>
      <w:r w:rsidRPr="00822AA6">
        <w:rPr>
          <w:rFonts w:asciiTheme="minorHAnsi" w:hAnsiTheme="minorHAnsi" w:cstheme="minorHAnsi"/>
          <w:noProof/>
          <w:sz w:val="18"/>
          <w:szCs w:val="18"/>
        </w:rPr>
        <w:drawing>
          <wp:inline distT="0" distB="0" distL="0" distR="0" wp14:anchorId="63796415" wp14:editId="224350DD">
            <wp:extent cx="5760720" cy="4033453"/>
            <wp:effectExtent l="0" t="0" r="0" b="5715"/>
            <wp:docPr id="69" name="Obrázek 69" descr="C:\Users\mkova\Desktop\lesní ploch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kova\Desktop\lesní plochy.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60720" cy="4033453"/>
                    </a:xfrm>
                    <a:prstGeom prst="rect">
                      <a:avLst/>
                    </a:prstGeom>
                    <a:noFill/>
                    <a:ln>
                      <a:noFill/>
                    </a:ln>
                  </pic:spPr>
                </pic:pic>
              </a:graphicData>
            </a:graphic>
          </wp:inline>
        </w:drawing>
      </w:r>
      <w:r w:rsidR="00662C1B" w:rsidRPr="005421D9">
        <w:rPr>
          <w:rFonts w:asciiTheme="minorHAnsi" w:hAnsiTheme="minorHAnsi" w:cstheme="minorHAnsi"/>
          <w:sz w:val="18"/>
          <w:szCs w:val="18"/>
        </w:rPr>
        <w:t>Zdroj dat: ČSÚ</w:t>
      </w:r>
      <w:r w:rsidR="00662C1B">
        <w:rPr>
          <w:rFonts w:asciiTheme="minorHAnsi" w:hAnsiTheme="minorHAnsi" w:cstheme="minorHAnsi"/>
          <w:sz w:val="18"/>
          <w:szCs w:val="18"/>
        </w:rPr>
        <w:t>, vlastní zpracování</w:t>
      </w:r>
    </w:p>
    <w:p w14:paraId="55A49B50" w14:textId="35287789" w:rsidR="00662C1B" w:rsidRPr="00822AA6" w:rsidRDefault="00662C1B" w:rsidP="00822AA6">
      <w:pPr>
        <w:pStyle w:val="Titulek"/>
        <w:keepNext/>
        <w:spacing w:after="0"/>
        <w:rPr>
          <w:sz w:val="20"/>
        </w:rPr>
      </w:pPr>
      <w:bookmarkStart w:id="268" w:name="_Toc441318991"/>
      <w:r w:rsidRPr="00F91631">
        <w:rPr>
          <w:sz w:val="20"/>
        </w:rPr>
        <w:t xml:space="preserve">Mapa </w:t>
      </w:r>
      <w:r w:rsidRPr="00F91631">
        <w:rPr>
          <w:sz w:val="20"/>
        </w:rPr>
        <w:fldChar w:fldCharType="begin"/>
      </w:r>
      <w:r w:rsidRPr="00F91631">
        <w:rPr>
          <w:sz w:val="20"/>
        </w:rPr>
        <w:instrText xml:space="preserve"> SEQ Mapa \* ARABIC </w:instrText>
      </w:r>
      <w:r w:rsidRPr="00F91631">
        <w:rPr>
          <w:sz w:val="20"/>
        </w:rPr>
        <w:fldChar w:fldCharType="separate"/>
      </w:r>
      <w:r w:rsidR="00A107E6">
        <w:rPr>
          <w:noProof/>
          <w:sz w:val="20"/>
        </w:rPr>
        <w:t>10</w:t>
      </w:r>
      <w:r w:rsidRPr="00F91631">
        <w:rPr>
          <w:sz w:val="20"/>
        </w:rPr>
        <w:fldChar w:fldCharType="end"/>
      </w:r>
      <w:r w:rsidRPr="00F91631">
        <w:rPr>
          <w:sz w:val="20"/>
        </w:rPr>
        <w:t>:</w:t>
      </w:r>
      <w:r w:rsidRPr="003C11CE">
        <w:rPr>
          <w:sz w:val="20"/>
        </w:rPr>
        <w:t xml:space="preserve"> </w:t>
      </w:r>
      <w:r w:rsidRPr="005421D9">
        <w:rPr>
          <w:sz w:val="20"/>
        </w:rPr>
        <w:t>Podíl zemědělské půdy na rozloze obcí MAS Holicko v roce 201</w:t>
      </w:r>
      <w:bookmarkEnd w:id="268"/>
      <w:r w:rsidR="00822AA6">
        <w:rPr>
          <w:sz w:val="20"/>
        </w:rPr>
        <w:t>9</w:t>
      </w:r>
    </w:p>
    <w:p w14:paraId="26E7271A" w14:textId="0C1F12B0" w:rsidR="00662C1B" w:rsidRPr="005421D9" w:rsidRDefault="00822AA6" w:rsidP="00662C1B">
      <w:pPr>
        <w:spacing w:after="160" w:line="259" w:lineRule="auto"/>
        <w:jc w:val="right"/>
        <w:rPr>
          <w:rFonts w:asciiTheme="minorHAnsi" w:hAnsiTheme="minorHAnsi" w:cstheme="minorHAnsi"/>
          <w:sz w:val="18"/>
          <w:szCs w:val="22"/>
        </w:rPr>
      </w:pPr>
      <w:r w:rsidRPr="00822AA6">
        <w:rPr>
          <w:rFonts w:asciiTheme="minorHAnsi" w:hAnsiTheme="minorHAnsi" w:cstheme="minorHAnsi"/>
          <w:noProof/>
          <w:sz w:val="18"/>
          <w:szCs w:val="22"/>
        </w:rPr>
        <w:drawing>
          <wp:inline distT="0" distB="0" distL="0" distR="0" wp14:anchorId="55BCF0E7" wp14:editId="2C148996">
            <wp:extent cx="5760720" cy="4061924"/>
            <wp:effectExtent l="0" t="0" r="0" b="0"/>
            <wp:docPr id="70" name="Obrázek 70" descr="C:\Users\mkova\Desktop\zemědělská pů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kova\Desktop\zemědělská půda.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60720" cy="4061924"/>
                    </a:xfrm>
                    <a:prstGeom prst="rect">
                      <a:avLst/>
                    </a:prstGeom>
                    <a:noFill/>
                    <a:ln>
                      <a:noFill/>
                    </a:ln>
                  </pic:spPr>
                </pic:pic>
              </a:graphicData>
            </a:graphic>
          </wp:inline>
        </w:drawing>
      </w:r>
      <w:r w:rsidR="00662C1B" w:rsidRPr="005421D9">
        <w:rPr>
          <w:rFonts w:asciiTheme="minorHAnsi" w:hAnsiTheme="minorHAnsi" w:cstheme="minorHAnsi"/>
          <w:sz w:val="18"/>
          <w:szCs w:val="22"/>
        </w:rPr>
        <w:t>Zdroj dat: ČSÚ, vlastní zpracování</w:t>
      </w:r>
    </w:p>
    <w:p w14:paraId="4CED1373" w14:textId="77777777" w:rsidR="00FB1C34" w:rsidRDefault="00FB1C34" w:rsidP="00FB1C34">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lastRenderedPageBreak/>
        <w:t xml:space="preserve">Přesto lesům na Holicku stále dominuje borovice. </w:t>
      </w:r>
      <w:r w:rsidRPr="0062503A">
        <w:rPr>
          <w:rFonts w:asciiTheme="minorHAnsi" w:hAnsiTheme="minorHAnsi" w:cstheme="minorHAnsi"/>
          <w:sz w:val="22"/>
          <w:szCs w:val="22"/>
        </w:rPr>
        <w:t>Bohužel poslední roky</w:t>
      </w:r>
      <w:r>
        <w:rPr>
          <w:rFonts w:asciiTheme="minorHAnsi" w:hAnsiTheme="minorHAnsi" w:cstheme="minorHAnsi"/>
          <w:sz w:val="22"/>
          <w:szCs w:val="22"/>
        </w:rPr>
        <w:t xml:space="preserve"> </w:t>
      </w:r>
      <w:r w:rsidRPr="0062503A">
        <w:rPr>
          <w:rFonts w:asciiTheme="minorHAnsi" w:hAnsiTheme="minorHAnsi" w:cstheme="minorHAnsi"/>
          <w:sz w:val="22"/>
          <w:szCs w:val="22"/>
        </w:rPr>
        <w:t xml:space="preserve">charakteristické dlouhotrvajícími vysokými teplotami a suchem zapříčinily </w:t>
      </w:r>
      <w:r>
        <w:rPr>
          <w:rFonts w:asciiTheme="minorHAnsi" w:hAnsiTheme="minorHAnsi" w:cstheme="minorHAnsi"/>
          <w:sz w:val="22"/>
          <w:szCs w:val="22"/>
        </w:rPr>
        <w:t xml:space="preserve">jejich </w:t>
      </w:r>
      <w:r w:rsidRPr="0062503A">
        <w:rPr>
          <w:rFonts w:asciiTheme="minorHAnsi" w:hAnsiTheme="minorHAnsi" w:cstheme="minorHAnsi"/>
          <w:sz w:val="22"/>
          <w:szCs w:val="22"/>
        </w:rPr>
        <w:t>zvýšené usychání.</w:t>
      </w:r>
      <w:r>
        <w:rPr>
          <w:rFonts w:asciiTheme="minorHAnsi" w:hAnsiTheme="minorHAnsi" w:cstheme="minorHAnsi"/>
          <w:sz w:val="22"/>
          <w:szCs w:val="22"/>
        </w:rPr>
        <w:t xml:space="preserve"> Dlouhotrvající sucho, ale určitě není jediným faktorem. Svůj vliv na tomto stavu mají i třeba imise a hmyzí škůdci. Dále je nutné zmínit</w:t>
      </w:r>
      <w:r w:rsidRPr="005421D9">
        <w:rPr>
          <w:rFonts w:asciiTheme="minorHAnsi" w:hAnsiTheme="minorHAnsi" w:cstheme="minorHAnsi"/>
          <w:sz w:val="22"/>
          <w:szCs w:val="22"/>
        </w:rPr>
        <w:t xml:space="preserve">, že i oblast MAS Holicko se potýká s celorepublikovým problém – kůrovcovou kalamitou. Ačkoliv situace v lesích v území MAS není tak vážná jako v jiných částech republiky, do budoucna by kůrovec mohl způsobovat značné problémy i v regionu. </w:t>
      </w:r>
    </w:p>
    <w:p w14:paraId="478933FE" w14:textId="77777777" w:rsidR="00B61440"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 xml:space="preserve">Lesy jsou také důležitým činitelem v boji proti změně klimatu, tedy i přes jejich vysoký podíl, je vhodné podporovat jejich výsadbu, a to především na jihozápadě území, kde je zalesněnost minimální. </w:t>
      </w:r>
    </w:p>
    <w:p w14:paraId="759C8291" w14:textId="77777777" w:rsidR="00B61440"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 xml:space="preserve">Hodnota rozlohy zemědělské půdy v MAS Holicko dosahuje 51,9 %, což se pohybuje mírně pod průměrem v rámci ČR (53,3 %). Největší rozlohu zemědělské půdy má obec Dolní Roveň, kde hodnota činí 90,5 % z celé rozlohy katastru této obce. Přes 80 % mají pak obce Uhersko (82,3 %), Dolní Ředice (82,2 %) a Radhošť (82,2 %). Město Holice dosahuje zastoupení 75,8 %. Nejnižší výměru zemědělské půdy mají obce uvedené v předešlém odstavci, tedy ty na východě území s vysokým podílem lesních porostů – Poběžovice u Holic (17,3 %), Vysoké Chvojno (19,6 %) či Nová Ves (19,6 %). </w:t>
      </w:r>
    </w:p>
    <w:p w14:paraId="0F3ED2E3" w14:textId="77777777" w:rsidR="00B61440" w:rsidRPr="005421D9" w:rsidRDefault="00B61440" w:rsidP="00B61440">
      <w:pPr>
        <w:spacing w:after="160" w:line="259" w:lineRule="auto"/>
        <w:jc w:val="both"/>
        <w:rPr>
          <w:rFonts w:asciiTheme="minorHAnsi" w:hAnsiTheme="minorHAnsi" w:cstheme="minorHAnsi"/>
          <w:sz w:val="22"/>
          <w:szCs w:val="22"/>
        </w:rPr>
      </w:pPr>
    </w:p>
    <w:p w14:paraId="74E6673C" w14:textId="011B0769" w:rsidR="00B61440" w:rsidRPr="00822AA6" w:rsidRDefault="00B61440" w:rsidP="00822AA6">
      <w:pPr>
        <w:pStyle w:val="Titulek"/>
        <w:keepNext/>
        <w:rPr>
          <w:sz w:val="20"/>
        </w:rPr>
      </w:pPr>
      <w:bookmarkStart w:id="269" w:name="_Toc441318992"/>
      <w:r w:rsidRPr="005421D9">
        <w:rPr>
          <w:sz w:val="20"/>
        </w:rPr>
        <w:t xml:space="preserve">Mapa </w:t>
      </w:r>
      <w:r w:rsidRPr="005421D9">
        <w:rPr>
          <w:sz w:val="20"/>
        </w:rPr>
        <w:fldChar w:fldCharType="begin"/>
      </w:r>
      <w:r w:rsidRPr="005421D9">
        <w:rPr>
          <w:sz w:val="20"/>
        </w:rPr>
        <w:instrText xml:space="preserve"> SEQ Mapa \* ARABIC </w:instrText>
      </w:r>
      <w:r w:rsidRPr="005421D9">
        <w:rPr>
          <w:sz w:val="20"/>
        </w:rPr>
        <w:fldChar w:fldCharType="separate"/>
      </w:r>
      <w:r w:rsidR="00A107E6">
        <w:rPr>
          <w:noProof/>
          <w:sz w:val="20"/>
        </w:rPr>
        <w:t>11</w:t>
      </w:r>
      <w:r w:rsidRPr="005421D9">
        <w:rPr>
          <w:sz w:val="20"/>
        </w:rPr>
        <w:fldChar w:fldCharType="end"/>
      </w:r>
      <w:r w:rsidRPr="005421D9">
        <w:rPr>
          <w:sz w:val="20"/>
        </w:rPr>
        <w:t>: Podíl orné půdy na rozloze obcí MAS Holicko v roce 201</w:t>
      </w:r>
      <w:bookmarkEnd w:id="269"/>
      <w:r w:rsidR="00822AA6">
        <w:rPr>
          <w:sz w:val="20"/>
        </w:rPr>
        <w:t>9</w:t>
      </w:r>
    </w:p>
    <w:p w14:paraId="46134CD3" w14:textId="3BB14DC1" w:rsidR="00B61440" w:rsidRPr="005421D9" w:rsidRDefault="00822AA6" w:rsidP="00B61440">
      <w:pPr>
        <w:spacing w:after="160" w:line="259" w:lineRule="auto"/>
        <w:jc w:val="right"/>
        <w:rPr>
          <w:rFonts w:asciiTheme="minorHAnsi" w:hAnsiTheme="minorHAnsi" w:cstheme="minorHAnsi"/>
          <w:sz w:val="18"/>
          <w:szCs w:val="22"/>
        </w:rPr>
      </w:pPr>
      <w:r w:rsidRPr="00822AA6">
        <w:rPr>
          <w:rFonts w:asciiTheme="minorHAnsi" w:hAnsiTheme="minorHAnsi" w:cstheme="minorHAnsi"/>
          <w:noProof/>
          <w:sz w:val="18"/>
          <w:szCs w:val="22"/>
        </w:rPr>
        <w:drawing>
          <wp:inline distT="0" distB="0" distL="0" distR="0" wp14:anchorId="5C0952B0" wp14:editId="675EF79E">
            <wp:extent cx="5760720" cy="4061924"/>
            <wp:effectExtent l="0" t="0" r="0" b="0"/>
            <wp:docPr id="71" name="Obrázek 71" descr="C:\Users\mkova\Desktop\orná pů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kova\Desktop\orná půda.gi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60720" cy="4061924"/>
                    </a:xfrm>
                    <a:prstGeom prst="rect">
                      <a:avLst/>
                    </a:prstGeom>
                    <a:noFill/>
                    <a:ln>
                      <a:noFill/>
                    </a:ln>
                  </pic:spPr>
                </pic:pic>
              </a:graphicData>
            </a:graphic>
          </wp:inline>
        </w:drawing>
      </w:r>
      <w:r w:rsidR="00B61440" w:rsidRPr="005421D9">
        <w:rPr>
          <w:rFonts w:asciiTheme="minorHAnsi" w:hAnsiTheme="minorHAnsi" w:cstheme="minorHAnsi"/>
          <w:sz w:val="18"/>
          <w:szCs w:val="22"/>
        </w:rPr>
        <w:t>Zdroj dat: ČSÚ, vlastní zpracování</w:t>
      </w:r>
    </w:p>
    <w:p w14:paraId="0E3A1591" w14:textId="77777777" w:rsidR="00FB1C34" w:rsidRDefault="00FB1C34" w:rsidP="00FB1C34">
      <w:pPr>
        <w:spacing w:after="160" w:line="259" w:lineRule="auto"/>
        <w:jc w:val="both"/>
        <w:rPr>
          <w:rFonts w:asciiTheme="minorHAnsi" w:hAnsiTheme="minorHAnsi" w:cstheme="minorHAnsi"/>
          <w:sz w:val="22"/>
          <w:szCs w:val="22"/>
        </w:rPr>
      </w:pPr>
    </w:p>
    <w:p w14:paraId="043C0936" w14:textId="77777777" w:rsidR="00FB1C34" w:rsidRPr="005421D9" w:rsidRDefault="00FB1C34" w:rsidP="00FB1C34">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 xml:space="preserve">Ze zemědělské půdy má nejvyšší zastoupení orná půda, která tvoří na celkové výměře MAS Holicko 38,6 %. Jedná se o mírně vyšší hodnotu, než je průměrné zastoupení orné půdy na rozloze ČR (37,2 %). Nejvyšší podíl orné půdy má obec Dolní Roveň, kde podíl dosahuje hodnoty 77,6 %. Více než 60 % je potom v obcích Dolní Ředice (68 %), Uhersko (65,1 %), Radhošť (62,9 %) a Horní Ředice (61,1 %). Oproti </w:t>
      </w:r>
      <w:r w:rsidRPr="005421D9">
        <w:rPr>
          <w:rFonts w:asciiTheme="minorHAnsi" w:hAnsiTheme="minorHAnsi" w:cstheme="minorHAnsi"/>
          <w:sz w:val="22"/>
          <w:szCs w:val="22"/>
        </w:rPr>
        <w:lastRenderedPageBreak/>
        <w:t xml:space="preserve">tomu nejnižší hodnotu mají obec Poběžovice u Holic (7,9 %) a Horní Jelení (9,6 %). Důvodem je výše zmíněný podíl lesů v katastru těchto obcí. </w:t>
      </w:r>
    </w:p>
    <w:p w14:paraId="0F2E56DC"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 xml:space="preserve">Na území MAS Holicko se nenacházejí žádné chmelnice ani vinice. Zahrady zabírají na celkové ploše 2,2 %. Oproti republikovému průměru (8,9 %) je tato hodnota podprůměrná. Největší zastoupení mají ve městě Holice, a to 5,8 %. Vyšší hodnotu pak mají obce Dolní Ředice (3,3 %), Horní Ředice (3,2 %) a nová členská obec Veliny (3 %). Nejnižší podíl pak eviduje obec Vysoké Chvojno a Poběžovice u Holic, kde hodnota nedosahuje ani 1 % z celkové rozlohy obce. </w:t>
      </w:r>
    </w:p>
    <w:p w14:paraId="7FC6E63F"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 xml:space="preserve">Na území MAS Holicko se celkově nachází 46,5 ha ovocných sadů. Nejvyšší zastoupení najdeme ve městě Holice – 0,9 %. V ostatních obcích je rozloha sadů minimální. V obci Radhošť je podíl 0,45 %, v Uhersku 0,32 %. Nejmenší podíl je pak v obci Chvojenec, kde hodnota dosahuje pouze 0,014 % z celkové rozlohy. V obci Jaroslav pak nejsou evidované žádné ovocné sady. Celkový průměr za MAS Holicko činí 0,2 % z rozlohy území, což je mírně podprůměrné oproti celorepublikovému průměru (0,7 %).  </w:t>
      </w:r>
    </w:p>
    <w:p w14:paraId="0C7C0529"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 xml:space="preserve">Travnaté porosty zabírají 10,8 % z území MAS Holicko. V rámci republikového průměru (12,9 %) se opět jedná o mírně podprůměrnou hodnotu. Nejvyšší hodnotu vykazuje město Holice (20,8 %). Vyšší hodnoty dosahuje ještě obec Radhošť, kde 17,5 % plochy tvoří travnaté porosty. Nejnižší podíl je pak v obcích Vysoké Chvojno (5 %) a Nová Ves (6,5 %). </w:t>
      </w:r>
    </w:p>
    <w:p w14:paraId="57908247" w14:textId="77777777" w:rsidR="00662C1B" w:rsidRPr="005421D9" w:rsidRDefault="00662C1B" w:rsidP="00B61440">
      <w:pPr>
        <w:spacing w:after="160" w:line="259" w:lineRule="auto"/>
        <w:jc w:val="both"/>
        <w:rPr>
          <w:rFonts w:asciiTheme="minorHAnsi" w:hAnsiTheme="minorHAnsi" w:cstheme="minorHAnsi"/>
          <w:sz w:val="22"/>
          <w:szCs w:val="22"/>
        </w:rPr>
      </w:pPr>
    </w:p>
    <w:p w14:paraId="3486017A" w14:textId="77917361" w:rsidR="00662C1B" w:rsidRPr="00822AA6" w:rsidRDefault="00662C1B" w:rsidP="00822AA6">
      <w:pPr>
        <w:pStyle w:val="Titulek"/>
        <w:keepNext/>
        <w:rPr>
          <w:sz w:val="20"/>
        </w:rPr>
      </w:pPr>
      <w:bookmarkStart w:id="270" w:name="_Toc441318993"/>
      <w:r w:rsidRPr="005421D9">
        <w:rPr>
          <w:sz w:val="20"/>
        </w:rPr>
        <w:t xml:space="preserve">Mapa </w:t>
      </w:r>
      <w:r w:rsidRPr="005421D9">
        <w:rPr>
          <w:sz w:val="20"/>
        </w:rPr>
        <w:fldChar w:fldCharType="begin"/>
      </w:r>
      <w:r w:rsidRPr="005421D9">
        <w:rPr>
          <w:sz w:val="20"/>
        </w:rPr>
        <w:instrText xml:space="preserve"> SEQ Mapa \* ARABIC </w:instrText>
      </w:r>
      <w:r w:rsidRPr="005421D9">
        <w:rPr>
          <w:sz w:val="20"/>
        </w:rPr>
        <w:fldChar w:fldCharType="separate"/>
      </w:r>
      <w:r w:rsidR="00A107E6">
        <w:rPr>
          <w:noProof/>
          <w:sz w:val="20"/>
        </w:rPr>
        <w:t>12</w:t>
      </w:r>
      <w:r w:rsidRPr="005421D9">
        <w:rPr>
          <w:sz w:val="20"/>
        </w:rPr>
        <w:fldChar w:fldCharType="end"/>
      </w:r>
      <w:r w:rsidRPr="005421D9">
        <w:rPr>
          <w:sz w:val="20"/>
        </w:rPr>
        <w:t>: Podíl zastavěných ploch na rozloze obcí MAS Holicko v roce 201</w:t>
      </w:r>
      <w:bookmarkEnd w:id="270"/>
      <w:r w:rsidR="00822AA6">
        <w:rPr>
          <w:sz w:val="20"/>
        </w:rPr>
        <w:t>9</w:t>
      </w:r>
    </w:p>
    <w:p w14:paraId="0A8A746B" w14:textId="44905565" w:rsidR="00822AA6" w:rsidRDefault="00822AA6" w:rsidP="00822AA6">
      <w:pPr>
        <w:spacing w:line="259" w:lineRule="auto"/>
        <w:jc w:val="right"/>
        <w:rPr>
          <w:rFonts w:asciiTheme="minorHAnsi" w:hAnsiTheme="minorHAnsi" w:cstheme="minorHAnsi"/>
          <w:sz w:val="18"/>
          <w:szCs w:val="22"/>
        </w:rPr>
      </w:pPr>
      <w:r w:rsidRPr="00822AA6">
        <w:rPr>
          <w:rFonts w:asciiTheme="minorHAnsi" w:hAnsiTheme="minorHAnsi" w:cstheme="minorHAnsi"/>
          <w:noProof/>
          <w:sz w:val="18"/>
          <w:szCs w:val="22"/>
        </w:rPr>
        <w:drawing>
          <wp:inline distT="0" distB="0" distL="0" distR="0" wp14:anchorId="1308497A" wp14:editId="0BACD1EA">
            <wp:extent cx="5760720" cy="4061924"/>
            <wp:effectExtent l="0" t="0" r="0" b="0"/>
            <wp:docPr id="72" name="Obrázek 72" descr="C:\Users\mkova\Desktop\zastavěné ploch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kova\Desktop\zastavěné plochy.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60720" cy="4061924"/>
                    </a:xfrm>
                    <a:prstGeom prst="rect">
                      <a:avLst/>
                    </a:prstGeom>
                    <a:noFill/>
                    <a:ln>
                      <a:noFill/>
                    </a:ln>
                  </pic:spPr>
                </pic:pic>
              </a:graphicData>
            </a:graphic>
          </wp:inline>
        </w:drawing>
      </w:r>
    </w:p>
    <w:p w14:paraId="13F38276" w14:textId="77777777" w:rsidR="00662C1B" w:rsidRPr="005421D9" w:rsidRDefault="00662C1B" w:rsidP="00662C1B">
      <w:pPr>
        <w:spacing w:after="160" w:line="259" w:lineRule="auto"/>
        <w:jc w:val="right"/>
        <w:rPr>
          <w:rFonts w:asciiTheme="minorHAnsi" w:hAnsiTheme="minorHAnsi" w:cstheme="minorHAnsi"/>
          <w:sz w:val="18"/>
          <w:szCs w:val="22"/>
        </w:rPr>
      </w:pPr>
      <w:r w:rsidRPr="005421D9">
        <w:rPr>
          <w:rFonts w:asciiTheme="minorHAnsi" w:hAnsiTheme="minorHAnsi" w:cstheme="minorHAnsi"/>
          <w:sz w:val="18"/>
          <w:szCs w:val="22"/>
        </w:rPr>
        <w:t>Zdroj dat: ČSÚ, vlastní zpracování</w:t>
      </w:r>
    </w:p>
    <w:p w14:paraId="7B95D857" w14:textId="77777777" w:rsidR="00FB1C34" w:rsidRDefault="00FB1C34" w:rsidP="00FB1C34">
      <w:pPr>
        <w:spacing w:after="160" w:line="259" w:lineRule="auto"/>
        <w:jc w:val="both"/>
        <w:rPr>
          <w:rFonts w:asciiTheme="minorHAnsi" w:hAnsiTheme="minorHAnsi" w:cstheme="minorHAnsi"/>
          <w:sz w:val="22"/>
          <w:szCs w:val="22"/>
        </w:rPr>
      </w:pPr>
    </w:p>
    <w:p w14:paraId="77EDDF20" w14:textId="77777777" w:rsidR="00FB1C34" w:rsidRDefault="00FB1C34" w:rsidP="00FB1C34">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lastRenderedPageBreak/>
        <w:t xml:space="preserve">Podíl vodních ploch je rovněž nižší, a to o půl procentního bodu ve srovnání s celou ČR (1,6 % vs. 2,1 %). Největší podíl mají v obcích Horní Ředice (5,3 %) a Nová Ves (4,8 %), tedy v obcích, na jejichž území se nacházejí rozsáhlejší rybníky – Ředický a Novoveský. Město Holice dosahuje hodnoty 2,7 %. Nejmenší podíl vodních ploch pak má obec Poběžovice u Holic (0,3 %). </w:t>
      </w:r>
    </w:p>
    <w:p w14:paraId="57F45213"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Nejvyšší podíl zastavěného území patří městu Holice, a to 4,9 %. U ostatních obcí výměra zastavěných ploch je podstatně nižší než ve městě Holice – Dolní Ředice (2 %), Dolní Roveň (obě 1,9 %), naopak Poběžovice u Holic nemají ani půl procentní zastoupení (0,4 %).</w:t>
      </w:r>
    </w:p>
    <w:p w14:paraId="52FD8F79" w14:textId="77777777" w:rsidR="00B61440" w:rsidRPr="005421D9" w:rsidRDefault="00B61440" w:rsidP="00B61440">
      <w:pPr>
        <w:spacing w:after="160" w:line="259" w:lineRule="auto"/>
        <w:jc w:val="both"/>
        <w:rPr>
          <w:rFonts w:asciiTheme="minorHAnsi" w:hAnsiTheme="minorHAnsi" w:cstheme="minorHAnsi"/>
          <w:sz w:val="22"/>
          <w:szCs w:val="22"/>
        </w:rPr>
      </w:pPr>
    </w:p>
    <w:p w14:paraId="14A54F97" w14:textId="77777777" w:rsidR="00B61440" w:rsidRPr="00D9467F" w:rsidRDefault="00B61440" w:rsidP="00B61440">
      <w:pPr>
        <w:spacing w:after="160" w:line="259" w:lineRule="auto"/>
        <w:jc w:val="both"/>
        <w:rPr>
          <w:rFonts w:asciiTheme="minorHAnsi" w:hAnsiTheme="minorHAnsi" w:cstheme="minorHAnsi"/>
          <w:sz w:val="22"/>
          <w:szCs w:val="22"/>
        </w:rPr>
      </w:pPr>
      <w:r w:rsidRPr="00D9467F">
        <w:rPr>
          <w:rFonts w:asciiTheme="minorHAnsi" w:hAnsiTheme="minorHAnsi" w:cstheme="minorHAnsi"/>
          <w:sz w:val="22"/>
          <w:szCs w:val="22"/>
        </w:rPr>
        <w:t>Z hlediska změn zornění, tedy zvyšování či snižování výměry orné půdy na úkor ostatních složek jejího využití, došlo na území MAS Holicko k mírnému poklesu zornění. Mezi lety 2014 až 2019 došlo na území MAS k poklesu podílu orné půdy o 1,15 % (- 102,8 ha). Oproti hodnotám celé ČR (- 0,0069 %), Pardubickému kraji (- 0,18 %) a Královéhradeckému kraji (- 0,19%) se jedná o vetší pokles. Největší pokles zaznamenaly obce Holice (- 5,87 %) a Ostřetín (- 4,32 %). Naopak k žádné změně nedošlo v obcích Horní Ředice, Jaroslav, Radhošť, Týnišťko a Uhersko.</w:t>
      </w:r>
    </w:p>
    <w:p w14:paraId="24EB1D4A" w14:textId="77777777" w:rsidR="00B61440" w:rsidRPr="00D9467F" w:rsidRDefault="00B61440" w:rsidP="00B61440">
      <w:pPr>
        <w:spacing w:after="160" w:line="259" w:lineRule="auto"/>
        <w:jc w:val="both"/>
        <w:rPr>
          <w:rFonts w:asciiTheme="minorHAnsi" w:hAnsiTheme="minorHAnsi" w:cstheme="minorHAnsi"/>
          <w:sz w:val="22"/>
          <w:szCs w:val="22"/>
        </w:rPr>
      </w:pPr>
      <w:r w:rsidRPr="00D9467F">
        <w:rPr>
          <w:rFonts w:asciiTheme="minorHAnsi" w:hAnsiTheme="minorHAnsi" w:cstheme="minorHAnsi"/>
          <w:sz w:val="22"/>
          <w:szCs w:val="22"/>
        </w:rPr>
        <w:t>Naopak od roku 2014 došlo k nárůstu podílu trvalých travních porostů o 3,18 % (+ 79,8 ha). Tento rozdíl je vyšší než průměr ČR (+ 0,02%), Pardubického (+ 0,44 %) a Královéhradeckého (+ 0,38 %) kraje. K největšímu nárůstu došlo v Holicích (+ 11,38 %) a Ostřetíně (+ 14,83 %). Naopak k největšímu snížení podílu trvalých travních porostů došlo v obcích Horní Jelení (- 1,00 %) a Býšť (- 0,26 %).</w:t>
      </w:r>
    </w:p>
    <w:p w14:paraId="6ACF53A8" w14:textId="77777777" w:rsidR="00B61440" w:rsidRPr="00D9467F" w:rsidRDefault="00B61440" w:rsidP="00B61440">
      <w:pPr>
        <w:spacing w:after="160" w:line="259" w:lineRule="auto"/>
        <w:jc w:val="both"/>
        <w:rPr>
          <w:rFonts w:asciiTheme="minorHAnsi" w:hAnsiTheme="minorHAnsi" w:cstheme="minorHAnsi"/>
          <w:sz w:val="22"/>
          <w:szCs w:val="22"/>
        </w:rPr>
      </w:pPr>
      <w:r w:rsidRPr="00D9467F">
        <w:rPr>
          <w:rFonts w:asciiTheme="minorHAnsi" w:hAnsiTheme="minorHAnsi" w:cstheme="minorHAnsi"/>
          <w:sz w:val="22"/>
          <w:szCs w:val="22"/>
        </w:rPr>
        <w:t>Podíl zemědělské půdy (do něhož je řazena orná půda, trvalé travní porosty, zahrady a sady) rovněž v rámci MAS Holicko poklesl, nicméně se jedná o výrazně menší pokles - 0,17 % (- 20,0 ha). Bohužel ve srovnání s hodnotami ČR (- 0,0009 %), Pardubického a Královéhradeckého kraje (oba shodně - 0,02 %) jde ale opět o nadprůměrné ubývání podílu zemědělské půdy v regionu. Největší úbytek zaznamenaly obce Holice (- 0,63 %), Chvojenec (- 0,69 %) a Horní Jelení (- 0,65 %). Na druhou stranu obce Dolní Roveň (+ 0,01 %), Trusnov (+ 0,1 %) a Veliny (+ 0,02 %) zaznamenaly drobný nárůst zemědělské půdy. V obcích Týnišťko a Uhersko k žádné změně nedošlo.</w:t>
      </w:r>
    </w:p>
    <w:p w14:paraId="2EC94194" w14:textId="77777777" w:rsidR="00B61440" w:rsidRPr="00D9467F" w:rsidRDefault="00B61440" w:rsidP="00B61440">
      <w:pPr>
        <w:spacing w:after="160" w:line="259" w:lineRule="auto"/>
        <w:jc w:val="both"/>
        <w:rPr>
          <w:rFonts w:asciiTheme="minorHAnsi" w:hAnsiTheme="minorHAnsi" w:cstheme="minorHAnsi"/>
          <w:sz w:val="22"/>
          <w:szCs w:val="22"/>
        </w:rPr>
      </w:pPr>
      <w:r w:rsidRPr="00D9467F">
        <w:rPr>
          <w:rFonts w:asciiTheme="minorHAnsi" w:hAnsiTheme="minorHAnsi" w:cstheme="minorHAnsi"/>
          <w:sz w:val="22"/>
          <w:szCs w:val="22"/>
        </w:rPr>
        <w:t xml:space="preserve">Bohužel v následujících letech lze očekávat ještě další úbytek zemědělské půdy z důvodu výstavby čtyřproudé dálnice D35 v úseku Opatovice nad Labem - Časy – Ostrov a jejích přivaděčů, která by měla být hotová v roce 2026 (některé části by měli být dokončeny již v roce 2021, resp. 2022). Tyto stavby se dotknou katastrů obcí Dolní Ředice, Komárov, Horní a Dolní Roveň, Uhersko, Býšť, Chvojenec, Holice a Horní Ředice. </w:t>
      </w:r>
    </w:p>
    <w:p w14:paraId="79E593AB" w14:textId="77777777" w:rsidR="00B61440" w:rsidRPr="00D9467F" w:rsidRDefault="00B61440" w:rsidP="00B61440">
      <w:pPr>
        <w:spacing w:after="160" w:line="259" w:lineRule="auto"/>
        <w:jc w:val="both"/>
        <w:rPr>
          <w:rFonts w:asciiTheme="minorHAnsi" w:hAnsiTheme="minorHAnsi" w:cstheme="minorHAnsi"/>
          <w:sz w:val="22"/>
          <w:szCs w:val="22"/>
        </w:rPr>
      </w:pPr>
      <w:r w:rsidRPr="00D9467F">
        <w:rPr>
          <w:rFonts w:asciiTheme="minorHAnsi" w:hAnsiTheme="minorHAnsi" w:cstheme="minorHAnsi"/>
          <w:sz w:val="22"/>
          <w:szCs w:val="22"/>
        </w:rPr>
        <w:t>Podíl zastavěného území se v obcích MAS Holicko mezi lety 2014 až 2019 zvýšil o 0,43% (+ 1,5 ha). Opět se jedná o nadprůměrné hodnoty ve srovnání s ČR (+ 0,002 %), Pardubickým (+ 0,06 %) a Královéhradeckým (+ 0,05 %) krajem. Nejvíce zastavěných ploch přibylo v obcích Nová Ves (+ 7,80 %) a Horní Jelení (+ 2,36 %). Na druhé straně jsou zde i obce, kde se od roku 2014 snížil podíl zastavěného území. Největší úbytek zaznamenala obec Poběžovice u Holic (- 4,38 %)</w:t>
      </w:r>
    </w:p>
    <w:p w14:paraId="775EFD34" w14:textId="77777777" w:rsidR="00B61440" w:rsidRPr="00D9467F" w:rsidRDefault="00B61440" w:rsidP="00B61440">
      <w:pPr>
        <w:spacing w:after="160" w:line="259" w:lineRule="auto"/>
        <w:jc w:val="both"/>
        <w:rPr>
          <w:rFonts w:asciiTheme="minorHAnsi" w:hAnsiTheme="minorHAnsi" w:cstheme="minorHAnsi"/>
          <w:sz w:val="22"/>
          <w:szCs w:val="22"/>
        </w:rPr>
      </w:pPr>
      <w:r w:rsidRPr="00D9467F">
        <w:rPr>
          <w:rFonts w:asciiTheme="minorHAnsi" w:hAnsiTheme="minorHAnsi" w:cstheme="minorHAnsi"/>
          <w:sz w:val="22"/>
          <w:szCs w:val="22"/>
        </w:rPr>
        <w:t>V případě lesních pozemků na území MAS Holicko od roku 2014 došlo k drobnému zvýšení podílu o 0,09 % (+ 8,2 ha). Opět se jedná o nadprůměrnou hodnotu oproti ČR (+ 0,0006 %), Pardubickému a Královéhradeckému kraji (oba + 0,02 %).  Nejvýraznějšímu navýšení došlo v obcích Chvojenec (+ 1,0 %) a Holice (+ 0,6 %). V žádné obci nedošlo k úbytku lesních pozemků.</w:t>
      </w:r>
    </w:p>
    <w:p w14:paraId="1224BE49"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 xml:space="preserve">Co se týče průměrné velikosti půdních bloků, lze říci, že na území MAS Holicko probíhá intenzivní zemědělská činnost na velkoplošném území, která má svůj původ v kolektivizaci zemědělství po roce 1948. </w:t>
      </w:r>
    </w:p>
    <w:p w14:paraId="26A4BCE1"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lastRenderedPageBreak/>
        <w:t xml:space="preserve">Průměrná velikost půdních bloků byla v roce 2018 na hodnotě 7 ha, zatímco v ČR 4,9 ha a v Pardubickém kraji 4,2 ha. V průměru největší půdní bloky se nalézaly na území obcí Ostřetín (13,5 ha), Trusnov (11,8 ha) a Dolní Roveň (10,8). Z hlediska ekologie velké půdní bloky znamenají snížení rozmanitosti (biodiverzity). Na druhé straně toto území (jeho západní část) náleží do úrodných oblastí Polabí, pro něž jsou typické velké bloky scelených pozemků. Na tomto území je proto vhodné provést opatření, která povedou ke zvýšení rozmanitosti krajiny, resp. místních ekosystémů. </w:t>
      </w:r>
    </w:p>
    <w:p w14:paraId="18EECCB9" w14:textId="77777777" w:rsidR="00B61440"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 xml:space="preserve">Co se týče znečištění půdy, je situace na území MAS Holicko velmi příznivá. Mírné znečištění se vyskytuje pouze v obci Býšť, kde podle měření je kontaminováno těžkými kovy 0,9 % zkoumaných vzorků. </w:t>
      </w:r>
    </w:p>
    <w:p w14:paraId="1C30858A" w14:textId="77777777" w:rsidR="00B61440"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 xml:space="preserve">Půda však není pouze ohrožena znečištěním, závažným problém v mnoha částech ČR je eroze. Tato situace však nepanuje v regionu MAS Holicko. Hodnota erozního smyvu je velmi nízká. Dle zjištění, průměr MAS je 1,1t/ha/rok. Celorepubliková hodnota i hodnota z Pardubického kraje je však takřka čtyřnásobná (4,0, resp. 4,2 t/ha/rok). </w:t>
      </w:r>
      <w:r w:rsidRPr="00647BD8">
        <w:rPr>
          <w:rFonts w:asciiTheme="minorHAnsi" w:hAnsiTheme="minorHAnsi" w:cstheme="minorHAnsi"/>
          <w:sz w:val="22"/>
          <w:szCs w:val="22"/>
        </w:rPr>
        <w:t>Ohrožen</w:t>
      </w:r>
      <w:r>
        <w:rPr>
          <w:rFonts w:asciiTheme="minorHAnsi" w:hAnsiTheme="minorHAnsi" w:cstheme="minorHAnsi"/>
          <w:sz w:val="22"/>
          <w:szCs w:val="22"/>
        </w:rPr>
        <w:t>í půd vodní erozí</w:t>
      </w:r>
      <w:r w:rsidRPr="00647BD8">
        <w:rPr>
          <w:rFonts w:asciiTheme="minorHAnsi" w:hAnsiTheme="minorHAnsi" w:cstheme="minorHAnsi"/>
          <w:sz w:val="22"/>
          <w:szCs w:val="22"/>
        </w:rPr>
        <w:t xml:space="preserve"> na území</w:t>
      </w:r>
      <w:r>
        <w:rPr>
          <w:rFonts w:asciiTheme="minorHAnsi" w:hAnsiTheme="minorHAnsi" w:cstheme="minorHAnsi"/>
          <w:sz w:val="22"/>
          <w:szCs w:val="22"/>
        </w:rPr>
        <w:t xml:space="preserve"> MAS Holicko je tedy</w:t>
      </w:r>
      <w:r w:rsidRPr="00647BD8">
        <w:rPr>
          <w:rFonts w:asciiTheme="minorHAnsi" w:hAnsiTheme="minorHAnsi" w:cstheme="minorHAnsi"/>
          <w:sz w:val="22"/>
          <w:szCs w:val="22"/>
        </w:rPr>
        <w:t xml:space="preserve"> klasifikováno jako slabé (1,6 - 3), příp. střední (3,1 - 4,5). Podle pedologických poměrů je zde většina půd charakterizována kódem 1 jako „půdy potlačující projevy eroze“ (koeficient 0,75 - 0,90) s dílčími hodnotami potenciáln</w:t>
      </w:r>
      <w:r>
        <w:rPr>
          <w:rFonts w:asciiTheme="minorHAnsi" w:hAnsiTheme="minorHAnsi" w:cstheme="minorHAnsi"/>
          <w:sz w:val="22"/>
          <w:szCs w:val="22"/>
        </w:rPr>
        <w:t xml:space="preserve">í eroze v rozpětí 0,05 - 0,36. </w:t>
      </w:r>
    </w:p>
    <w:p w14:paraId="0C7FB8AE" w14:textId="77777777" w:rsidR="00B61440" w:rsidRDefault="00B61440" w:rsidP="00B61440">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Na druhou stranu lokální p</w:t>
      </w:r>
      <w:r w:rsidRPr="00647BD8">
        <w:rPr>
          <w:rFonts w:asciiTheme="minorHAnsi" w:hAnsiTheme="minorHAnsi" w:cstheme="minorHAnsi"/>
          <w:sz w:val="22"/>
          <w:szCs w:val="22"/>
        </w:rPr>
        <w:t>roblémy s erozí a následnými splachy půdy se dotýkají území většiny obcí</w:t>
      </w:r>
      <w:r>
        <w:rPr>
          <w:rFonts w:asciiTheme="minorHAnsi" w:hAnsiTheme="minorHAnsi" w:cstheme="minorHAnsi"/>
          <w:sz w:val="22"/>
          <w:szCs w:val="22"/>
        </w:rPr>
        <w:t xml:space="preserve"> (Býšť, Holice, Horní Ředice, Jaroslav, Ostřetín, Poběžovice u Holic, Trusnov, Vysoké Chvojno)</w:t>
      </w:r>
      <w:r w:rsidRPr="00647BD8">
        <w:rPr>
          <w:rFonts w:asciiTheme="minorHAnsi" w:hAnsiTheme="minorHAnsi" w:cstheme="minorHAnsi"/>
          <w:sz w:val="22"/>
          <w:szCs w:val="22"/>
        </w:rPr>
        <w:t>,</w:t>
      </w:r>
      <w:r>
        <w:rPr>
          <w:rFonts w:asciiTheme="minorHAnsi" w:hAnsiTheme="minorHAnsi" w:cstheme="minorHAnsi"/>
          <w:sz w:val="22"/>
          <w:szCs w:val="22"/>
        </w:rPr>
        <w:t xml:space="preserve"> kde</w:t>
      </w:r>
      <w:r w:rsidRPr="00647BD8">
        <w:rPr>
          <w:rFonts w:asciiTheme="minorHAnsi" w:hAnsiTheme="minorHAnsi" w:cstheme="minorHAnsi"/>
          <w:sz w:val="22"/>
          <w:szCs w:val="22"/>
        </w:rPr>
        <w:t xml:space="preserve"> zejména po vydatnějších deštích stéká voda ze svahů s rizikem erozního účinku.</w:t>
      </w:r>
    </w:p>
    <w:p w14:paraId="1ADCB1DF" w14:textId="77777777" w:rsidR="00B61440" w:rsidRPr="005421D9" w:rsidRDefault="00B61440" w:rsidP="00B61440">
      <w:pPr>
        <w:spacing w:after="160" w:line="259" w:lineRule="auto"/>
        <w:jc w:val="both"/>
        <w:rPr>
          <w:rFonts w:asciiTheme="minorHAnsi" w:hAnsiTheme="minorHAnsi" w:cstheme="minorHAnsi"/>
          <w:sz w:val="22"/>
          <w:szCs w:val="22"/>
        </w:rPr>
      </w:pPr>
    </w:p>
    <w:p w14:paraId="1FA07681" w14:textId="77777777" w:rsidR="00B61440" w:rsidRPr="00992AFA" w:rsidRDefault="00B61440" w:rsidP="00FB1C34">
      <w:pPr>
        <w:pStyle w:val="Nadpis2"/>
        <w:numPr>
          <w:ilvl w:val="1"/>
          <w:numId w:val="7"/>
        </w:numPr>
        <w:ind w:left="993" w:hanging="633"/>
      </w:pPr>
      <w:bookmarkStart w:id="271" w:name="_Toc45632291"/>
      <w:bookmarkStart w:id="272" w:name="_Toc73212608"/>
      <w:r w:rsidRPr="00992AFA">
        <w:t>Voda a znečištění vodních zdrojů</w:t>
      </w:r>
      <w:bookmarkEnd w:id="271"/>
      <w:bookmarkEnd w:id="272"/>
    </w:p>
    <w:p w14:paraId="69EEF912"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 xml:space="preserve">MAS Holicko se rozkládá v níže položeném území ČR, proto roční úhrny srážek jsou nižší než celorepublikový průměr (668 mm). Průměrná hodnota pro region MAS Holicko je 618 mm. Nejméně pak naprší v obci Býšť (600 mm), nejvíce v obci Radhošť (630 mm). Území je v rámci četnosti srážek mírně podprůměrné. </w:t>
      </w:r>
    </w:p>
    <w:p w14:paraId="0FD608F3"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Hustota vodních toků v území MAS je relativně vysoká, i když v území není žádná významnější řeka. Průměrná hustota vodních toků je jak v ČR, tak i v Pardubickém kraji hluboko pod hodnotou 1 km/km</w:t>
      </w:r>
      <w:r w:rsidRPr="005421D9">
        <w:rPr>
          <w:rFonts w:asciiTheme="minorHAnsi" w:hAnsiTheme="minorHAnsi" w:cstheme="minorHAnsi"/>
          <w:sz w:val="22"/>
          <w:szCs w:val="22"/>
          <w:vertAlign w:val="superscript"/>
        </w:rPr>
        <w:t>2</w:t>
      </w:r>
      <w:r w:rsidRPr="005421D9">
        <w:rPr>
          <w:rFonts w:asciiTheme="minorHAnsi" w:hAnsiTheme="minorHAnsi" w:cstheme="minorHAnsi"/>
          <w:sz w:val="22"/>
          <w:szCs w:val="22"/>
        </w:rPr>
        <w:t>. Průměr MAS Holicko dosahuje 1,81 km/km</w:t>
      </w:r>
      <w:r w:rsidRPr="005421D9">
        <w:rPr>
          <w:rFonts w:asciiTheme="minorHAnsi" w:hAnsiTheme="minorHAnsi" w:cstheme="minorHAnsi"/>
          <w:sz w:val="22"/>
          <w:szCs w:val="22"/>
          <w:vertAlign w:val="superscript"/>
        </w:rPr>
        <w:t>2</w:t>
      </w:r>
      <w:r w:rsidRPr="005421D9">
        <w:rPr>
          <w:rFonts w:asciiTheme="minorHAnsi" w:hAnsiTheme="minorHAnsi" w:cstheme="minorHAnsi"/>
          <w:sz w:val="22"/>
          <w:szCs w:val="22"/>
        </w:rPr>
        <w:t>. Na jihu území tento ukazatel v jednotlivých obcích převyšuje hodnotu 2. Např. v Uhersku je 2,66 km/km</w:t>
      </w:r>
      <w:r w:rsidRPr="005421D9">
        <w:rPr>
          <w:rFonts w:asciiTheme="minorHAnsi" w:hAnsiTheme="minorHAnsi" w:cstheme="minorHAnsi"/>
          <w:sz w:val="22"/>
          <w:szCs w:val="22"/>
          <w:vertAlign w:val="superscript"/>
        </w:rPr>
        <w:t>2</w:t>
      </w:r>
      <w:r w:rsidRPr="005421D9">
        <w:rPr>
          <w:rFonts w:asciiTheme="minorHAnsi" w:hAnsiTheme="minorHAnsi" w:cstheme="minorHAnsi"/>
          <w:sz w:val="22"/>
          <w:szCs w:val="22"/>
        </w:rPr>
        <w:t>, v Dolní Rovni 2,52 km/km</w:t>
      </w:r>
      <w:r w:rsidRPr="005421D9">
        <w:rPr>
          <w:rFonts w:asciiTheme="minorHAnsi" w:hAnsiTheme="minorHAnsi" w:cstheme="minorHAnsi"/>
          <w:sz w:val="22"/>
          <w:szCs w:val="22"/>
          <w:vertAlign w:val="superscript"/>
        </w:rPr>
        <w:t>2</w:t>
      </w:r>
      <w:r w:rsidRPr="005421D9">
        <w:rPr>
          <w:rFonts w:asciiTheme="minorHAnsi" w:hAnsiTheme="minorHAnsi" w:cstheme="minorHAnsi"/>
          <w:sz w:val="22"/>
          <w:szCs w:val="22"/>
        </w:rPr>
        <w:t xml:space="preserve"> či v Radhošti 2,48 km/km</w:t>
      </w:r>
      <w:r w:rsidRPr="005421D9">
        <w:rPr>
          <w:rFonts w:asciiTheme="minorHAnsi" w:hAnsiTheme="minorHAnsi" w:cstheme="minorHAnsi"/>
          <w:sz w:val="22"/>
          <w:szCs w:val="22"/>
          <w:vertAlign w:val="superscript"/>
        </w:rPr>
        <w:t>2</w:t>
      </w:r>
      <w:r w:rsidRPr="005421D9">
        <w:rPr>
          <w:rFonts w:asciiTheme="minorHAnsi" w:hAnsiTheme="minorHAnsi" w:cstheme="minorHAnsi"/>
          <w:sz w:val="22"/>
          <w:szCs w:val="22"/>
        </w:rPr>
        <w:t xml:space="preserve">. </w:t>
      </w:r>
    </w:p>
    <w:p w14:paraId="21220ADA" w14:textId="77777777" w:rsidR="00B61440"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 xml:space="preserve">Chemický stav povrchových vod je uspokojivý a řadí se mezi lepší v rámci ČR. V území vykazuje dobrý stav necelých 76 % vod. Nicméně nižší kvalitu vody vykazuje vodstvo v oblasti obcí Uhersko, Radhošť a Týnišťko. Kvalitnější voda je oproti tomu v Holicích, Dolní Ředicích, Horních Ředicích či Vysokém Chvojnu. </w:t>
      </w:r>
    </w:p>
    <w:p w14:paraId="320705FE" w14:textId="77777777" w:rsidR="00B61440" w:rsidRDefault="00B61440" w:rsidP="00B61440">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V případě podzemních vod se Holicko rozkládá na hydrogeologickém rajónu 4360 – Labská křída. Okrajově sem ale zasahují i hydrogeologické rajóny: 4270 – Vysokomýtská synklinála, 1110 – Kvartér Orlice a 1130 – Kvartér Loučné a Chrudimky.</w:t>
      </w:r>
    </w:p>
    <w:p w14:paraId="527DAEF9" w14:textId="77777777" w:rsidR="00B61440" w:rsidRDefault="00B61440" w:rsidP="00B61440">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Na území Holicka jsou 2 vrty, kde se sleduje jakost podzemní vody, a to VP0127 v Poběžovicích u Holic a VP0210 v Radhošti. Oba dva vrty jsou zařazeny do kategorie A1, což znamená, že v případě použití pro pitné účely není potřeba žádných úprav kromě koncové dezinfekce pro </w:t>
      </w:r>
      <w:r w:rsidRPr="00740C74">
        <w:rPr>
          <w:rFonts w:asciiTheme="minorHAnsi" w:hAnsiTheme="minorHAnsi" w:cstheme="minorHAnsi"/>
          <w:sz w:val="22"/>
          <w:szCs w:val="22"/>
        </w:rPr>
        <w:t xml:space="preserve">odstranění sloučenin a prvků, které </w:t>
      </w:r>
      <w:r>
        <w:rPr>
          <w:rFonts w:asciiTheme="minorHAnsi" w:hAnsiTheme="minorHAnsi" w:cstheme="minorHAnsi"/>
          <w:sz w:val="22"/>
          <w:szCs w:val="22"/>
        </w:rPr>
        <w:t>by mohli mít vliv</w:t>
      </w:r>
      <w:r w:rsidRPr="00740C74">
        <w:rPr>
          <w:rFonts w:asciiTheme="minorHAnsi" w:hAnsiTheme="minorHAnsi" w:cstheme="minorHAnsi"/>
          <w:sz w:val="22"/>
          <w:szCs w:val="22"/>
        </w:rPr>
        <w:t xml:space="preserve"> na její další použití a to zvláště snížení agresivity vůči materiálům rozvodného systému</w:t>
      </w:r>
      <w:r>
        <w:rPr>
          <w:rFonts w:asciiTheme="minorHAnsi" w:hAnsiTheme="minorHAnsi" w:cstheme="minorHAnsi"/>
          <w:sz w:val="22"/>
          <w:szCs w:val="22"/>
        </w:rPr>
        <w:t>. Tím můžeme konstatovat, že kvalita podzemních vod na Holicku je dobrá.</w:t>
      </w:r>
    </w:p>
    <w:p w14:paraId="3AAE6E29" w14:textId="77777777" w:rsidR="00B61440" w:rsidRDefault="00B61440" w:rsidP="00B61440">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lastRenderedPageBreak/>
        <w:t>Ze Zprávy o množství a jakosti podzemních vod v územní působnosti Povodí Labe za rok 2019 můžeme vyčíst, že oba vrty v roce 2019 splnily limit pro pitnou vodu v maximálním povoleném množství obsahu chloridů, síranů, amonných iontů, dusičnanů, manganistanu, mědi, kadmia a olova. Vrt v Poběžovicích pouze nevyhověl limitu pH (6,5-9,5). Naopak vrt v Radhošti zase nevyhověl limitu na pesticidy (chloridazon desfenyl a chloridazon metyl desfenyl).</w:t>
      </w:r>
    </w:p>
    <w:p w14:paraId="50C4DD5B" w14:textId="77777777" w:rsidR="00B61440" w:rsidRDefault="00B61440" w:rsidP="00B61440">
      <w:pPr>
        <w:spacing w:after="160" w:line="259" w:lineRule="auto"/>
        <w:jc w:val="both"/>
        <w:rPr>
          <w:rFonts w:asciiTheme="minorHAnsi" w:hAnsiTheme="minorHAnsi" w:cstheme="minorHAnsi"/>
          <w:sz w:val="22"/>
          <w:szCs w:val="22"/>
        </w:rPr>
      </w:pPr>
    </w:p>
    <w:p w14:paraId="2B6CCA52" w14:textId="77777777" w:rsidR="00B61440" w:rsidRPr="001169AA" w:rsidRDefault="00B61440" w:rsidP="00FB1C34">
      <w:pPr>
        <w:pStyle w:val="Nadpis3"/>
        <w:numPr>
          <w:ilvl w:val="2"/>
          <w:numId w:val="7"/>
        </w:numPr>
      </w:pPr>
      <w:r w:rsidRPr="001169AA">
        <w:t>Protipovodňová opatření</w:t>
      </w:r>
    </w:p>
    <w:p w14:paraId="079A729A" w14:textId="77777777" w:rsidR="00B61440" w:rsidRPr="00154F85" w:rsidRDefault="00B61440" w:rsidP="00B61440">
      <w:pPr>
        <w:spacing w:after="160" w:line="259" w:lineRule="auto"/>
        <w:jc w:val="both"/>
        <w:rPr>
          <w:rFonts w:asciiTheme="minorHAnsi" w:hAnsiTheme="minorHAnsi" w:cstheme="minorHAnsi"/>
          <w:sz w:val="22"/>
          <w:szCs w:val="22"/>
        </w:rPr>
      </w:pPr>
      <w:r w:rsidRPr="00154F85">
        <w:rPr>
          <w:rFonts w:asciiTheme="minorHAnsi" w:hAnsiTheme="minorHAnsi" w:cstheme="minorHAnsi"/>
          <w:sz w:val="22"/>
          <w:szCs w:val="22"/>
        </w:rPr>
        <w:t xml:space="preserve">V MAS Holicko jsou stanoveny dvě záplavové území. První se rozkládá podél toku řeky Loučná a prochází obcemi Radhošť, Týnišťko a malou částí obce Trusnov (místní část Opočno). Druhé území je potom podél Brodeckého potoka, který zasahuje do území obce Býšť. Povodně však mohou zasáhnout i jiné toky, především Ředický potok (Holice, Horní Ředice a Dolní Ředice) a tok Lodrantka (Dolní Roveň). Problém s bleskovými povodněmi a s vodou z polí mají i další obce jako je Jaroslav, Nová Ves, Ostřetín a Veliny. Protipovodňová opatření existují dvojího druhu: opatření v krajině (zatravnění, výsadba lesů aj.) a technická opatření (sloužící ke zpomalení odtoku či k akumulaci vody na určité lokalitě). </w:t>
      </w:r>
    </w:p>
    <w:p w14:paraId="4B2B2402" w14:textId="77777777" w:rsidR="00B61440" w:rsidRPr="00154F85" w:rsidRDefault="00B61440" w:rsidP="00B61440">
      <w:pPr>
        <w:spacing w:after="160" w:line="259" w:lineRule="auto"/>
        <w:jc w:val="both"/>
        <w:rPr>
          <w:rFonts w:asciiTheme="minorHAnsi" w:hAnsiTheme="minorHAnsi" w:cstheme="minorHAnsi"/>
          <w:sz w:val="22"/>
          <w:szCs w:val="22"/>
        </w:rPr>
      </w:pPr>
      <w:r w:rsidRPr="00154F85">
        <w:rPr>
          <w:rFonts w:asciiTheme="minorHAnsi" w:hAnsiTheme="minorHAnsi" w:cstheme="minorHAnsi"/>
          <w:sz w:val="22"/>
          <w:szCs w:val="22"/>
        </w:rPr>
        <w:t>Koncepce protipovodňové ochrany Pardubického kraje vymezuje zastavěná území, která jsou nechráněná či nedostatečně chráněná před povodní. Tento dokument určuje obce nad 400 obyvatel, které mohou mít problém s povodní. Z MAS Holicko do seznamu nedostatečně chráněných území náleží obec Býšť, Dolní Roveň, Dolní Ředice, Horní Ředice a Veliny. Dle Koncepce současná protipovodňová ochrana vyhovuje Holicím, které by měly být ohroženy pouze v případě bleskových povodní, a dále obci Býšť, která má ochranu proti vodě o průtoku 20 m</w:t>
      </w:r>
      <w:r w:rsidRPr="00154F85">
        <w:rPr>
          <w:rFonts w:asciiTheme="minorHAnsi" w:hAnsiTheme="minorHAnsi" w:cstheme="minorHAnsi"/>
          <w:sz w:val="22"/>
          <w:szCs w:val="22"/>
          <w:vertAlign w:val="superscript"/>
        </w:rPr>
        <w:t>3</w:t>
      </w:r>
      <w:r w:rsidRPr="00154F85">
        <w:rPr>
          <w:rFonts w:asciiTheme="minorHAnsi" w:hAnsiTheme="minorHAnsi" w:cstheme="minorHAnsi"/>
          <w:sz w:val="22"/>
          <w:szCs w:val="22"/>
        </w:rPr>
        <w:t>. Ostatní obce nemají vyhovující ochranu před povodní. Dolní Roveň má kapacity na průtok 2 m</w:t>
      </w:r>
      <w:r w:rsidRPr="00154F85">
        <w:rPr>
          <w:rFonts w:asciiTheme="minorHAnsi" w:hAnsiTheme="minorHAnsi" w:cstheme="minorHAnsi"/>
          <w:sz w:val="22"/>
          <w:szCs w:val="22"/>
          <w:vertAlign w:val="superscript"/>
        </w:rPr>
        <w:t>3</w:t>
      </w:r>
      <w:r w:rsidRPr="00154F85">
        <w:rPr>
          <w:rFonts w:asciiTheme="minorHAnsi" w:hAnsiTheme="minorHAnsi" w:cstheme="minorHAnsi"/>
          <w:sz w:val="22"/>
          <w:szCs w:val="22"/>
        </w:rPr>
        <w:t>, Dolní Ředice 10 m</w:t>
      </w:r>
      <w:r w:rsidRPr="00154F85">
        <w:rPr>
          <w:rFonts w:asciiTheme="minorHAnsi" w:hAnsiTheme="minorHAnsi" w:cstheme="minorHAnsi"/>
          <w:sz w:val="22"/>
          <w:szCs w:val="22"/>
          <w:vertAlign w:val="superscript"/>
        </w:rPr>
        <w:t>3</w:t>
      </w:r>
      <w:r w:rsidRPr="00154F85">
        <w:rPr>
          <w:rFonts w:asciiTheme="minorHAnsi" w:hAnsiTheme="minorHAnsi" w:cstheme="minorHAnsi"/>
          <w:sz w:val="22"/>
          <w:szCs w:val="22"/>
        </w:rPr>
        <w:t xml:space="preserve"> a Horní Ředice 15 m</w:t>
      </w:r>
      <w:r w:rsidRPr="00154F85">
        <w:rPr>
          <w:rFonts w:asciiTheme="minorHAnsi" w:hAnsiTheme="minorHAnsi" w:cstheme="minorHAnsi"/>
          <w:sz w:val="22"/>
          <w:szCs w:val="22"/>
          <w:vertAlign w:val="superscript"/>
        </w:rPr>
        <w:t>3</w:t>
      </w:r>
      <w:r w:rsidRPr="00154F85">
        <w:rPr>
          <w:rFonts w:asciiTheme="minorHAnsi" w:hAnsiTheme="minorHAnsi" w:cstheme="minorHAnsi"/>
          <w:sz w:val="22"/>
          <w:szCs w:val="22"/>
        </w:rPr>
        <w:t>, přesto tato ochrana není dostatečná.</w:t>
      </w:r>
    </w:p>
    <w:p w14:paraId="5111450E" w14:textId="77777777" w:rsidR="00B61440" w:rsidRPr="00154F85" w:rsidRDefault="00B61440" w:rsidP="00B61440">
      <w:pPr>
        <w:spacing w:after="160" w:line="259" w:lineRule="auto"/>
        <w:jc w:val="both"/>
        <w:rPr>
          <w:rFonts w:asciiTheme="minorHAnsi" w:hAnsiTheme="minorHAnsi" w:cstheme="minorHAnsi"/>
          <w:sz w:val="22"/>
          <w:szCs w:val="22"/>
        </w:rPr>
      </w:pPr>
      <w:r w:rsidRPr="00154F85">
        <w:rPr>
          <w:rFonts w:asciiTheme="minorHAnsi" w:hAnsiTheme="minorHAnsi" w:cstheme="minorHAnsi"/>
          <w:sz w:val="22"/>
          <w:szCs w:val="22"/>
        </w:rPr>
        <w:t>Pro Dolní Roveň (obec II. nejvyšší priority pro provedení protipovodňových opatření) dle Koncepce by měla být navýšena ochranná opatření na průtok 20 m</w:t>
      </w:r>
      <w:r w:rsidRPr="00154F85">
        <w:rPr>
          <w:rFonts w:asciiTheme="minorHAnsi" w:hAnsiTheme="minorHAnsi" w:cstheme="minorHAnsi"/>
          <w:sz w:val="22"/>
          <w:szCs w:val="22"/>
          <w:vertAlign w:val="superscript"/>
        </w:rPr>
        <w:t>3</w:t>
      </w:r>
      <w:r w:rsidRPr="00154F85">
        <w:rPr>
          <w:rFonts w:asciiTheme="minorHAnsi" w:hAnsiTheme="minorHAnsi" w:cstheme="minorHAnsi"/>
          <w:sz w:val="22"/>
          <w:szCs w:val="22"/>
        </w:rPr>
        <w:t xml:space="preserve"> a navrhuje se úprava koryta (zvýšení jeho kapacity). Pro jak Dolní, tak i Horní Ředice návrh počítá se zvýšením ochranných opatření na průtok 20 m</w:t>
      </w:r>
      <w:r w:rsidRPr="00154F85">
        <w:rPr>
          <w:rFonts w:asciiTheme="minorHAnsi" w:hAnsiTheme="minorHAnsi" w:cstheme="minorHAnsi"/>
          <w:sz w:val="22"/>
          <w:szCs w:val="22"/>
          <w:vertAlign w:val="superscript"/>
        </w:rPr>
        <w:t>3</w:t>
      </w:r>
      <w:r w:rsidRPr="00154F85">
        <w:rPr>
          <w:rFonts w:asciiTheme="minorHAnsi" w:hAnsiTheme="minorHAnsi" w:cstheme="minorHAnsi"/>
          <w:sz w:val="22"/>
          <w:szCs w:val="22"/>
        </w:rPr>
        <w:t xml:space="preserve"> a udržení průtočnosti koryta (obce III. priority). </w:t>
      </w:r>
    </w:p>
    <w:p w14:paraId="1E930C3F" w14:textId="77777777" w:rsidR="00B61440" w:rsidRDefault="00B61440" w:rsidP="00B61440">
      <w:pPr>
        <w:spacing w:after="160" w:line="259" w:lineRule="auto"/>
        <w:jc w:val="both"/>
        <w:rPr>
          <w:rFonts w:asciiTheme="minorHAnsi" w:hAnsiTheme="minorHAnsi" w:cstheme="minorHAnsi"/>
          <w:sz w:val="22"/>
          <w:szCs w:val="22"/>
        </w:rPr>
      </w:pPr>
      <w:r w:rsidRPr="00154F85">
        <w:rPr>
          <w:rFonts w:asciiTheme="minorHAnsi" w:hAnsiTheme="minorHAnsi" w:cstheme="minorHAnsi"/>
          <w:sz w:val="22"/>
          <w:szCs w:val="22"/>
        </w:rPr>
        <w:t>Na území MAS Holicko existuje několik protipovodňových opatření, např. poldr Podhráz, suchá nádrž Ostřetín nebo retenční nádrž na Chvojenecké svodnici. Je vhodné provést další protipovodňová opatření podél zmíněných toků, která by zmírnila ohrožení obyvatel a obydlených částí sídel. V územních plánech jsou zakreslena i další protipovodňová opatření, ale bohužel řada obcí při plánování aktivit naráží na problémy s majiteli pozemků, kteří k těmto opatřením nedají souhlas. Což ve výsledku znamená, že ačkoliv jsou v územních plánech naplánované projektové záměry, tak se je z těc</w:t>
      </w:r>
      <w:r>
        <w:rPr>
          <w:rFonts w:asciiTheme="minorHAnsi" w:hAnsiTheme="minorHAnsi" w:cstheme="minorHAnsi"/>
          <w:sz w:val="22"/>
          <w:szCs w:val="22"/>
        </w:rPr>
        <w:t xml:space="preserve">hto důvodů nedaří zrealizovat. </w:t>
      </w:r>
    </w:p>
    <w:p w14:paraId="0A497E6B" w14:textId="77777777" w:rsidR="00B61440" w:rsidRPr="005421D9" w:rsidRDefault="00B61440" w:rsidP="00B61440">
      <w:pPr>
        <w:spacing w:after="160" w:line="259" w:lineRule="auto"/>
        <w:jc w:val="both"/>
        <w:rPr>
          <w:rFonts w:asciiTheme="minorHAnsi" w:hAnsiTheme="minorHAnsi" w:cstheme="minorHAnsi"/>
          <w:sz w:val="22"/>
          <w:szCs w:val="22"/>
        </w:rPr>
      </w:pPr>
    </w:p>
    <w:p w14:paraId="408384D2" w14:textId="77777777" w:rsidR="00B61440" w:rsidRPr="00992AFA" w:rsidRDefault="00B61440" w:rsidP="00FB1C34">
      <w:pPr>
        <w:pStyle w:val="Nadpis2"/>
        <w:numPr>
          <w:ilvl w:val="1"/>
          <w:numId w:val="7"/>
        </w:numPr>
        <w:ind w:left="993" w:hanging="633"/>
      </w:pPr>
      <w:bookmarkStart w:id="273" w:name="_Toc45632292"/>
      <w:bookmarkStart w:id="274" w:name="_Toc73212609"/>
      <w:r w:rsidRPr="00992AFA">
        <w:t>Ochrana území a vymezená chráněná území</w:t>
      </w:r>
      <w:bookmarkEnd w:id="273"/>
      <w:bookmarkEnd w:id="274"/>
    </w:p>
    <w:p w14:paraId="108B3DBD" w14:textId="77777777" w:rsidR="00B61440"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 xml:space="preserve">Na území MAS Holicko se nevyskytuje velkoplošná chráněná krajinná oblast. Na území je z ekologického hlediska přítomno několik hodnotných částí krajiny, které mají důležitou úlohu pro místní ekosystém a které jsou pod ochranou českých, resp. evropských zákonných norem. Jedná se v prvé řadě o maloplošná chráněná území – přírodní rezervace a přírodní památky. Dále se v regionu nacházejí tzv. oblasti NATURA 2000, tedy evropské významné lokality a ptačí oblasti. Na území MAS se nachází 5 přírodních rezervací o rozloze 230,9 ha a 5 přírodních památek s rozlohou 8,6 ha. V území se nachází jedna ptačí oblast zabírající 2 030,8 ha. Evropské významné lokality jsou 4 s plochou 667,8 ha. Z celkového území MAS má pouze 1,2 % území zaručenou ochranu. Největší podíl z rozlohy </w:t>
      </w:r>
      <w:r w:rsidRPr="005421D9">
        <w:rPr>
          <w:rFonts w:asciiTheme="minorHAnsi" w:hAnsiTheme="minorHAnsi" w:cstheme="minorHAnsi"/>
          <w:sz w:val="22"/>
          <w:szCs w:val="22"/>
        </w:rPr>
        <w:lastRenderedPageBreak/>
        <w:t xml:space="preserve">jednotlivých obcí mají chráněná území v Dolních Ředicích (10,7 % rozlohy obce), Horních Ředicích (6,7 %) a Uhersku (4,5 %). </w:t>
      </w:r>
    </w:p>
    <w:p w14:paraId="3E997C6A" w14:textId="77777777" w:rsidR="00FB1C34" w:rsidRPr="005421D9" w:rsidRDefault="00FB1C34" w:rsidP="00B61440">
      <w:pPr>
        <w:spacing w:after="160" w:line="259" w:lineRule="auto"/>
        <w:jc w:val="both"/>
        <w:rPr>
          <w:rFonts w:asciiTheme="minorHAnsi" w:hAnsiTheme="minorHAnsi" w:cstheme="minorHAnsi"/>
          <w:sz w:val="22"/>
          <w:szCs w:val="22"/>
        </w:rPr>
      </w:pPr>
    </w:p>
    <w:p w14:paraId="5EC5A607" w14:textId="77777777" w:rsidR="00B61440" w:rsidRPr="005421D9" w:rsidRDefault="00B61440" w:rsidP="00B61440">
      <w:pPr>
        <w:keepNext/>
        <w:spacing w:after="160" w:line="259" w:lineRule="auto"/>
        <w:jc w:val="both"/>
        <w:rPr>
          <w:rFonts w:asciiTheme="minorHAnsi" w:hAnsiTheme="minorHAnsi" w:cstheme="minorHAnsi"/>
          <w:sz w:val="22"/>
          <w:szCs w:val="22"/>
          <w:u w:val="single"/>
        </w:rPr>
      </w:pPr>
      <w:r w:rsidRPr="005421D9">
        <w:rPr>
          <w:rStyle w:val="Zdraznnintenzivn"/>
          <w:rFonts w:asciiTheme="minorHAnsi" w:hAnsiTheme="minorHAnsi" w:cstheme="minorHAnsi"/>
          <w:sz w:val="22"/>
          <w:szCs w:val="22"/>
          <w:u w:val="single"/>
        </w:rPr>
        <w:t>Přírodní rezervace</w:t>
      </w:r>
    </w:p>
    <w:p w14:paraId="5F7F4B89" w14:textId="77777777" w:rsidR="00B61440" w:rsidRPr="005421D9" w:rsidRDefault="00B61440" w:rsidP="002B023B">
      <w:pPr>
        <w:pStyle w:val="Odstavecseseznamem"/>
        <w:numPr>
          <w:ilvl w:val="0"/>
          <w:numId w:val="50"/>
        </w:numPr>
        <w:spacing w:after="160" w:line="259" w:lineRule="auto"/>
        <w:jc w:val="both"/>
        <w:rPr>
          <w:rFonts w:cstheme="minorHAnsi"/>
        </w:rPr>
      </w:pPr>
      <w:r w:rsidRPr="005421D9">
        <w:rPr>
          <w:rFonts w:cstheme="minorHAnsi"/>
        </w:rPr>
        <w:t>Buky u Vysokého Chvojna – jedná se o bukové a lipové porosty s příměsí jedle;</w:t>
      </w:r>
    </w:p>
    <w:p w14:paraId="31819D50" w14:textId="77777777" w:rsidR="00B61440" w:rsidRPr="005421D9" w:rsidRDefault="00B61440" w:rsidP="002B023B">
      <w:pPr>
        <w:pStyle w:val="Odstavecseseznamem"/>
        <w:numPr>
          <w:ilvl w:val="0"/>
          <w:numId w:val="50"/>
        </w:numPr>
        <w:spacing w:after="160" w:line="259" w:lineRule="auto"/>
        <w:jc w:val="both"/>
        <w:rPr>
          <w:rFonts w:cstheme="minorHAnsi"/>
        </w:rPr>
      </w:pPr>
      <w:r w:rsidRPr="005421D9">
        <w:rPr>
          <w:rFonts w:cstheme="minorHAnsi"/>
        </w:rPr>
        <w:t>Mazurovy chalupy – jedná se o slatinné louky v lesním podrostu;</w:t>
      </w:r>
    </w:p>
    <w:p w14:paraId="547CD808" w14:textId="77777777" w:rsidR="00B61440" w:rsidRPr="005421D9" w:rsidRDefault="00B61440" w:rsidP="002B023B">
      <w:pPr>
        <w:pStyle w:val="Odstavecseseznamem"/>
        <w:numPr>
          <w:ilvl w:val="0"/>
          <w:numId w:val="50"/>
        </w:numPr>
        <w:spacing w:after="160" w:line="259" w:lineRule="auto"/>
        <w:jc w:val="both"/>
        <w:rPr>
          <w:rFonts w:cstheme="minorHAnsi"/>
        </w:rPr>
      </w:pPr>
      <w:r w:rsidRPr="005421D9">
        <w:rPr>
          <w:rFonts w:cstheme="minorHAnsi"/>
        </w:rPr>
        <w:t>Žernov – ochrana komplexu smíšených biotopů lesních, mokřadních a vodních;</w:t>
      </w:r>
    </w:p>
    <w:p w14:paraId="5478A02B" w14:textId="77777777" w:rsidR="00B61440" w:rsidRPr="005421D9" w:rsidRDefault="00B61440" w:rsidP="002B023B">
      <w:pPr>
        <w:pStyle w:val="Odstavecseseznamem"/>
        <w:numPr>
          <w:ilvl w:val="0"/>
          <w:numId w:val="50"/>
        </w:numPr>
        <w:spacing w:after="160" w:line="259" w:lineRule="auto"/>
        <w:jc w:val="both"/>
        <w:rPr>
          <w:rFonts w:cstheme="minorHAnsi"/>
        </w:rPr>
      </w:pPr>
      <w:r w:rsidRPr="005421D9">
        <w:rPr>
          <w:rFonts w:cstheme="minorHAnsi"/>
        </w:rPr>
        <w:t>Bažantnice v Uhersku – ochrana lužního lesa včetně ptactva a drobných živočichů;</w:t>
      </w:r>
    </w:p>
    <w:p w14:paraId="32A575BA" w14:textId="77777777" w:rsidR="00B61440" w:rsidRPr="005421D9" w:rsidRDefault="00B61440" w:rsidP="002B023B">
      <w:pPr>
        <w:pStyle w:val="Odstavecseseznamem"/>
        <w:numPr>
          <w:ilvl w:val="0"/>
          <w:numId w:val="50"/>
        </w:numPr>
        <w:spacing w:after="160" w:line="259" w:lineRule="auto"/>
        <w:jc w:val="both"/>
        <w:rPr>
          <w:rFonts w:cstheme="minorHAnsi"/>
        </w:rPr>
      </w:pPr>
      <w:r w:rsidRPr="005421D9">
        <w:rPr>
          <w:rFonts w:cstheme="minorHAnsi"/>
        </w:rPr>
        <w:t>U Parku – jedná se o opukovou stráň poblíž zámku ve Vysokém Chvojně s významnou teplomilnou květenou.</w:t>
      </w:r>
    </w:p>
    <w:p w14:paraId="10A22DD3" w14:textId="77777777" w:rsidR="00B61440" w:rsidRPr="00992AFA" w:rsidRDefault="00B61440" w:rsidP="00B61440">
      <w:pPr>
        <w:spacing w:after="160" w:line="259" w:lineRule="auto"/>
        <w:jc w:val="right"/>
        <w:rPr>
          <w:rFonts w:asciiTheme="minorHAnsi" w:hAnsiTheme="minorHAnsi" w:cstheme="minorHAnsi"/>
          <w:sz w:val="18"/>
          <w:szCs w:val="22"/>
        </w:rPr>
      </w:pPr>
      <w:r w:rsidRPr="00992AFA">
        <w:rPr>
          <w:rFonts w:asciiTheme="minorHAnsi" w:hAnsiTheme="minorHAnsi" w:cstheme="minorHAnsi"/>
          <w:sz w:val="18"/>
          <w:szCs w:val="22"/>
        </w:rPr>
        <w:t>Zdroj dat: MŽP</w:t>
      </w:r>
    </w:p>
    <w:p w14:paraId="6D7570AE" w14:textId="77777777" w:rsidR="00B61440" w:rsidRPr="005421D9" w:rsidRDefault="00B61440" w:rsidP="00B61440">
      <w:pPr>
        <w:spacing w:after="160" w:line="259" w:lineRule="auto"/>
        <w:jc w:val="both"/>
        <w:rPr>
          <w:rFonts w:asciiTheme="minorHAnsi" w:hAnsiTheme="minorHAnsi" w:cstheme="minorHAnsi"/>
          <w:sz w:val="22"/>
          <w:szCs w:val="22"/>
          <w:u w:val="single"/>
        </w:rPr>
      </w:pPr>
      <w:r w:rsidRPr="005421D9">
        <w:rPr>
          <w:rStyle w:val="Zdraznnintenzivn"/>
          <w:rFonts w:asciiTheme="minorHAnsi" w:hAnsiTheme="minorHAnsi" w:cstheme="minorHAnsi"/>
          <w:sz w:val="22"/>
          <w:szCs w:val="22"/>
          <w:u w:val="single"/>
        </w:rPr>
        <w:t>Přírodní památky</w:t>
      </w:r>
    </w:p>
    <w:p w14:paraId="4D70C596" w14:textId="77777777" w:rsidR="00B61440" w:rsidRPr="005421D9" w:rsidRDefault="00B61440" w:rsidP="002B023B">
      <w:pPr>
        <w:pStyle w:val="Odstavecseseznamem"/>
        <w:numPr>
          <w:ilvl w:val="0"/>
          <w:numId w:val="51"/>
        </w:numPr>
        <w:spacing w:after="160" w:line="259" w:lineRule="auto"/>
        <w:jc w:val="both"/>
        <w:rPr>
          <w:rFonts w:cstheme="minorHAnsi"/>
        </w:rPr>
      </w:pPr>
      <w:r w:rsidRPr="005421D9">
        <w:rPr>
          <w:rFonts w:cstheme="minorHAnsi"/>
        </w:rPr>
        <w:t>Boršov u Litětin – ochrana květeny, jedná se o louku s výskytem hvozdíku a hořce hořepníku;</w:t>
      </w:r>
    </w:p>
    <w:p w14:paraId="7A58E76D" w14:textId="77777777" w:rsidR="00B61440" w:rsidRPr="005421D9" w:rsidRDefault="00B61440" w:rsidP="002B023B">
      <w:pPr>
        <w:pStyle w:val="Odstavecseseznamem"/>
        <w:numPr>
          <w:ilvl w:val="0"/>
          <w:numId w:val="51"/>
        </w:numPr>
        <w:spacing w:after="160" w:line="259" w:lineRule="auto"/>
        <w:jc w:val="both"/>
        <w:rPr>
          <w:rFonts w:cstheme="minorHAnsi"/>
        </w:rPr>
      </w:pPr>
      <w:r w:rsidRPr="005421D9">
        <w:rPr>
          <w:rFonts w:cstheme="minorHAnsi"/>
        </w:rPr>
        <w:t>Pětinoha – rybník s rašeliništěm, kde se nachází rostlinná společenstva s výskytem vzácných druhů rostlin;</w:t>
      </w:r>
    </w:p>
    <w:p w14:paraId="3FB33BEE" w14:textId="77777777" w:rsidR="00B61440" w:rsidRPr="005421D9" w:rsidRDefault="00B61440" w:rsidP="002B023B">
      <w:pPr>
        <w:pStyle w:val="Odstavecseseznamem"/>
        <w:numPr>
          <w:ilvl w:val="0"/>
          <w:numId w:val="51"/>
        </w:numPr>
        <w:spacing w:after="160" w:line="259" w:lineRule="auto"/>
        <w:jc w:val="both"/>
        <w:rPr>
          <w:rFonts w:cstheme="minorHAnsi"/>
        </w:rPr>
      </w:pPr>
      <w:r w:rsidRPr="005421D9">
        <w:rPr>
          <w:rFonts w:cstheme="minorHAnsi"/>
        </w:rPr>
        <w:t>Šejval – lokalita ohrožených druhů rostlin;</w:t>
      </w:r>
    </w:p>
    <w:p w14:paraId="5A0EF28D" w14:textId="77777777" w:rsidR="00B61440" w:rsidRPr="005421D9" w:rsidRDefault="00B61440" w:rsidP="002B023B">
      <w:pPr>
        <w:pStyle w:val="Odstavecseseznamem"/>
        <w:numPr>
          <w:ilvl w:val="0"/>
          <w:numId w:val="51"/>
        </w:numPr>
        <w:spacing w:after="160" w:line="259" w:lineRule="auto"/>
        <w:jc w:val="both"/>
        <w:rPr>
          <w:rFonts w:cstheme="minorHAnsi"/>
        </w:rPr>
      </w:pPr>
      <w:r w:rsidRPr="005421D9">
        <w:rPr>
          <w:rFonts w:cstheme="minorHAnsi"/>
        </w:rPr>
        <w:t>Stráň u Trusnova – jedná se o stráň na opukovém podloží s výskytem vzácných rostlin, např. hořce brvitého.</w:t>
      </w:r>
    </w:p>
    <w:p w14:paraId="0A7BE3F1" w14:textId="77777777" w:rsidR="00B61440" w:rsidRPr="00992AFA" w:rsidRDefault="00B61440" w:rsidP="00B61440">
      <w:pPr>
        <w:spacing w:after="160" w:line="259" w:lineRule="auto"/>
        <w:jc w:val="right"/>
        <w:rPr>
          <w:rFonts w:asciiTheme="minorHAnsi" w:hAnsiTheme="minorHAnsi" w:cstheme="minorHAnsi"/>
          <w:sz w:val="18"/>
          <w:szCs w:val="22"/>
        </w:rPr>
      </w:pPr>
      <w:r w:rsidRPr="00992AFA">
        <w:rPr>
          <w:rFonts w:asciiTheme="minorHAnsi" w:hAnsiTheme="minorHAnsi" w:cstheme="minorHAnsi"/>
          <w:sz w:val="18"/>
          <w:szCs w:val="22"/>
        </w:rPr>
        <w:t>Zdroj dat: MŽP</w:t>
      </w:r>
    </w:p>
    <w:p w14:paraId="4A080213" w14:textId="77777777" w:rsidR="00B61440" w:rsidRPr="005421D9" w:rsidRDefault="00B61440" w:rsidP="00B61440">
      <w:pPr>
        <w:keepNext/>
        <w:spacing w:after="160" w:line="259" w:lineRule="auto"/>
        <w:jc w:val="both"/>
        <w:rPr>
          <w:rFonts w:asciiTheme="minorHAnsi" w:hAnsiTheme="minorHAnsi" w:cstheme="minorHAnsi"/>
          <w:b/>
          <w:sz w:val="22"/>
          <w:szCs w:val="22"/>
          <w:u w:val="single"/>
        </w:rPr>
      </w:pPr>
      <w:r w:rsidRPr="005421D9">
        <w:rPr>
          <w:rFonts w:asciiTheme="minorHAnsi" w:hAnsiTheme="minorHAnsi" w:cstheme="minorHAnsi"/>
          <w:b/>
          <w:sz w:val="22"/>
          <w:szCs w:val="22"/>
          <w:u w:val="single"/>
        </w:rPr>
        <w:t>Evropsky významné lokality</w:t>
      </w:r>
    </w:p>
    <w:p w14:paraId="304481DF" w14:textId="77777777" w:rsidR="00B61440" w:rsidRPr="005421D9" w:rsidRDefault="00B61440" w:rsidP="00B61440">
      <w:pPr>
        <w:keepNext/>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Dále se na území MAS Holicko nacházejí lokality, které jsou součástí oblastí NATURA 2000. V jejím rámci se zde nacházejí 4 evropsky významné lokality:</w:t>
      </w:r>
    </w:p>
    <w:p w14:paraId="4F37223A" w14:textId="77777777" w:rsidR="00B61440" w:rsidRPr="005421D9" w:rsidRDefault="00B61440" w:rsidP="002B023B">
      <w:pPr>
        <w:pStyle w:val="Odstavecseseznamem"/>
        <w:keepNext/>
        <w:numPr>
          <w:ilvl w:val="0"/>
          <w:numId w:val="52"/>
        </w:numPr>
        <w:spacing w:after="160" w:line="259" w:lineRule="auto"/>
        <w:jc w:val="both"/>
        <w:rPr>
          <w:rFonts w:cstheme="minorHAnsi"/>
        </w:rPr>
      </w:pPr>
      <w:r w:rsidRPr="005421D9">
        <w:rPr>
          <w:rFonts w:cstheme="minorHAnsi"/>
        </w:rPr>
        <w:t>Buky u Vysokého Chvojna – lokalita páchníka hnědého;</w:t>
      </w:r>
    </w:p>
    <w:p w14:paraId="1128D939" w14:textId="77777777" w:rsidR="00B61440" w:rsidRPr="005421D9" w:rsidRDefault="00B61440" w:rsidP="002B023B">
      <w:pPr>
        <w:pStyle w:val="Odstavecseseznamem"/>
        <w:numPr>
          <w:ilvl w:val="0"/>
          <w:numId w:val="52"/>
        </w:numPr>
        <w:spacing w:after="160" w:line="259" w:lineRule="auto"/>
        <w:jc w:val="both"/>
        <w:rPr>
          <w:rFonts w:cstheme="minorHAnsi"/>
        </w:rPr>
      </w:pPr>
      <w:r w:rsidRPr="005421D9">
        <w:rPr>
          <w:rFonts w:cstheme="minorHAnsi"/>
        </w:rPr>
        <w:t>Mazurovy chalupy – bezkolencové louky na vápnitých, rašelinných nebo hlinito-jílovitých půdách;</w:t>
      </w:r>
    </w:p>
    <w:p w14:paraId="6722247D" w14:textId="77777777" w:rsidR="00B61440" w:rsidRPr="005421D9" w:rsidRDefault="00B61440" w:rsidP="002B023B">
      <w:pPr>
        <w:pStyle w:val="Odstavecseseznamem"/>
        <w:numPr>
          <w:ilvl w:val="0"/>
          <w:numId w:val="52"/>
        </w:numPr>
        <w:spacing w:after="160" w:line="259" w:lineRule="auto"/>
        <w:jc w:val="both"/>
        <w:rPr>
          <w:rFonts w:cstheme="minorHAnsi"/>
        </w:rPr>
      </w:pPr>
      <w:r w:rsidRPr="005421D9">
        <w:rPr>
          <w:rFonts w:cstheme="minorHAnsi"/>
        </w:rPr>
        <w:t>Žernov – přirozené eutrofní vodní nádrže s vegetací;</w:t>
      </w:r>
    </w:p>
    <w:p w14:paraId="23DEC5E0" w14:textId="77777777" w:rsidR="00B61440" w:rsidRPr="005421D9" w:rsidRDefault="00B61440" w:rsidP="002B023B">
      <w:pPr>
        <w:pStyle w:val="Odstavecseseznamem"/>
        <w:numPr>
          <w:ilvl w:val="0"/>
          <w:numId w:val="52"/>
        </w:numPr>
        <w:spacing w:after="160" w:line="259" w:lineRule="auto"/>
        <w:jc w:val="both"/>
        <w:rPr>
          <w:rFonts w:cstheme="minorHAnsi"/>
        </w:rPr>
      </w:pPr>
      <w:r w:rsidRPr="005421D9">
        <w:rPr>
          <w:rFonts w:cstheme="minorHAnsi"/>
        </w:rPr>
        <w:t>Uhersko – lokalita lesáka rumělkového.</w:t>
      </w:r>
    </w:p>
    <w:p w14:paraId="3459DC85" w14:textId="77777777" w:rsidR="00B61440" w:rsidRPr="00992AFA" w:rsidRDefault="00B61440" w:rsidP="00B61440">
      <w:pPr>
        <w:spacing w:after="160" w:line="259" w:lineRule="auto"/>
        <w:jc w:val="right"/>
        <w:rPr>
          <w:rFonts w:asciiTheme="minorHAnsi" w:hAnsiTheme="minorHAnsi" w:cstheme="minorHAnsi"/>
          <w:sz w:val="18"/>
          <w:szCs w:val="22"/>
        </w:rPr>
      </w:pPr>
      <w:r w:rsidRPr="00992AFA">
        <w:rPr>
          <w:rFonts w:asciiTheme="minorHAnsi" w:hAnsiTheme="minorHAnsi" w:cstheme="minorHAnsi"/>
          <w:sz w:val="18"/>
          <w:szCs w:val="22"/>
        </w:rPr>
        <w:t>Zdroj dat: MŽP</w:t>
      </w:r>
    </w:p>
    <w:p w14:paraId="6960374E" w14:textId="77777777" w:rsidR="00B61440" w:rsidRPr="005421D9" w:rsidRDefault="00B61440" w:rsidP="00B61440">
      <w:pPr>
        <w:keepNext/>
        <w:spacing w:after="160" w:line="259" w:lineRule="auto"/>
        <w:jc w:val="both"/>
        <w:rPr>
          <w:rFonts w:asciiTheme="minorHAnsi" w:hAnsiTheme="minorHAnsi" w:cstheme="minorHAnsi"/>
          <w:b/>
          <w:sz w:val="22"/>
          <w:szCs w:val="22"/>
          <w:u w:val="single"/>
        </w:rPr>
      </w:pPr>
      <w:r w:rsidRPr="005421D9">
        <w:rPr>
          <w:rFonts w:asciiTheme="minorHAnsi" w:hAnsiTheme="minorHAnsi" w:cstheme="minorHAnsi"/>
          <w:b/>
          <w:sz w:val="22"/>
          <w:szCs w:val="22"/>
          <w:u w:val="single"/>
        </w:rPr>
        <w:t>Ptačí oblasti</w:t>
      </w:r>
    </w:p>
    <w:p w14:paraId="2B369AE8" w14:textId="77777777" w:rsidR="00B61440" w:rsidRPr="005421D9" w:rsidRDefault="00B61440" w:rsidP="00B61440">
      <w:pPr>
        <w:keepNext/>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Z ptačích oblastí, které jsou též součástí oblastí NATURA 2000, se na území MAS Holicko nachází pouze jediná, avšak má značnou rozlohu oproti ostatním chráněným územím zde (2030,8 ha). Jedinou ptačí oblastí je:</w:t>
      </w:r>
    </w:p>
    <w:p w14:paraId="68E17B83" w14:textId="77777777" w:rsidR="00B61440" w:rsidRPr="005421D9" w:rsidRDefault="00B61440" w:rsidP="002B023B">
      <w:pPr>
        <w:pStyle w:val="Odstavecseseznamem"/>
        <w:keepNext/>
        <w:numPr>
          <w:ilvl w:val="0"/>
          <w:numId w:val="53"/>
        </w:numPr>
        <w:spacing w:after="160" w:line="259" w:lineRule="auto"/>
        <w:jc w:val="both"/>
        <w:rPr>
          <w:rFonts w:cstheme="minorHAnsi"/>
        </w:rPr>
      </w:pPr>
      <w:r w:rsidRPr="005421D9">
        <w:rPr>
          <w:rFonts w:cstheme="minorHAnsi"/>
        </w:rPr>
        <w:t>Komárov – ochrana dravce motáka pilicha a sovy kalouse pustovky.</w:t>
      </w:r>
    </w:p>
    <w:p w14:paraId="2D4C4A80" w14:textId="77777777" w:rsidR="00B61440" w:rsidRPr="00992AFA" w:rsidRDefault="00B61440" w:rsidP="00B61440">
      <w:pPr>
        <w:spacing w:after="160" w:line="259" w:lineRule="auto"/>
        <w:jc w:val="right"/>
        <w:rPr>
          <w:rFonts w:asciiTheme="minorHAnsi" w:hAnsiTheme="minorHAnsi" w:cstheme="minorHAnsi"/>
          <w:sz w:val="18"/>
          <w:szCs w:val="22"/>
        </w:rPr>
      </w:pPr>
      <w:r w:rsidRPr="00992AFA">
        <w:rPr>
          <w:rFonts w:asciiTheme="minorHAnsi" w:hAnsiTheme="minorHAnsi" w:cstheme="minorHAnsi"/>
          <w:sz w:val="18"/>
          <w:szCs w:val="22"/>
        </w:rPr>
        <w:t>Zdroj dat: MŽP</w:t>
      </w:r>
    </w:p>
    <w:p w14:paraId="4DC01C72" w14:textId="77777777" w:rsidR="00B61440" w:rsidRPr="005421D9" w:rsidRDefault="00B61440" w:rsidP="00B61440">
      <w:pPr>
        <w:keepNext/>
        <w:spacing w:after="160" w:line="259" w:lineRule="auto"/>
        <w:jc w:val="both"/>
        <w:rPr>
          <w:rFonts w:asciiTheme="minorHAnsi" w:hAnsiTheme="minorHAnsi" w:cstheme="minorHAnsi"/>
          <w:b/>
          <w:sz w:val="22"/>
          <w:szCs w:val="22"/>
          <w:u w:val="single"/>
        </w:rPr>
      </w:pPr>
      <w:r w:rsidRPr="005421D9">
        <w:rPr>
          <w:rFonts w:asciiTheme="minorHAnsi" w:hAnsiTheme="minorHAnsi" w:cstheme="minorHAnsi"/>
          <w:b/>
          <w:sz w:val="22"/>
          <w:szCs w:val="22"/>
          <w:u w:val="single"/>
        </w:rPr>
        <w:t>Památné stromy</w:t>
      </w:r>
    </w:p>
    <w:p w14:paraId="5E101688" w14:textId="77777777" w:rsidR="00B61440" w:rsidRPr="005421D9" w:rsidRDefault="00B61440" w:rsidP="00B61440">
      <w:pPr>
        <w:keepNext/>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Na území MAS Holicko se také nachází několik památných stromů:</w:t>
      </w:r>
    </w:p>
    <w:p w14:paraId="2A3D466F" w14:textId="77777777" w:rsidR="00B61440" w:rsidRPr="005421D9" w:rsidRDefault="00B61440" w:rsidP="002B023B">
      <w:pPr>
        <w:pStyle w:val="Odstavecseseznamem"/>
        <w:numPr>
          <w:ilvl w:val="0"/>
          <w:numId w:val="53"/>
        </w:numPr>
        <w:spacing w:after="160" w:line="259" w:lineRule="auto"/>
        <w:jc w:val="both"/>
        <w:rPr>
          <w:rFonts w:cstheme="minorHAnsi"/>
        </w:rPr>
      </w:pPr>
      <w:r w:rsidRPr="005421D9">
        <w:rPr>
          <w:rFonts w:cstheme="minorHAnsi"/>
        </w:rPr>
        <w:t>Dub letní – Dolní Roveň (územní část Litětiny)</w:t>
      </w:r>
    </w:p>
    <w:p w14:paraId="0BC3E0CD" w14:textId="77777777" w:rsidR="00B61440" w:rsidRPr="005421D9" w:rsidRDefault="00B61440" w:rsidP="002B023B">
      <w:pPr>
        <w:pStyle w:val="Odstavecseseznamem"/>
        <w:numPr>
          <w:ilvl w:val="0"/>
          <w:numId w:val="53"/>
        </w:numPr>
        <w:spacing w:after="160" w:line="259" w:lineRule="auto"/>
        <w:jc w:val="both"/>
        <w:rPr>
          <w:rFonts w:cstheme="minorHAnsi"/>
        </w:rPr>
      </w:pPr>
      <w:r w:rsidRPr="005421D9">
        <w:rPr>
          <w:rFonts w:cstheme="minorHAnsi"/>
        </w:rPr>
        <w:t>Dub letní – Holice</w:t>
      </w:r>
    </w:p>
    <w:p w14:paraId="7493CF18" w14:textId="77777777" w:rsidR="00B61440" w:rsidRPr="005421D9" w:rsidRDefault="00B61440" w:rsidP="002B023B">
      <w:pPr>
        <w:pStyle w:val="Odstavecseseznamem"/>
        <w:numPr>
          <w:ilvl w:val="0"/>
          <w:numId w:val="53"/>
        </w:numPr>
        <w:spacing w:after="160" w:line="259" w:lineRule="auto"/>
        <w:jc w:val="both"/>
        <w:rPr>
          <w:rFonts w:cstheme="minorHAnsi"/>
        </w:rPr>
      </w:pPr>
      <w:r w:rsidRPr="005421D9">
        <w:rPr>
          <w:rFonts w:cstheme="minorHAnsi"/>
        </w:rPr>
        <w:lastRenderedPageBreak/>
        <w:t>Dub v Trusnově – Trusnov</w:t>
      </w:r>
    </w:p>
    <w:p w14:paraId="657CB584" w14:textId="77777777" w:rsidR="00B61440" w:rsidRPr="005421D9" w:rsidRDefault="00B61440" w:rsidP="002B023B">
      <w:pPr>
        <w:pStyle w:val="Odstavecseseznamem"/>
        <w:numPr>
          <w:ilvl w:val="0"/>
          <w:numId w:val="53"/>
        </w:numPr>
        <w:spacing w:after="160" w:line="259" w:lineRule="auto"/>
        <w:jc w:val="both"/>
        <w:rPr>
          <w:rFonts w:cstheme="minorHAnsi"/>
        </w:rPr>
      </w:pPr>
      <w:r w:rsidRPr="005421D9">
        <w:rPr>
          <w:rFonts w:cstheme="minorHAnsi"/>
        </w:rPr>
        <w:t>Jírovec maďal – Holice</w:t>
      </w:r>
    </w:p>
    <w:p w14:paraId="7C4C7512" w14:textId="77777777" w:rsidR="00B61440" w:rsidRPr="005421D9" w:rsidRDefault="00B61440" w:rsidP="002B023B">
      <w:pPr>
        <w:pStyle w:val="Odstavecseseznamem"/>
        <w:numPr>
          <w:ilvl w:val="0"/>
          <w:numId w:val="53"/>
        </w:numPr>
        <w:spacing w:after="160" w:line="259" w:lineRule="auto"/>
        <w:jc w:val="both"/>
        <w:rPr>
          <w:rFonts w:cstheme="minorHAnsi"/>
        </w:rPr>
      </w:pPr>
      <w:r w:rsidRPr="005421D9">
        <w:rPr>
          <w:rFonts w:cstheme="minorHAnsi"/>
        </w:rPr>
        <w:t>Lípa srdčitá – Holice</w:t>
      </w:r>
    </w:p>
    <w:p w14:paraId="1C3437DD" w14:textId="77777777" w:rsidR="00B61440" w:rsidRPr="00992AFA" w:rsidRDefault="00B61440" w:rsidP="00B61440">
      <w:pPr>
        <w:spacing w:after="160" w:line="259" w:lineRule="auto"/>
        <w:jc w:val="right"/>
        <w:rPr>
          <w:rFonts w:asciiTheme="minorHAnsi" w:hAnsiTheme="minorHAnsi" w:cstheme="minorHAnsi"/>
          <w:sz w:val="18"/>
          <w:szCs w:val="22"/>
        </w:rPr>
      </w:pPr>
      <w:r w:rsidRPr="00992AFA">
        <w:rPr>
          <w:rFonts w:asciiTheme="minorHAnsi" w:hAnsiTheme="minorHAnsi" w:cstheme="minorHAnsi"/>
          <w:sz w:val="18"/>
          <w:szCs w:val="22"/>
        </w:rPr>
        <w:t>Zdroj dat: MŽP</w:t>
      </w:r>
    </w:p>
    <w:p w14:paraId="06E7330B" w14:textId="77777777" w:rsidR="00B61440" w:rsidRPr="005421D9" w:rsidRDefault="00B61440" w:rsidP="00B61440">
      <w:pPr>
        <w:spacing w:after="160" w:line="259" w:lineRule="auto"/>
        <w:jc w:val="both"/>
        <w:rPr>
          <w:rFonts w:asciiTheme="minorHAnsi" w:hAnsiTheme="minorHAnsi" w:cstheme="minorHAnsi"/>
          <w:b/>
          <w:sz w:val="22"/>
          <w:szCs w:val="22"/>
          <w:u w:val="single"/>
        </w:rPr>
      </w:pPr>
      <w:r w:rsidRPr="005421D9">
        <w:rPr>
          <w:rFonts w:asciiTheme="minorHAnsi" w:hAnsiTheme="minorHAnsi" w:cstheme="minorHAnsi"/>
          <w:b/>
          <w:sz w:val="22"/>
          <w:szCs w:val="22"/>
          <w:u w:val="single"/>
        </w:rPr>
        <w:t>Významné krajinné prvky</w:t>
      </w:r>
    </w:p>
    <w:p w14:paraId="6E9DE976"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Dále se na území vyskytují významné krajinné prvky, např. VKP „Mokřad v Býšti“, VKP „Studená Voda“, VKP „Velinský potok“, VKP „Kamenecká stráň“.</w:t>
      </w:r>
    </w:p>
    <w:p w14:paraId="3B12441C" w14:textId="77777777" w:rsidR="00B61440" w:rsidRPr="00992AFA" w:rsidRDefault="00B61440" w:rsidP="00B61440">
      <w:pPr>
        <w:spacing w:after="160" w:line="259" w:lineRule="auto"/>
        <w:jc w:val="right"/>
        <w:rPr>
          <w:rFonts w:asciiTheme="minorHAnsi" w:hAnsiTheme="minorHAnsi" w:cstheme="minorHAnsi"/>
          <w:sz w:val="18"/>
          <w:szCs w:val="22"/>
        </w:rPr>
      </w:pPr>
      <w:r w:rsidRPr="00992AFA">
        <w:rPr>
          <w:rFonts w:asciiTheme="minorHAnsi" w:hAnsiTheme="minorHAnsi" w:cstheme="minorHAnsi"/>
          <w:sz w:val="18"/>
          <w:szCs w:val="22"/>
        </w:rPr>
        <w:t>Zdroj dat: MŽP</w:t>
      </w:r>
    </w:p>
    <w:p w14:paraId="46CBC3C2" w14:textId="77777777" w:rsidR="00B61440" w:rsidRPr="005421D9" w:rsidRDefault="00B61440" w:rsidP="00B61440">
      <w:pPr>
        <w:spacing w:after="160" w:line="259" w:lineRule="auto"/>
        <w:jc w:val="both"/>
        <w:rPr>
          <w:rFonts w:asciiTheme="minorHAnsi" w:hAnsiTheme="minorHAnsi" w:cstheme="minorHAnsi"/>
          <w:sz w:val="22"/>
          <w:szCs w:val="22"/>
        </w:rPr>
      </w:pPr>
    </w:p>
    <w:p w14:paraId="1221BE4C" w14:textId="77777777" w:rsidR="00B61440" w:rsidRPr="00992AFA" w:rsidRDefault="00B61440" w:rsidP="00FB1C34">
      <w:pPr>
        <w:pStyle w:val="Nadpis2"/>
        <w:numPr>
          <w:ilvl w:val="1"/>
          <w:numId w:val="7"/>
        </w:numPr>
        <w:ind w:left="993" w:hanging="633"/>
      </w:pPr>
      <w:bookmarkStart w:id="275" w:name="_Toc45632293"/>
      <w:bookmarkStart w:id="276" w:name="_Toc73212610"/>
      <w:r w:rsidRPr="00992AFA">
        <w:t>Ekologická stabilita krajiny</w:t>
      </w:r>
      <w:bookmarkEnd w:id="275"/>
      <w:bookmarkEnd w:id="276"/>
    </w:p>
    <w:p w14:paraId="338E34C3" w14:textId="77777777" w:rsidR="00B61440" w:rsidRDefault="00B61440" w:rsidP="00662C1B">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Pro určení ekologické stability území je používán tzv. koeficient ekologické stability. Vyjadřuje podíl ploch, které se řadí mezi stabilní a nestabilní krajinotvorné prvky, k celkové výměře hodnoceného území. Mezi ekologicky stabilní plochy jsou řazeny ty, které jsou přírodě blízké, pouze mírně pozměněné činností člověka jako lesy, louky, pastviny, rybníky, přehradní nádrže, ale i sady, vinice apod. Mezi ekologicky nestabilní plochy spadá zastavěné území, orná půda a chmelnice. Tento indikátor tak vyjadřuje míru urbanizace krajiny.</w:t>
      </w:r>
    </w:p>
    <w:p w14:paraId="46027D47" w14:textId="77777777" w:rsidR="00662C1B" w:rsidRPr="005421D9" w:rsidRDefault="00662C1B" w:rsidP="00B61440">
      <w:pPr>
        <w:keepNext/>
        <w:keepLines/>
        <w:spacing w:after="160" w:line="259" w:lineRule="auto"/>
        <w:jc w:val="both"/>
        <w:rPr>
          <w:rFonts w:asciiTheme="minorHAnsi" w:hAnsiTheme="minorHAnsi" w:cstheme="minorHAnsi"/>
          <w:sz w:val="22"/>
          <w:szCs w:val="22"/>
        </w:rPr>
      </w:pPr>
    </w:p>
    <w:p w14:paraId="797982AD" w14:textId="3B75F4A7" w:rsidR="00662C1B" w:rsidRPr="000F7533" w:rsidRDefault="00662C1B" w:rsidP="000F7533">
      <w:pPr>
        <w:pStyle w:val="Titulek"/>
        <w:keepNext/>
        <w:rPr>
          <w:sz w:val="20"/>
        </w:rPr>
      </w:pPr>
      <w:bookmarkStart w:id="277" w:name="_Toc441318995"/>
      <w:r w:rsidRPr="00992AFA">
        <w:rPr>
          <w:sz w:val="20"/>
        </w:rPr>
        <w:t xml:space="preserve">Mapa </w:t>
      </w:r>
      <w:r w:rsidRPr="00992AFA">
        <w:rPr>
          <w:sz w:val="20"/>
        </w:rPr>
        <w:fldChar w:fldCharType="begin"/>
      </w:r>
      <w:r w:rsidRPr="00992AFA">
        <w:rPr>
          <w:sz w:val="20"/>
        </w:rPr>
        <w:instrText xml:space="preserve"> SEQ Mapa \* ARABIC </w:instrText>
      </w:r>
      <w:r w:rsidRPr="00992AFA">
        <w:rPr>
          <w:sz w:val="20"/>
        </w:rPr>
        <w:fldChar w:fldCharType="separate"/>
      </w:r>
      <w:r w:rsidR="00A107E6">
        <w:rPr>
          <w:noProof/>
          <w:sz w:val="20"/>
        </w:rPr>
        <w:t>13</w:t>
      </w:r>
      <w:r w:rsidRPr="00992AFA">
        <w:rPr>
          <w:sz w:val="20"/>
        </w:rPr>
        <w:fldChar w:fldCharType="end"/>
      </w:r>
      <w:r w:rsidRPr="00992AFA">
        <w:rPr>
          <w:sz w:val="20"/>
        </w:rPr>
        <w:t>: Koeficient ekologické stability v obcích MAS Holicko v roce 201</w:t>
      </w:r>
      <w:bookmarkEnd w:id="277"/>
      <w:r w:rsidR="000F7533">
        <w:rPr>
          <w:sz w:val="20"/>
        </w:rPr>
        <w:t>9</w:t>
      </w:r>
    </w:p>
    <w:p w14:paraId="45971FDB" w14:textId="4D946B8E" w:rsidR="00662C1B" w:rsidRPr="00992AFA" w:rsidRDefault="000F7533" w:rsidP="00662C1B">
      <w:pPr>
        <w:spacing w:after="160" w:line="259" w:lineRule="auto"/>
        <w:jc w:val="right"/>
        <w:rPr>
          <w:rFonts w:asciiTheme="minorHAnsi" w:hAnsiTheme="minorHAnsi" w:cstheme="minorHAnsi"/>
          <w:sz w:val="18"/>
          <w:szCs w:val="22"/>
        </w:rPr>
      </w:pPr>
      <w:r w:rsidRPr="000F7533">
        <w:rPr>
          <w:rFonts w:asciiTheme="minorHAnsi" w:hAnsiTheme="minorHAnsi" w:cstheme="minorHAnsi"/>
          <w:noProof/>
          <w:sz w:val="18"/>
          <w:szCs w:val="22"/>
        </w:rPr>
        <w:drawing>
          <wp:inline distT="0" distB="0" distL="0" distR="0" wp14:anchorId="4E4BA292" wp14:editId="194C6D0D">
            <wp:extent cx="5760720" cy="4061924"/>
            <wp:effectExtent l="0" t="0" r="0" b="0"/>
            <wp:docPr id="73" name="Obrázek 73" descr="C:\Users\mkova\Desktop\koeficient ekologické stabili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kova\Desktop\koeficient ekologické stability.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60720" cy="4061924"/>
                    </a:xfrm>
                    <a:prstGeom prst="rect">
                      <a:avLst/>
                    </a:prstGeom>
                    <a:noFill/>
                    <a:ln>
                      <a:noFill/>
                    </a:ln>
                  </pic:spPr>
                </pic:pic>
              </a:graphicData>
            </a:graphic>
          </wp:inline>
        </w:drawing>
      </w:r>
      <w:r w:rsidR="00662C1B" w:rsidRPr="00992AFA">
        <w:rPr>
          <w:rFonts w:asciiTheme="minorHAnsi" w:hAnsiTheme="minorHAnsi" w:cstheme="minorHAnsi"/>
          <w:sz w:val="18"/>
          <w:szCs w:val="22"/>
        </w:rPr>
        <w:t>Zdroj dat: ČSÚ, vlastní zpracování</w:t>
      </w:r>
    </w:p>
    <w:p w14:paraId="688CF817" w14:textId="77777777" w:rsidR="00662C1B" w:rsidRDefault="00662C1B" w:rsidP="00B61440">
      <w:pPr>
        <w:spacing w:after="160" w:line="259" w:lineRule="auto"/>
        <w:jc w:val="both"/>
        <w:rPr>
          <w:rFonts w:asciiTheme="minorHAnsi" w:hAnsiTheme="minorHAnsi" w:cstheme="minorHAnsi"/>
          <w:sz w:val="22"/>
          <w:szCs w:val="22"/>
        </w:rPr>
      </w:pPr>
    </w:p>
    <w:p w14:paraId="718AFDCB"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lastRenderedPageBreak/>
        <w:t xml:space="preserve">Koeficient ekologické stability dosahuje na území MAS Holicko nadprůměrných hodnot. Celkový koeficient ekologické stability má v MAS Holicko index 2,3. Hodnota v rámci ČR pak činí 1,1 a hodnota indexu v Pardubickém kraji je 0,9 a v Královéhradeckém kraji pak 1,1. Nejvyšší koeficient z obcí mají Poběžovice u Holic, a to 8,6. Hodnotu indexu nad 5 pak mají obce Horní Jelení, Nová Ves a Vysoké Chvojno. Nejmenší hodnotu indexu potom má Dolní Roveň, Dolní Ředice a Uhersko. Městu Holice patří index 0,6. </w:t>
      </w:r>
    </w:p>
    <w:p w14:paraId="7C375698"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I když MAS Holicko vykazuje nadprůměrné hodnoty koeficientu ekologické stability, území je značně diferenciované. V jihozápadní části jsou hodnoty dost nízké, protože se jedná o zemědělsky intenzivně využívanou krajinu. Především v této části je vhodné provést opatření, která povedou ke zvýšení ekologické stability. Jedná se o komplex aktivit, které i přes intenzivní zemědělství umožní obohatit uspořádání krajiny – např. vytváření mezí, remízků, porostů kolem vodních toků, budování menších vodních ploch či mokřadů. Tato opatření budou mít sekundární efekt v boji proti klimatické změně.</w:t>
      </w:r>
    </w:p>
    <w:p w14:paraId="201F5F60" w14:textId="77777777" w:rsidR="00B61440" w:rsidRPr="005421D9" w:rsidRDefault="00B61440" w:rsidP="00B61440">
      <w:pPr>
        <w:spacing w:after="160" w:line="259" w:lineRule="auto"/>
        <w:jc w:val="both"/>
        <w:rPr>
          <w:rFonts w:asciiTheme="minorHAnsi" w:hAnsiTheme="minorHAnsi" w:cstheme="minorHAnsi"/>
          <w:sz w:val="22"/>
          <w:szCs w:val="22"/>
        </w:rPr>
      </w:pPr>
    </w:p>
    <w:p w14:paraId="6E9AB1DA" w14:textId="77777777" w:rsidR="00B61440" w:rsidRPr="00992AFA" w:rsidRDefault="00B61440" w:rsidP="00FB1C34">
      <w:pPr>
        <w:pStyle w:val="Nadpis2"/>
        <w:numPr>
          <w:ilvl w:val="1"/>
          <w:numId w:val="7"/>
        </w:numPr>
        <w:ind w:left="993" w:hanging="633"/>
      </w:pPr>
      <w:bookmarkStart w:id="278" w:name="_Toc45632294"/>
      <w:bookmarkStart w:id="279" w:name="_Toc73212611"/>
      <w:r w:rsidRPr="00992AFA">
        <w:t>Ekologická fragmentace</w:t>
      </w:r>
      <w:bookmarkEnd w:id="278"/>
      <w:bookmarkEnd w:id="279"/>
    </w:p>
    <w:p w14:paraId="26A1EBBD" w14:textId="77777777" w:rsidR="00106D27"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 xml:space="preserve">Indikátor ekologická fragmentace udává, jaká je hustota bariér v nezastavěném území. Za bariéry jsou považovány jednotlivé druhy komunikací (dálnice, silnice jednotlivých tříd, železnice dle počtu kolejí). Každé ze zmíněných komunikací je přidělena bodová hodnota (nejvyšší je u šestiproudých dálnic – 4 body). Tedy čím nižší hodnota, tím je území prostupnější.  Ukazatel tak přeneseně vyjadřuje stabilitu druhové pestrosti, narušení biotopů a kvality urbanizovaného prostředí. </w:t>
      </w:r>
    </w:p>
    <w:p w14:paraId="69365A66" w14:textId="77777777" w:rsidR="00662C1B" w:rsidRPr="005421D9" w:rsidRDefault="00662C1B" w:rsidP="00B61440">
      <w:pPr>
        <w:spacing w:after="160" w:line="259" w:lineRule="auto"/>
        <w:jc w:val="both"/>
        <w:rPr>
          <w:rFonts w:asciiTheme="minorHAnsi" w:hAnsiTheme="minorHAnsi" w:cstheme="minorHAnsi"/>
          <w:sz w:val="22"/>
          <w:szCs w:val="22"/>
        </w:rPr>
      </w:pPr>
    </w:p>
    <w:p w14:paraId="2DA0B74C" w14:textId="4C8D0E56" w:rsidR="00662C1B" w:rsidRPr="000F7533" w:rsidRDefault="00662C1B" w:rsidP="000F7533">
      <w:pPr>
        <w:pStyle w:val="Titulek"/>
        <w:keepNext/>
        <w:rPr>
          <w:sz w:val="20"/>
        </w:rPr>
      </w:pPr>
      <w:bookmarkStart w:id="280" w:name="_Toc441318996"/>
      <w:r w:rsidRPr="00992AFA">
        <w:rPr>
          <w:sz w:val="20"/>
        </w:rPr>
        <w:t xml:space="preserve">Mapa </w:t>
      </w:r>
      <w:r w:rsidRPr="00992AFA">
        <w:rPr>
          <w:sz w:val="20"/>
        </w:rPr>
        <w:fldChar w:fldCharType="begin"/>
      </w:r>
      <w:r w:rsidRPr="00992AFA">
        <w:rPr>
          <w:sz w:val="20"/>
        </w:rPr>
        <w:instrText xml:space="preserve"> SEQ Mapa \* ARABIC </w:instrText>
      </w:r>
      <w:r w:rsidRPr="00992AFA">
        <w:rPr>
          <w:sz w:val="20"/>
        </w:rPr>
        <w:fldChar w:fldCharType="separate"/>
      </w:r>
      <w:r w:rsidR="00A107E6">
        <w:rPr>
          <w:noProof/>
          <w:sz w:val="20"/>
        </w:rPr>
        <w:t>14</w:t>
      </w:r>
      <w:r w:rsidRPr="00992AFA">
        <w:rPr>
          <w:sz w:val="20"/>
        </w:rPr>
        <w:fldChar w:fldCharType="end"/>
      </w:r>
      <w:r w:rsidRPr="00992AFA">
        <w:rPr>
          <w:sz w:val="20"/>
        </w:rPr>
        <w:t>: Ekologická fragmentace v obcích MAS Holicko v roce 201</w:t>
      </w:r>
      <w:bookmarkEnd w:id="280"/>
      <w:r w:rsidR="000F7533">
        <w:rPr>
          <w:sz w:val="20"/>
        </w:rPr>
        <w:t>9</w:t>
      </w:r>
    </w:p>
    <w:p w14:paraId="09A4B72E" w14:textId="037A9AE3" w:rsidR="00662C1B" w:rsidRDefault="000F7533" w:rsidP="00662C1B">
      <w:pPr>
        <w:spacing w:after="160" w:line="259" w:lineRule="auto"/>
        <w:jc w:val="right"/>
        <w:rPr>
          <w:rFonts w:asciiTheme="minorHAnsi" w:hAnsiTheme="minorHAnsi" w:cstheme="minorHAnsi"/>
          <w:sz w:val="18"/>
          <w:szCs w:val="22"/>
        </w:rPr>
      </w:pPr>
      <w:r w:rsidRPr="000F7533">
        <w:rPr>
          <w:rFonts w:asciiTheme="minorHAnsi" w:hAnsiTheme="minorHAnsi" w:cstheme="minorHAnsi"/>
          <w:noProof/>
          <w:sz w:val="18"/>
          <w:szCs w:val="22"/>
        </w:rPr>
        <w:drawing>
          <wp:inline distT="0" distB="0" distL="0" distR="0" wp14:anchorId="1DAC8AB0" wp14:editId="55D453A6">
            <wp:extent cx="5760720" cy="4052434"/>
            <wp:effectExtent l="0" t="0" r="0" b="5715"/>
            <wp:docPr id="74" name="Obrázek 74" descr="C:\Users\mkova\Desktop\ekologická fragment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kova\Desktop\ekologická fragmentace.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60720" cy="4052434"/>
                    </a:xfrm>
                    <a:prstGeom prst="rect">
                      <a:avLst/>
                    </a:prstGeom>
                    <a:noFill/>
                    <a:ln>
                      <a:noFill/>
                    </a:ln>
                  </pic:spPr>
                </pic:pic>
              </a:graphicData>
            </a:graphic>
          </wp:inline>
        </w:drawing>
      </w:r>
      <w:r w:rsidR="00662C1B" w:rsidRPr="00992AFA">
        <w:rPr>
          <w:rFonts w:asciiTheme="minorHAnsi" w:hAnsiTheme="minorHAnsi" w:cstheme="minorHAnsi"/>
          <w:sz w:val="18"/>
          <w:szCs w:val="22"/>
        </w:rPr>
        <w:t>Zdroj dat: ArcDATA – ArcČR, vlastní zpracování</w:t>
      </w:r>
    </w:p>
    <w:p w14:paraId="6536DC4F" w14:textId="77777777" w:rsidR="00662C1B" w:rsidRDefault="00662C1B" w:rsidP="00B61440">
      <w:pPr>
        <w:spacing w:after="160" w:line="259" w:lineRule="auto"/>
        <w:jc w:val="both"/>
        <w:rPr>
          <w:rFonts w:asciiTheme="minorHAnsi" w:hAnsiTheme="minorHAnsi" w:cstheme="minorHAnsi"/>
          <w:sz w:val="22"/>
          <w:szCs w:val="22"/>
        </w:rPr>
      </w:pPr>
    </w:p>
    <w:p w14:paraId="4A6912C4" w14:textId="77777777" w:rsidR="00106D27" w:rsidRDefault="00106D27" w:rsidP="00106D27">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Při fragmentaci vznikají oddělená území, na nichž žijí či se vyskytují izolovaná společenstva, což ovlivňuje jejich zachování a genetickou stabilitu. Dále komunikace narušují migrační koridory zvěře a mají svůj význam i pro bezpečnost dopravy, tj. možnost střetu se zvěří.</w:t>
      </w:r>
    </w:p>
    <w:p w14:paraId="5885A8DC"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Průměrná hodnota ekologické fragmentace za ČR se udává 5,30 km/km</w:t>
      </w:r>
      <w:r w:rsidRPr="005421D9">
        <w:rPr>
          <w:rFonts w:asciiTheme="minorHAnsi" w:hAnsiTheme="minorHAnsi" w:cstheme="minorHAnsi"/>
          <w:sz w:val="22"/>
          <w:szCs w:val="22"/>
          <w:vertAlign w:val="superscript"/>
        </w:rPr>
        <w:t>2</w:t>
      </w:r>
      <w:r w:rsidRPr="005421D9">
        <w:rPr>
          <w:rFonts w:asciiTheme="minorHAnsi" w:hAnsiTheme="minorHAnsi" w:cstheme="minorHAnsi"/>
          <w:sz w:val="22"/>
          <w:szCs w:val="22"/>
        </w:rPr>
        <w:t>. Průměr ekologické fragmentace v Pardubickém kraji je nižší (2,44 km/km</w:t>
      </w:r>
      <w:r w:rsidRPr="005421D9">
        <w:rPr>
          <w:rFonts w:asciiTheme="minorHAnsi" w:hAnsiTheme="minorHAnsi" w:cstheme="minorHAnsi"/>
          <w:sz w:val="22"/>
          <w:szCs w:val="22"/>
          <w:vertAlign w:val="superscript"/>
        </w:rPr>
        <w:t>2</w:t>
      </w:r>
      <w:r w:rsidRPr="005421D9">
        <w:rPr>
          <w:rFonts w:asciiTheme="minorHAnsi" w:hAnsiTheme="minorHAnsi" w:cstheme="minorHAnsi"/>
          <w:sz w:val="22"/>
          <w:szCs w:val="22"/>
        </w:rPr>
        <w:t>). Největší hodnotu ekologické fragmentace vykazují obce Radhošť (1,99 km/km</w:t>
      </w:r>
      <w:r w:rsidRPr="005421D9">
        <w:rPr>
          <w:rFonts w:asciiTheme="minorHAnsi" w:hAnsiTheme="minorHAnsi" w:cstheme="minorHAnsi"/>
          <w:sz w:val="22"/>
          <w:szCs w:val="22"/>
          <w:vertAlign w:val="superscript"/>
        </w:rPr>
        <w:t>2</w:t>
      </w:r>
      <w:r w:rsidRPr="005421D9">
        <w:rPr>
          <w:rFonts w:asciiTheme="minorHAnsi" w:hAnsiTheme="minorHAnsi" w:cstheme="minorHAnsi"/>
          <w:sz w:val="22"/>
          <w:szCs w:val="22"/>
        </w:rPr>
        <w:t>), Jaroslav (1,33 km/km</w:t>
      </w:r>
      <w:r w:rsidRPr="005421D9">
        <w:rPr>
          <w:rFonts w:asciiTheme="minorHAnsi" w:hAnsiTheme="minorHAnsi" w:cstheme="minorHAnsi"/>
          <w:sz w:val="22"/>
          <w:szCs w:val="22"/>
          <w:vertAlign w:val="superscript"/>
        </w:rPr>
        <w:t>2</w:t>
      </w:r>
      <w:r w:rsidRPr="005421D9">
        <w:rPr>
          <w:rFonts w:asciiTheme="minorHAnsi" w:hAnsiTheme="minorHAnsi" w:cstheme="minorHAnsi"/>
          <w:sz w:val="22"/>
          <w:szCs w:val="22"/>
        </w:rPr>
        <w:t>) a dále Holice (0,98 km/km</w:t>
      </w:r>
      <w:r w:rsidRPr="005421D9">
        <w:rPr>
          <w:rFonts w:asciiTheme="minorHAnsi" w:hAnsiTheme="minorHAnsi" w:cstheme="minorHAnsi"/>
          <w:sz w:val="22"/>
          <w:szCs w:val="22"/>
          <w:vertAlign w:val="superscript"/>
        </w:rPr>
        <w:t>2</w:t>
      </w:r>
      <w:r w:rsidRPr="005421D9">
        <w:rPr>
          <w:rFonts w:asciiTheme="minorHAnsi" w:hAnsiTheme="minorHAnsi" w:cstheme="minorHAnsi"/>
          <w:sz w:val="22"/>
          <w:szCs w:val="22"/>
        </w:rPr>
        <w:t xml:space="preserve">). Naopak nulovou hodnotu mají Poběžovice u Holic, Nová Ves a Uhersko. </w:t>
      </w:r>
    </w:p>
    <w:p w14:paraId="1AABDC89"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V následujících letech lze očekávat nárůst hodnoty fragmentace území, jelikož již byla započata výstavba čtyřproudé dálnice D35 v úseku Opatovice nad Labem - Časy – Ostrov a jejích přivaděčů, která umožní odvedení tranzitní dopravy ze stávající trasy I/35 na novou, vedenou mimo zástavbu a měla by být hotová v roce 202</w:t>
      </w:r>
      <w:r>
        <w:rPr>
          <w:rFonts w:asciiTheme="minorHAnsi" w:hAnsiTheme="minorHAnsi" w:cstheme="minorHAnsi"/>
          <w:sz w:val="22"/>
          <w:szCs w:val="22"/>
        </w:rPr>
        <w:t xml:space="preserve">6 </w:t>
      </w:r>
      <w:r w:rsidRPr="00880B68">
        <w:rPr>
          <w:rFonts w:asciiTheme="minorHAnsi" w:hAnsiTheme="minorHAnsi" w:cstheme="minorHAnsi"/>
          <w:sz w:val="22"/>
          <w:szCs w:val="22"/>
        </w:rPr>
        <w:t>(některé části by měli být dokonče</w:t>
      </w:r>
      <w:r>
        <w:rPr>
          <w:rFonts w:asciiTheme="minorHAnsi" w:hAnsiTheme="minorHAnsi" w:cstheme="minorHAnsi"/>
          <w:sz w:val="22"/>
          <w:szCs w:val="22"/>
        </w:rPr>
        <w:t>ny již v roce 2021, resp. 2022)</w:t>
      </w:r>
      <w:r w:rsidRPr="005421D9">
        <w:rPr>
          <w:rFonts w:asciiTheme="minorHAnsi" w:hAnsiTheme="minorHAnsi" w:cstheme="minorHAnsi"/>
          <w:sz w:val="22"/>
          <w:szCs w:val="22"/>
        </w:rPr>
        <w:t xml:space="preserve">. Tyto stavby se dotknou katastrů obcí Dolní Ředice, Komárov, Horní a Dolní Roveň a Uhersko, Býšť, Chvojenec, Holice a Horní Ředice. </w:t>
      </w:r>
    </w:p>
    <w:p w14:paraId="3EB16E12" w14:textId="77777777" w:rsidR="00B61440" w:rsidRPr="00154F85" w:rsidRDefault="00B61440" w:rsidP="00B61440">
      <w:pPr>
        <w:spacing w:after="160" w:line="259" w:lineRule="auto"/>
        <w:jc w:val="both"/>
        <w:rPr>
          <w:rFonts w:asciiTheme="minorHAnsi" w:hAnsiTheme="minorHAnsi" w:cstheme="minorHAnsi"/>
          <w:sz w:val="22"/>
          <w:szCs w:val="22"/>
        </w:rPr>
      </w:pPr>
    </w:p>
    <w:p w14:paraId="37D88201" w14:textId="77777777" w:rsidR="00B61440" w:rsidRPr="001169AA" w:rsidRDefault="00B61440" w:rsidP="00FB1C34">
      <w:pPr>
        <w:pStyle w:val="Nadpis2"/>
        <w:numPr>
          <w:ilvl w:val="1"/>
          <w:numId w:val="7"/>
        </w:numPr>
        <w:ind w:left="993" w:hanging="633"/>
      </w:pPr>
      <w:bookmarkStart w:id="281" w:name="_Toc45632272"/>
      <w:bookmarkStart w:id="282" w:name="_Toc73212612"/>
      <w:r w:rsidRPr="001169AA">
        <w:t>Veřejné budovy a veřejná prostranství</w:t>
      </w:r>
      <w:bookmarkEnd w:id="281"/>
      <w:bookmarkEnd w:id="282"/>
    </w:p>
    <w:p w14:paraId="0800358F" w14:textId="77777777" w:rsidR="00B61440" w:rsidRPr="00154F85" w:rsidRDefault="00B61440" w:rsidP="00B61440">
      <w:pPr>
        <w:spacing w:after="160" w:line="259" w:lineRule="auto"/>
        <w:jc w:val="both"/>
        <w:rPr>
          <w:rFonts w:asciiTheme="minorHAnsi" w:hAnsiTheme="minorHAnsi" w:cstheme="minorHAnsi"/>
          <w:sz w:val="22"/>
          <w:szCs w:val="22"/>
        </w:rPr>
      </w:pPr>
      <w:r w:rsidRPr="00154F85">
        <w:rPr>
          <w:rFonts w:asciiTheme="minorHAnsi" w:hAnsiTheme="minorHAnsi" w:cstheme="minorHAnsi"/>
          <w:sz w:val="22"/>
          <w:szCs w:val="22"/>
        </w:rPr>
        <w:t>Starostové obcí považují stav veřejných budov a veřejných prostranství za jeden z palčivých problémů. V majetku jednotlivých obcí se nalézá mnoho objektů, avšak obce nemají dostatek finančních prostředků na jejich rekonstrukci a modernizaci. V minulých letech došlo k některým opravám, ale především malé obce si je nemohou dovolit.</w:t>
      </w:r>
    </w:p>
    <w:p w14:paraId="0B137696" w14:textId="77777777" w:rsidR="00B61440" w:rsidRDefault="00B61440" w:rsidP="00B61440">
      <w:pPr>
        <w:spacing w:after="160" w:line="259" w:lineRule="auto"/>
        <w:jc w:val="both"/>
        <w:rPr>
          <w:rFonts w:asciiTheme="minorHAnsi" w:hAnsiTheme="minorHAnsi" w:cstheme="minorHAnsi"/>
          <w:sz w:val="22"/>
          <w:szCs w:val="22"/>
        </w:rPr>
      </w:pPr>
      <w:r w:rsidRPr="00154F85">
        <w:rPr>
          <w:rFonts w:asciiTheme="minorHAnsi" w:hAnsiTheme="minorHAnsi" w:cstheme="minorHAnsi"/>
          <w:sz w:val="22"/>
          <w:szCs w:val="22"/>
        </w:rPr>
        <w:t xml:space="preserve">Tento samý problém postihuje veřejná prostranství. Jedná se především o návsi menších obcí a s nimi spojenými objekty, např. zastávky veřejné dopravy. Obcím také často nedisponují technikou a pracovními silami na jejich úpravu a údržbu. </w:t>
      </w:r>
    </w:p>
    <w:p w14:paraId="04B8FE7C" w14:textId="77777777" w:rsidR="00B61440" w:rsidRPr="00154F85" w:rsidRDefault="00B61440" w:rsidP="00B61440">
      <w:pPr>
        <w:spacing w:after="160" w:line="259" w:lineRule="auto"/>
        <w:jc w:val="both"/>
        <w:rPr>
          <w:rFonts w:asciiTheme="minorHAnsi" w:hAnsiTheme="minorHAnsi" w:cstheme="minorHAnsi"/>
          <w:sz w:val="22"/>
          <w:szCs w:val="22"/>
        </w:rPr>
      </w:pPr>
    </w:p>
    <w:p w14:paraId="4807920B" w14:textId="77777777" w:rsidR="00B61440" w:rsidRPr="001169AA" w:rsidRDefault="00B61440" w:rsidP="00FB1C34">
      <w:pPr>
        <w:pStyle w:val="Nadpis3"/>
        <w:numPr>
          <w:ilvl w:val="2"/>
          <w:numId w:val="7"/>
        </w:numPr>
      </w:pPr>
      <w:bookmarkStart w:id="283" w:name="_Toc45632271"/>
      <w:r w:rsidRPr="001169AA">
        <w:t>Veřejná zeleň</w:t>
      </w:r>
      <w:bookmarkEnd w:id="283"/>
    </w:p>
    <w:p w14:paraId="657A9645" w14:textId="77777777" w:rsidR="00B61440" w:rsidRPr="00154F85" w:rsidRDefault="00B61440" w:rsidP="00B61440">
      <w:pPr>
        <w:spacing w:after="160" w:line="259" w:lineRule="auto"/>
        <w:jc w:val="both"/>
        <w:rPr>
          <w:rFonts w:asciiTheme="minorHAnsi" w:hAnsiTheme="minorHAnsi" w:cstheme="minorHAnsi"/>
          <w:sz w:val="22"/>
          <w:szCs w:val="22"/>
        </w:rPr>
      </w:pPr>
      <w:r w:rsidRPr="00154F85">
        <w:rPr>
          <w:rFonts w:asciiTheme="minorHAnsi" w:hAnsiTheme="minorHAnsi" w:cstheme="minorHAnsi"/>
          <w:sz w:val="22"/>
          <w:szCs w:val="22"/>
        </w:rPr>
        <w:t xml:space="preserve">Obce MAS Holicka mají na starost péči o cca 140 ha zeleně, z toho více než polovina připadá na město Holice (65 ha). Významnější plochy zeleně mají na starost ještě Horní Ředice a Ostřetín (10 ha). </w:t>
      </w:r>
    </w:p>
    <w:p w14:paraId="2AE3D2F3" w14:textId="77777777" w:rsidR="00B61440" w:rsidRPr="00992AFA" w:rsidRDefault="00B61440" w:rsidP="00B61440">
      <w:pPr>
        <w:spacing w:after="160" w:line="259" w:lineRule="auto"/>
        <w:jc w:val="both"/>
        <w:rPr>
          <w:rFonts w:asciiTheme="minorHAnsi" w:hAnsiTheme="minorHAnsi" w:cstheme="minorHAnsi"/>
          <w:sz w:val="22"/>
          <w:szCs w:val="22"/>
        </w:rPr>
      </w:pPr>
    </w:p>
    <w:p w14:paraId="01206DC0" w14:textId="77777777" w:rsidR="00B61440" w:rsidRPr="00992AFA" w:rsidRDefault="00B61440" w:rsidP="00FB1C34">
      <w:pPr>
        <w:pStyle w:val="Nadpis2"/>
        <w:numPr>
          <w:ilvl w:val="1"/>
          <w:numId w:val="7"/>
        </w:numPr>
        <w:ind w:left="993" w:hanging="633"/>
      </w:pPr>
      <w:bookmarkStart w:id="284" w:name="_Toc45632295"/>
      <w:bookmarkStart w:id="285" w:name="_Toc73212613"/>
      <w:r w:rsidRPr="00992AFA">
        <w:t>Odpadové hospodářství</w:t>
      </w:r>
      <w:bookmarkEnd w:id="284"/>
      <w:bookmarkEnd w:id="285"/>
    </w:p>
    <w:p w14:paraId="541F1E70"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 xml:space="preserve">Obce mají vymezenou povinnost pro zajištění svozu odpadů, zajištění sběrných míst pro odkládání odpadu, zajištění veškerých nádob na odpad (i tříděný), zajištění dalšího nakládání s odpadem apod. Obce a města jsou tak povinny zajistit nakládání s odpady pocházejícími od občanů, žijících na jejich území, odpady vzniklými při jejich samotné činnosti a odpady pocházejícími od malých firem a živnostníků, kteří jsou zapojeni do jejich systému odpadového hospodářství. Nakládání s odpady hradí obce z vlastních finančních prostředků. </w:t>
      </w:r>
    </w:p>
    <w:p w14:paraId="48DF97AA"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Na území MAS Holicko se vyskytují čtyři firmy, které se starají o odvoz komunálního odpadu. Jedná se o Pedersen a.s., ODEKO s.r.o., AVE CZ a.s. a Služby města Pardubic. Z hlediska těchto společností, lze říci, že se jedná o silné společnosti, které jsou schopné zabezpečit úplný rozsah služeb v oblasti odpadového hospodářství.</w:t>
      </w:r>
    </w:p>
    <w:p w14:paraId="44CA260E"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 xml:space="preserve">Na území MAS Holicko není žádná skládka. Nicméně v těsné blízkosti obce Nová Ves se vyskytuje funkční skládka pro překládání neškodného odpadu. Tento prostor ale územně náleží obci Albrechtice </w:t>
      </w:r>
      <w:r w:rsidRPr="005421D9">
        <w:rPr>
          <w:rFonts w:asciiTheme="minorHAnsi" w:hAnsiTheme="minorHAnsi" w:cstheme="minorHAnsi"/>
          <w:sz w:val="22"/>
          <w:szCs w:val="22"/>
        </w:rPr>
        <w:lastRenderedPageBreak/>
        <w:t>nad Orlicí. Je provozována společností ODEKO s.r.o. a slouží pouze pro ukládání „neškodného“ odpadu (stavební suť, škvára, popel, zemina, směsný obalový materiál apod.). Běžný komunální odpad je v areálu skládky překládán do velkoobjemových kontejnerů a odvážen na skládku odpadu v Křovicích. Stanovená kapacita skládky je 80 000 m</w:t>
      </w:r>
      <w:r w:rsidRPr="005421D9">
        <w:rPr>
          <w:rFonts w:asciiTheme="minorHAnsi" w:hAnsiTheme="minorHAnsi" w:cstheme="minorHAnsi"/>
          <w:sz w:val="22"/>
          <w:szCs w:val="22"/>
          <w:vertAlign w:val="superscript"/>
        </w:rPr>
        <w:t>3</w:t>
      </w:r>
      <w:r w:rsidRPr="005421D9">
        <w:rPr>
          <w:rFonts w:asciiTheme="minorHAnsi" w:hAnsiTheme="minorHAnsi" w:cstheme="minorHAnsi"/>
          <w:sz w:val="22"/>
          <w:szCs w:val="22"/>
        </w:rPr>
        <w:t xml:space="preserve">. </w:t>
      </w:r>
    </w:p>
    <w:p w14:paraId="1A22C400"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 xml:space="preserve">Marius Pedersen a.s. využívá zejména skládku ve Chvaleticích, resp. třídírnu v Černé za Bory. Dále odpad z MAS Holicko končí na skládkách v Českých Libchavách (spravován společností EKOLA České Libchavy s.r.o.) a na řízené skládce v Nasavrkách (provozován společností AVE CZ Nasavrky) a menší množství odpadu na jiných zařízeních. </w:t>
      </w:r>
    </w:p>
    <w:p w14:paraId="42C5F078"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 xml:space="preserve">Na území MAS Holicko jsou dvě skládky, které se v současnosti již nepoužívají. Jedná se o skládku v Býšti, která byla v minulosti rekultivována. V Týnišťku se u rybníka Týnišťko nachází skládka inertního odpadu, která je podchycená v systému evidence starých ekologických zátěží. </w:t>
      </w:r>
    </w:p>
    <w:p w14:paraId="3EA6F579"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Ani MAS Holicko není výjimkou a v území se nachází černé skládky. Jedná se o černé skládky menšího charakteru. Některé jsou poblíž silnice I/35 (odpočívadla, sjezdy), jiné jsou v lesích v území či odlehlých místech. Na druhou stranu není to nic, s čím by se obce nevypořádaly samy. Z proběhlého šetření mezi starosty bylo zjištěno, že v případě zjištění nějaké černé skládky, pracovníci dotyčné obce tuto skládku ihned zlikvidují a místo vyčistí. Dále v některých obcích každoročně probíhají akce typu „Ukliďme Česko“.</w:t>
      </w:r>
    </w:p>
    <w:p w14:paraId="2624008B"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 xml:space="preserve">V území se nachází celkem 10 sběrných dvorů. Na svém katastru mají sběrný dvůr tyto obce: Býšť, Dolní Roveň, Dolní Ředice, Holice, Horní Jelení, Horní Ředice, Ostřetín, Radhošť, Veliny a Vysoké Chvojno. Největší maximální kapacitu má stanovenu sběrný dvůr v Holicích, a to 19,5 tisíce tun. Kěsta Horní Jelení (137,7 tun) mají ostatní obce stanovenu maximální kapacitu pod 100 tun. Vybudovány byly v rámci společného projektu Dobrovolného svazku obcí Holicka. </w:t>
      </w:r>
    </w:p>
    <w:p w14:paraId="4E35A950"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 xml:space="preserve">Pro biologicky rozložitelný odpad funguje ve městě Holice kompostárna. Její maximální kapacita je 1 500 tun.  Od roku 2014 se na Holicku postavili další 3 kompostárny, a to v obcích Býšť, Chvojenec a Ostřetín. Většina biologicky rozložitelného odpadu je přesto svážena mimo území MAS do zařízení (kompostáren) v Pardubicích (Služby města Pardubic a.s.) či do Lípy nad Orlicí (ODEKO s.r.o.). </w:t>
      </w:r>
    </w:p>
    <w:p w14:paraId="7BAD5393" w14:textId="77777777" w:rsidR="00B61440" w:rsidRPr="005421D9"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Dále ve městě Holice působí dvě výkupny odpadu: Petr Bajer a Recycling – kovové odpady a.s. V obou případech se jedná o soukromé subjekty a jejich hlavní činností je výkup kovů a kovového odpadu. Na území MAS Holicko se nevyskytují žádné spalovny.</w:t>
      </w:r>
    </w:p>
    <w:p w14:paraId="436C35B9" w14:textId="77777777" w:rsidR="00B61440" w:rsidRDefault="00B61440" w:rsidP="00B61440">
      <w:pPr>
        <w:spacing w:after="160" w:line="259" w:lineRule="auto"/>
        <w:jc w:val="both"/>
        <w:rPr>
          <w:rFonts w:asciiTheme="minorHAnsi" w:hAnsiTheme="minorHAnsi" w:cstheme="minorHAnsi"/>
          <w:sz w:val="22"/>
          <w:szCs w:val="22"/>
        </w:rPr>
      </w:pPr>
      <w:r w:rsidRPr="005421D9">
        <w:rPr>
          <w:rFonts w:asciiTheme="minorHAnsi" w:hAnsiTheme="minorHAnsi" w:cstheme="minorHAnsi"/>
          <w:sz w:val="22"/>
          <w:szCs w:val="22"/>
        </w:rPr>
        <w:t>Pro produkci odpadu nejsou dostupná data pro jednotlivé obce MAS. Přibližnou představu nám poskytují data v rámci ORP Holice (nepatří sem obce Nová Ves, Radhošť a Týnišťko). Průměrná hodnota komunálního odpadu vyprodukovaného v ORP Holice v rozmezí let 2012 až 2018 mírně kolísala. Nejvíce odpadu bylo v roce 2014 a na jednu osobu v ORP připadala produkce 218 kg odpadu. ORP Holice bylo po průměrem hodnoty Pardubického kraje, kde připadalo na osobu 241 kg komunálního odpadu. Hodnoty v Královéhradeckém kraji byly ještě vyšší, a to 252 kg odpadu. Na druhou stranu další roky ve sledovaném období byly hodnoty lepší. Nejnižší hodnota produkce komunálního odpadu byla v roce 2015, kdy na jednoho obyvatele ORP připadalo o 15 kg odpadu méně, tedy 203 kg. V roce 2018 pak na jednoho obyvatele připadalo 215 kg. V porovnání s kraji se opět jedná o podprůměrnou hodnotu – Pardubický kraj měl 247 kg na osobu, Královéhradecký pak 259 kg.</w:t>
      </w:r>
    </w:p>
    <w:p w14:paraId="2955D5B2" w14:textId="77777777" w:rsidR="00B61440" w:rsidRPr="005421D9" w:rsidRDefault="00B61440" w:rsidP="00B61440">
      <w:pPr>
        <w:spacing w:after="160" w:line="259" w:lineRule="auto"/>
        <w:jc w:val="both"/>
        <w:rPr>
          <w:rFonts w:asciiTheme="minorHAnsi" w:hAnsiTheme="minorHAnsi" w:cstheme="minorHAnsi"/>
          <w:sz w:val="22"/>
          <w:szCs w:val="22"/>
        </w:rPr>
      </w:pPr>
    </w:p>
    <w:p w14:paraId="5CF3DF2F" w14:textId="3B67FFE8" w:rsidR="00B61440" w:rsidRPr="00927E4A" w:rsidRDefault="00B61440" w:rsidP="00FB1C34">
      <w:pPr>
        <w:pStyle w:val="Nadpis2"/>
        <w:numPr>
          <w:ilvl w:val="1"/>
          <w:numId w:val="7"/>
        </w:numPr>
        <w:ind w:left="993" w:hanging="633"/>
      </w:pPr>
      <w:bookmarkStart w:id="286" w:name="_Toc437162274"/>
      <w:bookmarkStart w:id="287" w:name="_Toc45632297"/>
      <w:bookmarkStart w:id="288" w:name="_Toc73212614"/>
      <w:r w:rsidRPr="00927E4A">
        <w:lastRenderedPageBreak/>
        <w:t>Finanční potřeby pro realizaci záměrů na území MAS Holicko v období 20</w:t>
      </w:r>
      <w:r w:rsidR="00BD2518">
        <w:t>21</w:t>
      </w:r>
      <w:r w:rsidRPr="00927E4A">
        <w:t xml:space="preserve"> – 20</w:t>
      </w:r>
      <w:r w:rsidR="00BD2518">
        <w:t>27</w:t>
      </w:r>
      <w:r w:rsidRPr="00927E4A">
        <w:t xml:space="preserve"> – téma: Životní prostředí</w:t>
      </w:r>
      <w:bookmarkEnd w:id="286"/>
      <w:bookmarkEnd w:id="287"/>
      <w:bookmarkEnd w:id="288"/>
    </w:p>
    <w:p w14:paraId="12C5FFE5" w14:textId="77777777" w:rsidR="00B61440" w:rsidRPr="00465154" w:rsidRDefault="00B61440" w:rsidP="00B61440">
      <w:pPr>
        <w:spacing w:after="160" w:line="259" w:lineRule="auto"/>
        <w:jc w:val="both"/>
        <w:rPr>
          <w:rFonts w:asciiTheme="minorHAnsi" w:hAnsiTheme="minorHAnsi" w:cstheme="minorHAnsi"/>
          <w:color w:val="000000"/>
          <w:sz w:val="22"/>
          <w:szCs w:val="22"/>
        </w:rPr>
      </w:pPr>
      <w:r w:rsidRPr="00832E2B">
        <w:rPr>
          <w:rFonts w:asciiTheme="minorHAnsi" w:hAnsiTheme="minorHAnsi" w:cstheme="minorHAnsi"/>
          <w:color w:val="000000"/>
          <w:sz w:val="22"/>
          <w:szCs w:val="22"/>
        </w:rPr>
        <w:t xml:space="preserve">V období od 18.8. – 9.9.2020 vedoucí pracovnice pro CLLD navštívila všech 17 starostů obcí z území MAS Holicko. Předmětem vedeného řízeného rozhovoru bylo zjišťování současného stavu, problémů, potřeb a plánovaných investic obcí </w:t>
      </w:r>
      <w:r>
        <w:rPr>
          <w:rFonts w:asciiTheme="minorHAnsi" w:hAnsiTheme="minorHAnsi" w:cstheme="minorHAnsi"/>
          <w:color w:val="000000"/>
          <w:sz w:val="22"/>
          <w:szCs w:val="22"/>
        </w:rPr>
        <w:t>mimo jiné i v této oblasti.</w:t>
      </w:r>
    </w:p>
    <w:p w14:paraId="50F6A44B" w14:textId="77777777" w:rsidR="00B61440" w:rsidRPr="00465154" w:rsidRDefault="00B61440" w:rsidP="00B61440">
      <w:pPr>
        <w:autoSpaceDE w:val="0"/>
        <w:autoSpaceDN w:val="0"/>
        <w:adjustRightInd w:val="0"/>
        <w:spacing w:after="160" w:line="259" w:lineRule="auto"/>
        <w:jc w:val="both"/>
        <w:rPr>
          <w:rFonts w:asciiTheme="minorHAnsi" w:hAnsiTheme="minorHAnsi" w:cstheme="minorHAnsi"/>
          <w:color w:val="000000"/>
          <w:sz w:val="22"/>
          <w:szCs w:val="22"/>
        </w:rPr>
      </w:pPr>
      <w:r w:rsidRPr="00465154">
        <w:rPr>
          <w:rFonts w:asciiTheme="minorHAnsi" w:hAnsiTheme="minorHAnsi" w:cstheme="minorHAnsi"/>
          <w:color w:val="000000"/>
          <w:sz w:val="22"/>
          <w:szCs w:val="22"/>
        </w:rPr>
        <w:t>Zveřejnění projektového záměru v níže uvedené tabulce neznamená, že projekt bude za každou cenu vybrán k podpoře v rámci výzvy MAS Holicko. A to především z důvodů, že investor nemusí projekt v rámci výzvy MAS Holicko předložit anebo bude předložen projektový záměr kvalitnější, lépe naplňující cíle SCLLD, který bude nakonec vybrán.</w:t>
      </w:r>
    </w:p>
    <w:p w14:paraId="2109C29D" w14:textId="77777777" w:rsidR="00B61440" w:rsidRPr="00465154" w:rsidRDefault="00B61440" w:rsidP="00B61440">
      <w:pPr>
        <w:autoSpaceDE w:val="0"/>
        <w:autoSpaceDN w:val="0"/>
        <w:adjustRightInd w:val="0"/>
        <w:spacing w:after="160" w:line="259" w:lineRule="auto"/>
        <w:jc w:val="both"/>
        <w:rPr>
          <w:rFonts w:asciiTheme="minorHAnsi" w:hAnsiTheme="minorHAnsi" w:cstheme="minorHAnsi"/>
          <w:color w:val="000000"/>
          <w:sz w:val="22"/>
          <w:szCs w:val="22"/>
        </w:rPr>
      </w:pPr>
      <w:r w:rsidRPr="00465154">
        <w:rPr>
          <w:rFonts w:asciiTheme="minorHAnsi" w:hAnsiTheme="minorHAnsi" w:cstheme="minorHAnsi"/>
          <w:color w:val="000000"/>
          <w:sz w:val="22"/>
          <w:szCs w:val="22"/>
        </w:rPr>
        <w:t xml:space="preserve">Níže uvedená tabulka slouží pouze jako zjištění, jak velký je o dané téma </w:t>
      </w:r>
      <w:r>
        <w:rPr>
          <w:rFonts w:asciiTheme="minorHAnsi" w:hAnsiTheme="minorHAnsi" w:cstheme="minorHAnsi"/>
          <w:color w:val="000000"/>
          <w:sz w:val="22"/>
          <w:szCs w:val="22"/>
        </w:rPr>
        <w:t>ze strany obcí</w:t>
      </w:r>
      <w:r w:rsidRPr="00465154">
        <w:rPr>
          <w:rFonts w:asciiTheme="minorHAnsi" w:hAnsiTheme="minorHAnsi" w:cstheme="minorHAnsi"/>
          <w:color w:val="000000"/>
          <w:sz w:val="22"/>
          <w:szCs w:val="22"/>
        </w:rPr>
        <w:t xml:space="preserve"> zájem.</w:t>
      </w:r>
    </w:p>
    <w:p w14:paraId="0E7BD40F" w14:textId="77777777" w:rsidR="00B61440" w:rsidRPr="00465154" w:rsidRDefault="00B61440" w:rsidP="00B61440">
      <w:pPr>
        <w:autoSpaceDE w:val="0"/>
        <w:autoSpaceDN w:val="0"/>
        <w:adjustRightInd w:val="0"/>
        <w:spacing w:after="160" w:line="259" w:lineRule="auto"/>
        <w:jc w:val="both"/>
        <w:rPr>
          <w:rFonts w:asciiTheme="minorHAnsi" w:hAnsiTheme="minorHAnsi" w:cstheme="minorHAnsi"/>
          <w:sz w:val="22"/>
          <w:szCs w:val="22"/>
        </w:rPr>
      </w:pPr>
    </w:p>
    <w:p w14:paraId="3F8300D1" w14:textId="77777777" w:rsidR="00B61440" w:rsidRDefault="00B61440" w:rsidP="00B61440">
      <w:pPr>
        <w:pStyle w:val="Titulek"/>
        <w:keepNext/>
        <w:rPr>
          <w:noProof/>
        </w:rPr>
      </w:pPr>
      <w:bookmarkStart w:id="289" w:name="_Toc437159934"/>
      <w:bookmarkStart w:id="290" w:name="_Toc402272882"/>
      <w:bookmarkStart w:id="291" w:name="_Toc441318920"/>
      <w:r>
        <w:t xml:space="preserve">Tabulka </w:t>
      </w:r>
      <w:r>
        <w:rPr>
          <w:noProof/>
        </w:rPr>
        <w:fldChar w:fldCharType="begin"/>
      </w:r>
      <w:r>
        <w:rPr>
          <w:noProof/>
        </w:rPr>
        <w:instrText xml:space="preserve"> SEQ Tabulka \* ARABIC </w:instrText>
      </w:r>
      <w:r>
        <w:rPr>
          <w:noProof/>
        </w:rPr>
        <w:fldChar w:fldCharType="separate"/>
      </w:r>
      <w:r w:rsidR="00A107E6">
        <w:rPr>
          <w:noProof/>
        </w:rPr>
        <w:t>30</w:t>
      </w:r>
      <w:r>
        <w:rPr>
          <w:noProof/>
        </w:rPr>
        <w:fldChar w:fldCharType="end"/>
      </w:r>
      <w:r>
        <w:t xml:space="preserve">: </w:t>
      </w:r>
      <w:r w:rsidRPr="00832E2B">
        <w:rPr>
          <w:noProof/>
        </w:rPr>
        <w:t xml:space="preserve">Finanční potřeby pro realizaci záměrů na území MAS Holicko – téma: </w:t>
      </w:r>
      <w:bookmarkEnd w:id="289"/>
      <w:bookmarkEnd w:id="290"/>
      <w:bookmarkEnd w:id="291"/>
      <w:r>
        <w:rPr>
          <w:noProof/>
        </w:rPr>
        <w:t>Životní prostředí</w:t>
      </w:r>
    </w:p>
    <w:tbl>
      <w:tblPr>
        <w:tblStyle w:val="Mkatabulky"/>
        <w:tblW w:w="10490" w:type="dxa"/>
        <w:tblInd w:w="-743" w:type="dxa"/>
        <w:tblLook w:val="04A0" w:firstRow="1" w:lastRow="0" w:firstColumn="1" w:lastColumn="0" w:noHBand="0" w:noVBand="1"/>
      </w:tblPr>
      <w:tblGrid>
        <w:gridCol w:w="567"/>
        <w:gridCol w:w="2411"/>
        <w:gridCol w:w="3827"/>
        <w:gridCol w:w="1984"/>
        <w:gridCol w:w="1701"/>
      </w:tblGrid>
      <w:tr w:rsidR="00B61440" w:rsidRPr="00A01280" w14:paraId="6411C9C7" w14:textId="77777777" w:rsidTr="00BB281D">
        <w:trPr>
          <w:cantSplit/>
          <w:tblHeader/>
        </w:trPr>
        <w:tc>
          <w:tcPr>
            <w:tcW w:w="567" w:type="dxa"/>
            <w:shd w:val="clear" w:color="auto" w:fill="BFBFBF" w:themeFill="background1" w:themeFillShade="BF"/>
            <w:vAlign w:val="center"/>
          </w:tcPr>
          <w:p w14:paraId="1FC322B3" w14:textId="77777777" w:rsidR="00B61440" w:rsidRPr="00A01280" w:rsidRDefault="00B61440" w:rsidP="00B61440">
            <w:pPr>
              <w:jc w:val="center"/>
              <w:rPr>
                <w:rFonts w:asciiTheme="minorHAnsi" w:hAnsiTheme="minorHAnsi" w:cstheme="minorHAnsi"/>
                <w:b/>
                <w:sz w:val="20"/>
              </w:rPr>
            </w:pPr>
          </w:p>
        </w:tc>
        <w:tc>
          <w:tcPr>
            <w:tcW w:w="2411" w:type="dxa"/>
            <w:shd w:val="clear" w:color="auto" w:fill="BFBFBF" w:themeFill="background1" w:themeFillShade="BF"/>
            <w:vAlign w:val="center"/>
          </w:tcPr>
          <w:p w14:paraId="1C16FF87" w14:textId="77777777" w:rsidR="00B61440" w:rsidRPr="00A01280" w:rsidRDefault="00B61440" w:rsidP="00B61440">
            <w:pPr>
              <w:jc w:val="center"/>
              <w:rPr>
                <w:rFonts w:asciiTheme="minorHAnsi" w:hAnsiTheme="minorHAnsi" w:cstheme="minorHAnsi"/>
                <w:b/>
                <w:sz w:val="20"/>
              </w:rPr>
            </w:pPr>
            <w:r w:rsidRPr="00A01280">
              <w:rPr>
                <w:rFonts w:asciiTheme="minorHAnsi" w:hAnsiTheme="minorHAnsi" w:cstheme="minorHAnsi"/>
                <w:b/>
                <w:sz w:val="20"/>
              </w:rPr>
              <w:t>Název organizace</w:t>
            </w:r>
          </w:p>
        </w:tc>
        <w:tc>
          <w:tcPr>
            <w:tcW w:w="3827" w:type="dxa"/>
            <w:shd w:val="clear" w:color="auto" w:fill="BFBFBF" w:themeFill="background1" w:themeFillShade="BF"/>
            <w:vAlign w:val="center"/>
          </w:tcPr>
          <w:p w14:paraId="395590FF" w14:textId="77777777" w:rsidR="00B61440" w:rsidRPr="00A01280" w:rsidRDefault="00B61440" w:rsidP="00B61440">
            <w:pPr>
              <w:jc w:val="center"/>
              <w:rPr>
                <w:rFonts w:asciiTheme="minorHAnsi" w:hAnsiTheme="minorHAnsi" w:cstheme="minorHAnsi"/>
                <w:b/>
                <w:sz w:val="20"/>
              </w:rPr>
            </w:pPr>
            <w:r w:rsidRPr="00A01280">
              <w:rPr>
                <w:rFonts w:asciiTheme="minorHAnsi" w:hAnsiTheme="minorHAnsi" w:cstheme="minorHAnsi"/>
                <w:b/>
                <w:sz w:val="20"/>
              </w:rPr>
              <w:t>Projektový záměr</w:t>
            </w:r>
          </w:p>
        </w:tc>
        <w:tc>
          <w:tcPr>
            <w:tcW w:w="1984" w:type="dxa"/>
            <w:shd w:val="clear" w:color="auto" w:fill="BFBFBF" w:themeFill="background1" w:themeFillShade="BF"/>
            <w:vAlign w:val="center"/>
          </w:tcPr>
          <w:p w14:paraId="22A84DE5" w14:textId="77777777" w:rsidR="00B61440" w:rsidRPr="00A01280" w:rsidRDefault="00B61440" w:rsidP="00B61440">
            <w:pPr>
              <w:jc w:val="center"/>
              <w:rPr>
                <w:rFonts w:asciiTheme="minorHAnsi" w:hAnsiTheme="minorHAnsi" w:cstheme="minorHAnsi"/>
                <w:b/>
                <w:sz w:val="20"/>
              </w:rPr>
            </w:pPr>
            <w:r w:rsidRPr="00A01280">
              <w:rPr>
                <w:rFonts w:asciiTheme="minorHAnsi" w:hAnsiTheme="minorHAnsi" w:cstheme="minorHAnsi"/>
                <w:b/>
                <w:sz w:val="20"/>
              </w:rPr>
              <w:t>Předpokládaná výše výdajů</w:t>
            </w:r>
          </w:p>
        </w:tc>
        <w:tc>
          <w:tcPr>
            <w:tcW w:w="1701" w:type="dxa"/>
            <w:shd w:val="clear" w:color="auto" w:fill="BFBFBF" w:themeFill="background1" w:themeFillShade="BF"/>
            <w:vAlign w:val="center"/>
          </w:tcPr>
          <w:p w14:paraId="2DC11A11" w14:textId="77777777" w:rsidR="00B61440" w:rsidRPr="00A01280" w:rsidRDefault="00B61440" w:rsidP="00B61440">
            <w:pPr>
              <w:jc w:val="center"/>
              <w:rPr>
                <w:rFonts w:asciiTheme="minorHAnsi" w:hAnsiTheme="minorHAnsi" w:cstheme="minorHAnsi"/>
                <w:b/>
                <w:sz w:val="20"/>
              </w:rPr>
            </w:pPr>
            <w:r w:rsidRPr="00A01280">
              <w:rPr>
                <w:rFonts w:asciiTheme="minorHAnsi" w:hAnsiTheme="minorHAnsi" w:cstheme="minorHAnsi"/>
                <w:b/>
                <w:sz w:val="20"/>
              </w:rPr>
              <w:t>Předpokládaný termín realizace</w:t>
            </w:r>
          </w:p>
        </w:tc>
      </w:tr>
      <w:tr w:rsidR="00B61440" w:rsidRPr="00A01280" w14:paraId="01C1C34B" w14:textId="77777777" w:rsidTr="00B61440">
        <w:trPr>
          <w:cantSplit/>
        </w:trPr>
        <w:tc>
          <w:tcPr>
            <w:tcW w:w="567" w:type="dxa"/>
            <w:vAlign w:val="center"/>
          </w:tcPr>
          <w:p w14:paraId="1976BBB3"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w:t>
            </w:r>
          </w:p>
        </w:tc>
        <w:tc>
          <w:tcPr>
            <w:tcW w:w="2411" w:type="dxa"/>
            <w:vAlign w:val="center"/>
          </w:tcPr>
          <w:p w14:paraId="7B0B84C9"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Býšť</w:t>
            </w:r>
          </w:p>
        </w:tc>
        <w:tc>
          <w:tcPr>
            <w:tcW w:w="3827" w:type="dxa"/>
            <w:vAlign w:val="center"/>
          </w:tcPr>
          <w:p w14:paraId="03F20D28"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Revitalizace rybníka v Bělečku (odbahnění)</w:t>
            </w:r>
          </w:p>
        </w:tc>
        <w:tc>
          <w:tcPr>
            <w:tcW w:w="1984" w:type="dxa"/>
            <w:vAlign w:val="center"/>
          </w:tcPr>
          <w:p w14:paraId="77EF6DDA"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1 000 000 Kč</w:t>
            </w:r>
          </w:p>
        </w:tc>
        <w:tc>
          <w:tcPr>
            <w:tcW w:w="1701" w:type="dxa"/>
            <w:vAlign w:val="center"/>
          </w:tcPr>
          <w:p w14:paraId="3756387C"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2021-2022</w:t>
            </w:r>
          </w:p>
        </w:tc>
      </w:tr>
      <w:tr w:rsidR="00B61440" w:rsidRPr="00A01280" w14:paraId="7CEFC91B" w14:textId="77777777" w:rsidTr="00B61440">
        <w:trPr>
          <w:cantSplit/>
        </w:trPr>
        <w:tc>
          <w:tcPr>
            <w:tcW w:w="567" w:type="dxa"/>
            <w:vAlign w:val="center"/>
          </w:tcPr>
          <w:p w14:paraId="016DCA59"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w:t>
            </w:r>
          </w:p>
        </w:tc>
        <w:tc>
          <w:tcPr>
            <w:tcW w:w="2411" w:type="dxa"/>
            <w:vAlign w:val="center"/>
          </w:tcPr>
          <w:p w14:paraId="6BF8715A"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Býšť</w:t>
            </w:r>
          </w:p>
        </w:tc>
        <w:tc>
          <w:tcPr>
            <w:tcW w:w="3827" w:type="dxa"/>
            <w:vAlign w:val="center"/>
          </w:tcPr>
          <w:p w14:paraId="3521834D"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Oprava polní cesty od p. Loskota k lesu v Bělečku</w:t>
            </w:r>
          </w:p>
        </w:tc>
        <w:tc>
          <w:tcPr>
            <w:tcW w:w="1984" w:type="dxa"/>
            <w:vAlign w:val="center"/>
          </w:tcPr>
          <w:p w14:paraId="61B6E023"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1 000 000 Kč</w:t>
            </w:r>
          </w:p>
        </w:tc>
        <w:tc>
          <w:tcPr>
            <w:tcW w:w="1701" w:type="dxa"/>
            <w:vAlign w:val="center"/>
          </w:tcPr>
          <w:p w14:paraId="3FC17D46"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46DE7136" w14:textId="77777777" w:rsidTr="00B61440">
        <w:trPr>
          <w:cantSplit/>
        </w:trPr>
        <w:tc>
          <w:tcPr>
            <w:tcW w:w="567" w:type="dxa"/>
            <w:vAlign w:val="center"/>
          </w:tcPr>
          <w:p w14:paraId="1603197B"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3</w:t>
            </w:r>
          </w:p>
        </w:tc>
        <w:tc>
          <w:tcPr>
            <w:tcW w:w="2411" w:type="dxa"/>
            <w:vAlign w:val="center"/>
          </w:tcPr>
          <w:p w14:paraId="0FF54327"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Býšť</w:t>
            </w:r>
          </w:p>
        </w:tc>
        <w:tc>
          <w:tcPr>
            <w:tcW w:w="3827" w:type="dxa"/>
            <w:vAlign w:val="center"/>
          </w:tcPr>
          <w:p w14:paraId="4F1DDCE0"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Úprava náměstí ve Svobodě</w:t>
            </w:r>
          </w:p>
        </w:tc>
        <w:tc>
          <w:tcPr>
            <w:tcW w:w="1984" w:type="dxa"/>
            <w:vAlign w:val="center"/>
          </w:tcPr>
          <w:p w14:paraId="47AF4F92"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1 000 000 Kč</w:t>
            </w:r>
          </w:p>
        </w:tc>
        <w:tc>
          <w:tcPr>
            <w:tcW w:w="1701" w:type="dxa"/>
            <w:vAlign w:val="center"/>
          </w:tcPr>
          <w:p w14:paraId="2B8C77D8"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2021-2025</w:t>
            </w:r>
          </w:p>
        </w:tc>
      </w:tr>
      <w:tr w:rsidR="00B61440" w:rsidRPr="00A01280" w14:paraId="3B0276A3" w14:textId="77777777" w:rsidTr="00B61440">
        <w:trPr>
          <w:cantSplit/>
        </w:trPr>
        <w:tc>
          <w:tcPr>
            <w:tcW w:w="567" w:type="dxa"/>
            <w:vAlign w:val="center"/>
          </w:tcPr>
          <w:p w14:paraId="5EA9F2FE"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4</w:t>
            </w:r>
          </w:p>
        </w:tc>
        <w:tc>
          <w:tcPr>
            <w:tcW w:w="2411" w:type="dxa"/>
            <w:vAlign w:val="center"/>
          </w:tcPr>
          <w:p w14:paraId="38DBD3F7"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Býšť</w:t>
            </w:r>
          </w:p>
        </w:tc>
        <w:tc>
          <w:tcPr>
            <w:tcW w:w="3827" w:type="dxa"/>
            <w:vAlign w:val="center"/>
          </w:tcPr>
          <w:p w14:paraId="645F6E77"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Výsadba vzrostlé zeleně ve všech místních částech obce</w:t>
            </w:r>
          </w:p>
        </w:tc>
        <w:tc>
          <w:tcPr>
            <w:tcW w:w="1984" w:type="dxa"/>
            <w:vAlign w:val="center"/>
          </w:tcPr>
          <w:p w14:paraId="3C1DACDD"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200 000 Kč</w:t>
            </w:r>
          </w:p>
        </w:tc>
        <w:tc>
          <w:tcPr>
            <w:tcW w:w="1701" w:type="dxa"/>
            <w:vAlign w:val="center"/>
          </w:tcPr>
          <w:p w14:paraId="597D67C3"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2021-2025</w:t>
            </w:r>
          </w:p>
        </w:tc>
      </w:tr>
      <w:tr w:rsidR="00B61440" w:rsidRPr="00A01280" w14:paraId="36F8FF97" w14:textId="77777777" w:rsidTr="00B61440">
        <w:trPr>
          <w:cantSplit/>
        </w:trPr>
        <w:tc>
          <w:tcPr>
            <w:tcW w:w="567" w:type="dxa"/>
            <w:vAlign w:val="center"/>
          </w:tcPr>
          <w:p w14:paraId="688E1A0A"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5</w:t>
            </w:r>
          </w:p>
        </w:tc>
        <w:tc>
          <w:tcPr>
            <w:tcW w:w="2411" w:type="dxa"/>
            <w:vAlign w:val="center"/>
          </w:tcPr>
          <w:p w14:paraId="2E89CEC5"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Býšť</w:t>
            </w:r>
          </w:p>
        </w:tc>
        <w:tc>
          <w:tcPr>
            <w:tcW w:w="3827" w:type="dxa"/>
            <w:vAlign w:val="center"/>
          </w:tcPr>
          <w:p w14:paraId="77CE2CEF"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Ošetření vzrostlé zeleně ve všech místních částech obce</w:t>
            </w:r>
          </w:p>
        </w:tc>
        <w:tc>
          <w:tcPr>
            <w:tcW w:w="1984" w:type="dxa"/>
            <w:vAlign w:val="center"/>
          </w:tcPr>
          <w:p w14:paraId="3B9ED711"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200 000 Kč</w:t>
            </w:r>
          </w:p>
        </w:tc>
        <w:tc>
          <w:tcPr>
            <w:tcW w:w="1701" w:type="dxa"/>
            <w:vAlign w:val="center"/>
          </w:tcPr>
          <w:p w14:paraId="57AD85F5"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2021-2025</w:t>
            </w:r>
          </w:p>
        </w:tc>
      </w:tr>
      <w:tr w:rsidR="00B61440" w:rsidRPr="00A01280" w14:paraId="044CFD8E" w14:textId="77777777" w:rsidTr="00B61440">
        <w:trPr>
          <w:cantSplit/>
        </w:trPr>
        <w:tc>
          <w:tcPr>
            <w:tcW w:w="567" w:type="dxa"/>
            <w:vAlign w:val="center"/>
          </w:tcPr>
          <w:p w14:paraId="097219CD"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6</w:t>
            </w:r>
          </w:p>
        </w:tc>
        <w:tc>
          <w:tcPr>
            <w:tcW w:w="2411" w:type="dxa"/>
            <w:vAlign w:val="center"/>
          </w:tcPr>
          <w:p w14:paraId="79548E0F"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Býšť</w:t>
            </w:r>
          </w:p>
        </w:tc>
        <w:tc>
          <w:tcPr>
            <w:tcW w:w="3827" w:type="dxa"/>
            <w:vAlign w:val="center"/>
          </w:tcPr>
          <w:p w14:paraId="3BDAC551"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Demontáž nádrže pro LTO u MŠ</w:t>
            </w:r>
          </w:p>
        </w:tc>
        <w:tc>
          <w:tcPr>
            <w:tcW w:w="1984" w:type="dxa"/>
            <w:vAlign w:val="center"/>
          </w:tcPr>
          <w:p w14:paraId="52D0959B"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500 000 Kč</w:t>
            </w:r>
          </w:p>
        </w:tc>
        <w:tc>
          <w:tcPr>
            <w:tcW w:w="1701" w:type="dxa"/>
            <w:vAlign w:val="center"/>
          </w:tcPr>
          <w:p w14:paraId="27084BB4"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2021-2025</w:t>
            </w:r>
          </w:p>
        </w:tc>
      </w:tr>
      <w:tr w:rsidR="00B61440" w:rsidRPr="00A01280" w14:paraId="00719562" w14:textId="77777777" w:rsidTr="00B61440">
        <w:trPr>
          <w:cantSplit/>
        </w:trPr>
        <w:tc>
          <w:tcPr>
            <w:tcW w:w="567" w:type="dxa"/>
            <w:vAlign w:val="center"/>
          </w:tcPr>
          <w:p w14:paraId="18A7D6CD"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7</w:t>
            </w:r>
          </w:p>
        </w:tc>
        <w:tc>
          <w:tcPr>
            <w:tcW w:w="2411" w:type="dxa"/>
            <w:vAlign w:val="center"/>
          </w:tcPr>
          <w:p w14:paraId="79E8425F"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Býšť</w:t>
            </w:r>
          </w:p>
        </w:tc>
        <w:tc>
          <w:tcPr>
            <w:tcW w:w="3827" w:type="dxa"/>
            <w:vAlign w:val="center"/>
          </w:tcPr>
          <w:p w14:paraId="5E4736CA"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Likvidace cisternových nádrží / septiku u MŠ</w:t>
            </w:r>
          </w:p>
        </w:tc>
        <w:tc>
          <w:tcPr>
            <w:tcW w:w="1984" w:type="dxa"/>
            <w:vAlign w:val="center"/>
          </w:tcPr>
          <w:p w14:paraId="6D0DBC05"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500 000 Kč</w:t>
            </w:r>
          </w:p>
        </w:tc>
        <w:tc>
          <w:tcPr>
            <w:tcW w:w="1701" w:type="dxa"/>
            <w:vAlign w:val="center"/>
          </w:tcPr>
          <w:p w14:paraId="42F30773"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2021-2025</w:t>
            </w:r>
          </w:p>
        </w:tc>
      </w:tr>
      <w:tr w:rsidR="00B61440" w:rsidRPr="00A01280" w14:paraId="36C1AC73" w14:textId="77777777" w:rsidTr="00B61440">
        <w:trPr>
          <w:cantSplit/>
        </w:trPr>
        <w:tc>
          <w:tcPr>
            <w:tcW w:w="567" w:type="dxa"/>
            <w:vAlign w:val="center"/>
          </w:tcPr>
          <w:p w14:paraId="207C7279"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8</w:t>
            </w:r>
          </w:p>
        </w:tc>
        <w:tc>
          <w:tcPr>
            <w:tcW w:w="2411" w:type="dxa"/>
            <w:vAlign w:val="center"/>
          </w:tcPr>
          <w:p w14:paraId="6140435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Býšť</w:t>
            </w:r>
          </w:p>
        </w:tc>
        <w:tc>
          <w:tcPr>
            <w:tcW w:w="3827" w:type="dxa"/>
            <w:vAlign w:val="center"/>
          </w:tcPr>
          <w:p w14:paraId="7963DBC5"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Zateplení pláště budovy obecního úřadu</w:t>
            </w:r>
          </w:p>
        </w:tc>
        <w:tc>
          <w:tcPr>
            <w:tcW w:w="1984" w:type="dxa"/>
            <w:vAlign w:val="center"/>
          </w:tcPr>
          <w:p w14:paraId="06F30C88"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3 000 000 Kč</w:t>
            </w:r>
          </w:p>
        </w:tc>
        <w:tc>
          <w:tcPr>
            <w:tcW w:w="1701" w:type="dxa"/>
            <w:vAlign w:val="center"/>
          </w:tcPr>
          <w:p w14:paraId="3534698A"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2021-2025</w:t>
            </w:r>
          </w:p>
        </w:tc>
      </w:tr>
      <w:tr w:rsidR="00B61440" w:rsidRPr="00A01280" w14:paraId="4D12FB7B" w14:textId="77777777" w:rsidTr="00B61440">
        <w:trPr>
          <w:cantSplit/>
        </w:trPr>
        <w:tc>
          <w:tcPr>
            <w:tcW w:w="567" w:type="dxa"/>
            <w:vAlign w:val="center"/>
          </w:tcPr>
          <w:p w14:paraId="3F017F09"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9</w:t>
            </w:r>
          </w:p>
        </w:tc>
        <w:tc>
          <w:tcPr>
            <w:tcW w:w="2411" w:type="dxa"/>
            <w:vAlign w:val="center"/>
          </w:tcPr>
          <w:p w14:paraId="37734C25"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Býšť</w:t>
            </w:r>
          </w:p>
        </w:tc>
        <w:tc>
          <w:tcPr>
            <w:tcW w:w="3827" w:type="dxa"/>
            <w:vAlign w:val="center"/>
          </w:tcPr>
          <w:p w14:paraId="5D3CF30B"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Zpevnění plochy v kompostárně</w:t>
            </w:r>
          </w:p>
        </w:tc>
        <w:tc>
          <w:tcPr>
            <w:tcW w:w="1984" w:type="dxa"/>
            <w:vAlign w:val="center"/>
          </w:tcPr>
          <w:p w14:paraId="0644D167"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300 000 Kč</w:t>
            </w:r>
          </w:p>
        </w:tc>
        <w:tc>
          <w:tcPr>
            <w:tcW w:w="1701" w:type="dxa"/>
            <w:vAlign w:val="center"/>
          </w:tcPr>
          <w:p w14:paraId="19221F2F"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5CA0F281" w14:textId="77777777" w:rsidTr="00B61440">
        <w:trPr>
          <w:cantSplit/>
        </w:trPr>
        <w:tc>
          <w:tcPr>
            <w:tcW w:w="567" w:type="dxa"/>
            <w:vAlign w:val="center"/>
          </w:tcPr>
          <w:p w14:paraId="6C467A5E"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10</w:t>
            </w:r>
          </w:p>
        </w:tc>
        <w:tc>
          <w:tcPr>
            <w:tcW w:w="2411" w:type="dxa"/>
            <w:vAlign w:val="center"/>
          </w:tcPr>
          <w:p w14:paraId="66D15C6F"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Býšť</w:t>
            </w:r>
          </w:p>
        </w:tc>
        <w:tc>
          <w:tcPr>
            <w:tcW w:w="3827" w:type="dxa"/>
            <w:vAlign w:val="center"/>
          </w:tcPr>
          <w:p w14:paraId="08D40AEF"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Vybudování poldru na Brodeckém potoku v Býšti</w:t>
            </w:r>
          </w:p>
        </w:tc>
        <w:tc>
          <w:tcPr>
            <w:tcW w:w="1984" w:type="dxa"/>
            <w:vAlign w:val="center"/>
          </w:tcPr>
          <w:p w14:paraId="49B428EC"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10 000 000 Kč</w:t>
            </w:r>
          </w:p>
        </w:tc>
        <w:tc>
          <w:tcPr>
            <w:tcW w:w="1701" w:type="dxa"/>
            <w:vAlign w:val="center"/>
          </w:tcPr>
          <w:p w14:paraId="1F92C51F"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2021-2025</w:t>
            </w:r>
          </w:p>
        </w:tc>
      </w:tr>
      <w:tr w:rsidR="00B61440" w:rsidRPr="00A01280" w14:paraId="41203DC6" w14:textId="77777777" w:rsidTr="00B61440">
        <w:trPr>
          <w:cantSplit/>
        </w:trPr>
        <w:tc>
          <w:tcPr>
            <w:tcW w:w="567" w:type="dxa"/>
            <w:vAlign w:val="center"/>
          </w:tcPr>
          <w:p w14:paraId="25841A34"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11</w:t>
            </w:r>
          </w:p>
        </w:tc>
        <w:tc>
          <w:tcPr>
            <w:tcW w:w="2411" w:type="dxa"/>
            <w:vAlign w:val="center"/>
          </w:tcPr>
          <w:p w14:paraId="57EE007A"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Roveň</w:t>
            </w:r>
          </w:p>
        </w:tc>
        <w:tc>
          <w:tcPr>
            <w:tcW w:w="3827" w:type="dxa"/>
            <w:vAlign w:val="center"/>
          </w:tcPr>
          <w:p w14:paraId="60951C03"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Oprava hráze a odbahnění rybníku Lodrant</w:t>
            </w:r>
          </w:p>
        </w:tc>
        <w:tc>
          <w:tcPr>
            <w:tcW w:w="1984" w:type="dxa"/>
            <w:vAlign w:val="center"/>
          </w:tcPr>
          <w:p w14:paraId="53609B2C"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81 500 000 Kč</w:t>
            </w:r>
          </w:p>
        </w:tc>
        <w:tc>
          <w:tcPr>
            <w:tcW w:w="1701" w:type="dxa"/>
            <w:vAlign w:val="center"/>
          </w:tcPr>
          <w:p w14:paraId="3C2DB908"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1E53DBB7" w14:textId="77777777" w:rsidTr="00B61440">
        <w:trPr>
          <w:cantSplit/>
        </w:trPr>
        <w:tc>
          <w:tcPr>
            <w:tcW w:w="567" w:type="dxa"/>
            <w:vAlign w:val="center"/>
          </w:tcPr>
          <w:p w14:paraId="0CEEB4EB"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12</w:t>
            </w:r>
          </w:p>
        </w:tc>
        <w:tc>
          <w:tcPr>
            <w:tcW w:w="2411" w:type="dxa"/>
            <w:vAlign w:val="center"/>
          </w:tcPr>
          <w:p w14:paraId="3C9F42A2"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Roveň</w:t>
            </w:r>
          </w:p>
        </w:tc>
        <w:tc>
          <w:tcPr>
            <w:tcW w:w="3827" w:type="dxa"/>
            <w:vAlign w:val="center"/>
          </w:tcPr>
          <w:p w14:paraId="44CC2196"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Oprava hráze a odbahnění Mlýnského rybníka</w:t>
            </w:r>
          </w:p>
        </w:tc>
        <w:tc>
          <w:tcPr>
            <w:tcW w:w="1984" w:type="dxa"/>
            <w:vAlign w:val="center"/>
          </w:tcPr>
          <w:p w14:paraId="66313E13"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1 000 000 Kč</w:t>
            </w:r>
          </w:p>
        </w:tc>
        <w:tc>
          <w:tcPr>
            <w:tcW w:w="1701" w:type="dxa"/>
            <w:vAlign w:val="center"/>
          </w:tcPr>
          <w:p w14:paraId="0A273CCB"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6BF8F0D6" w14:textId="77777777" w:rsidTr="00B61440">
        <w:trPr>
          <w:cantSplit/>
        </w:trPr>
        <w:tc>
          <w:tcPr>
            <w:tcW w:w="567" w:type="dxa"/>
            <w:vAlign w:val="center"/>
          </w:tcPr>
          <w:p w14:paraId="1220B627"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13</w:t>
            </w:r>
          </w:p>
        </w:tc>
        <w:tc>
          <w:tcPr>
            <w:tcW w:w="2411" w:type="dxa"/>
            <w:vAlign w:val="center"/>
          </w:tcPr>
          <w:p w14:paraId="0BF8B24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Roveň</w:t>
            </w:r>
          </w:p>
        </w:tc>
        <w:tc>
          <w:tcPr>
            <w:tcW w:w="3827" w:type="dxa"/>
            <w:vAlign w:val="center"/>
          </w:tcPr>
          <w:p w14:paraId="5EDB81BD"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Rekonstrukce sokolského parku</w:t>
            </w:r>
          </w:p>
        </w:tc>
        <w:tc>
          <w:tcPr>
            <w:tcW w:w="1984" w:type="dxa"/>
            <w:vAlign w:val="center"/>
          </w:tcPr>
          <w:p w14:paraId="260D21DA"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2 500 000 Kč</w:t>
            </w:r>
          </w:p>
        </w:tc>
        <w:tc>
          <w:tcPr>
            <w:tcW w:w="1701" w:type="dxa"/>
            <w:vAlign w:val="center"/>
          </w:tcPr>
          <w:p w14:paraId="60D87B24"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1E525197" w14:textId="77777777" w:rsidTr="00B61440">
        <w:trPr>
          <w:cantSplit/>
        </w:trPr>
        <w:tc>
          <w:tcPr>
            <w:tcW w:w="567" w:type="dxa"/>
            <w:vAlign w:val="center"/>
          </w:tcPr>
          <w:p w14:paraId="483C3D0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14</w:t>
            </w:r>
          </w:p>
        </w:tc>
        <w:tc>
          <w:tcPr>
            <w:tcW w:w="2411" w:type="dxa"/>
            <w:vAlign w:val="center"/>
          </w:tcPr>
          <w:p w14:paraId="49FCFB32"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Roveň</w:t>
            </w:r>
          </w:p>
        </w:tc>
        <w:tc>
          <w:tcPr>
            <w:tcW w:w="3827" w:type="dxa"/>
            <w:vAlign w:val="center"/>
          </w:tcPr>
          <w:p w14:paraId="093D90F9"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Údržba a výsadba zeleně</w:t>
            </w:r>
          </w:p>
        </w:tc>
        <w:tc>
          <w:tcPr>
            <w:tcW w:w="1984" w:type="dxa"/>
            <w:vAlign w:val="center"/>
          </w:tcPr>
          <w:p w14:paraId="19EF51D6"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300 000 Kč</w:t>
            </w:r>
          </w:p>
        </w:tc>
        <w:tc>
          <w:tcPr>
            <w:tcW w:w="1701" w:type="dxa"/>
            <w:vAlign w:val="center"/>
          </w:tcPr>
          <w:p w14:paraId="0D234D1F"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2150F344" w14:textId="77777777" w:rsidTr="00B61440">
        <w:trPr>
          <w:cantSplit/>
        </w:trPr>
        <w:tc>
          <w:tcPr>
            <w:tcW w:w="567" w:type="dxa"/>
            <w:vAlign w:val="center"/>
          </w:tcPr>
          <w:p w14:paraId="5710D197"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15</w:t>
            </w:r>
          </w:p>
        </w:tc>
        <w:tc>
          <w:tcPr>
            <w:tcW w:w="2411" w:type="dxa"/>
            <w:vAlign w:val="center"/>
          </w:tcPr>
          <w:p w14:paraId="3B456F7D"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Roveň</w:t>
            </w:r>
          </w:p>
        </w:tc>
        <w:tc>
          <w:tcPr>
            <w:tcW w:w="3827" w:type="dxa"/>
            <w:vAlign w:val="center"/>
          </w:tcPr>
          <w:p w14:paraId="71D2DBE2"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Pořízení techniky</w:t>
            </w:r>
          </w:p>
        </w:tc>
        <w:tc>
          <w:tcPr>
            <w:tcW w:w="1984" w:type="dxa"/>
            <w:vAlign w:val="center"/>
          </w:tcPr>
          <w:p w14:paraId="414A6643"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300 000 Kč</w:t>
            </w:r>
          </w:p>
        </w:tc>
        <w:tc>
          <w:tcPr>
            <w:tcW w:w="1701" w:type="dxa"/>
            <w:vAlign w:val="center"/>
          </w:tcPr>
          <w:p w14:paraId="5E41E73D"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1524A9E9" w14:textId="77777777" w:rsidTr="00B61440">
        <w:trPr>
          <w:cantSplit/>
        </w:trPr>
        <w:tc>
          <w:tcPr>
            <w:tcW w:w="567" w:type="dxa"/>
            <w:vAlign w:val="center"/>
          </w:tcPr>
          <w:p w14:paraId="399144F4"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16</w:t>
            </w:r>
          </w:p>
        </w:tc>
        <w:tc>
          <w:tcPr>
            <w:tcW w:w="2411" w:type="dxa"/>
            <w:vAlign w:val="center"/>
          </w:tcPr>
          <w:p w14:paraId="150F28E6"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Roveň</w:t>
            </w:r>
          </w:p>
        </w:tc>
        <w:tc>
          <w:tcPr>
            <w:tcW w:w="3827" w:type="dxa"/>
            <w:vAlign w:val="center"/>
          </w:tcPr>
          <w:p w14:paraId="01A0B462"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Zateplení pláště budovy hasičské zbrojnice Dolní Roveň</w:t>
            </w:r>
          </w:p>
        </w:tc>
        <w:tc>
          <w:tcPr>
            <w:tcW w:w="1984" w:type="dxa"/>
            <w:vAlign w:val="center"/>
          </w:tcPr>
          <w:p w14:paraId="0D34C941"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6 000 000 Kč</w:t>
            </w:r>
          </w:p>
        </w:tc>
        <w:tc>
          <w:tcPr>
            <w:tcW w:w="1701" w:type="dxa"/>
            <w:vAlign w:val="center"/>
          </w:tcPr>
          <w:p w14:paraId="3D19783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19D3394E" w14:textId="77777777" w:rsidTr="00B61440">
        <w:trPr>
          <w:cantSplit/>
        </w:trPr>
        <w:tc>
          <w:tcPr>
            <w:tcW w:w="567" w:type="dxa"/>
            <w:vAlign w:val="center"/>
          </w:tcPr>
          <w:p w14:paraId="3A97110F"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17</w:t>
            </w:r>
          </w:p>
        </w:tc>
        <w:tc>
          <w:tcPr>
            <w:tcW w:w="2411" w:type="dxa"/>
            <w:vAlign w:val="center"/>
          </w:tcPr>
          <w:p w14:paraId="507635E1"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Roveň</w:t>
            </w:r>
          </w:p>
        </w:tc>
        <w:tc>
          <w:tcPr>
            <w:tcW w:w="3827" w:type="dxa"/>
            <w:vAlign w:val="center"/>
          </w:tcPr>
          <w:p w14:paraId="61FDD2E0"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Zateplení pláště budovy hasičské zbrojnice Litětiny</w:t>
            </w:r>
          </w:p>
        </w:tc>
        <w:tc>
          <w:tcPr>
            <w:tcW w:w="1984" w:type="dxa"/>
            <w:vAlign w:val="center"/>
          </w:tcPr>
          <w:p w14:paraId="618FC8EB"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3 000 000 Kč</w:t>
            </w:r>
          </w:p>
        </w:tc>
        <w:tc>
          <w:tcPr>
            <w:tcW w:w="1701" w:type="dxa"/>
            <w:vAlign w:val="center"/>
          </w:tcPr>
          <w:p w14:paraId="641BCEA3"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3AE138D8" w14:textId="77777777" w:rsidTr="00B61440">
        <w:trPr>
          <w:cantSplit/>
        </w:trPr>
        <w:tc>
          <w:tcPr>
            <w:tcW w:w="567" w:type="dxa"/>
            <w:vAlign w:val="center"/>
          </w:tcPr>
          <w:p w14:paraId="574A230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18</w:t>
            </w:r>
          </w:p>
        </w:tc>
        <w:tc>
          <w:tcPr>
            <w:tcW w:w="2411" w:type="dxa"/>
            <w:vAlign w:val="center"/>
          </w:tcPr>
          <w:p w14:paraId="522DA3A5"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Roveň</w:t>
            </w:r>
          </w:p>
        </w:tc>
        <w:tc>
          <w:tcPr>
            <w:tcW w:w="3827" w:type="dxa"/>
            <w:vAlign w:val="center"/>
          </w:tcPr>
          <w:p w14:paraId="3BEBD951"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Výměna otvorových výplní na budově hasičské zbrojnice Horní Roveň</w:t>
            </w:r>
          </w:p>
        </w:tc>
        <w:tc>
          <w:tcPr>
            <w:tcW w:w="1984" w:type="dxa"/>
            <w:vAlign w:val="center"/>
          </w:tcPr>
          <w:p w14:paraId="61FCD33D"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900 000 Kč</w:t>
            </w:r>
          </w:p>
        </w:tc>
        <w:tc>
          <w:tcPr>
            <w:tcW w:w="1701" w:type="dxa"/>
            <w:vAlign w:val="center"/>
          </w:tcPr>
          <w:p w14:paraId="3B40AAB2"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60167673" w14:textId="77777777" w:rsidTr="00B61440">
        <w:trPr>
          <w:cantSplit/>
        </w:trPr>
        <w:tc>
          <w:tcPr>
            <w:tcW w:w="567" w:type="dxa"/>
            <w:vAlign w:val="center"/>
          </w:tcPr>
          <w:p w14:paraId="6D4E899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19</w:t>
            </w:r>
          </w:p>
        </w:tc>
        <w:tc>
          <w:tcPr>
            <w:tcW w:w="2411" w:type="dxa"/>
            <w:vAlign w:val="center"/>
          </w:tcPr>
          <w:p w14:paraId="79004402"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Roveň</w:t>
            </w:r>
          </w:p>
        </w:tc>
        <w:tc>
          <w:tcPr>
            <w:tcW w:w="3827" w:type="dxa"/>
            <w:vAlign w:val="center"/>
          </w:tcPr>
          <w:p w14:paraId="1A3DF3BE"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Zateplení pláště budovy hasičské zbrojnice Komárov</w:t>
            </w:r>
          </w:p>
        </w:tc>
        <w:tc>
          <w:tcPr>
            <w:tcW w:w="1984" w:type="dxa"/>
            <w:vAlign w:val="center"/>
          </w:tcPr>
          <w:p w14:paraId="55BC92F8"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3 000 000 Kč</w:t>
            </w:r>
          </w:p>
        </w:tc>
        <w:tc>
          <w:tcPr>
            <w:tcW w:w="1701" w:type="dxa"/>
            <w:vAlign w:val="center"/>
          </w:tcPr>
          <w:p w14:paraId="3E5F10DB"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7CA43739" w14:textId="77777777" w:rsidTr="00B61440">
        <w:trPr>
          <w:cantSplit/>
        </w:trPr>
        <w:tc>
          <w:tcPr>
            <w:tcW w:w="567" w:type="dxa"/>
            <w:vAlign w:val="center"/>
          </w:tcPr>
          <w:p w14:paraId="58CB1243"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w:t>
            </w:r>
          </w:p>
        </w:tc>
        <w:tc>
          <w:tcPr>
            <w:tcW w:w="2411" w:type="dxa"/>
            <w:vAlign w:val="center"/>
          </w:tcPr>
          <w:p w14:paraId="0188712E"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Roveň</w:t>
            </w:r>
          </w:p>
        </w:tc>
        <w:tc>
          <w:tcPr>
            <w:tcW w:w="3827" w:type="dxa"/>
            <w:vAlign w:val="center"/>
          </w:tcPr>
          <w:p w14:paraId="6A6AA735"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Zateplení plášťů bytových domů obce</w:t>
            </w:r>
          </w:p>
        </w:tc>
        <w:tc>
          <w:tcPr>
            <w:tcW w:w="1984" w:type="dxa"/>
            <w:vAlign w:val="center"/>
          </w:tcPr>
          <w:p w14:paraId="189D909F"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2 500 000 Kč</w:t>
            </w:r>
          </w:p>
        </w:tc>
        <w:tc>
          <w:tcPr>
            <w:tcW w:w="1701" w:type="dxa"/>
            <w:vAlign w:val="center"/>
          </w:tcPr>
          <w:p w14:paraId="6FC1E612"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4E833E8D" w14:textId="77777777" w:rsidTr="00B61440">
        <w:trPr>
          <w:cantSplit/>
        </w:trPr>
        <w:tc>
          <w:tcPr>
            <w:tcW w:w="567" w:type="dxa"/>
            <w:vAlign w:val="center"/>
          </w:tcPr>
          <w:p w14:paraId="42E77B1F"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21</w:t>
            </w:r>
          </w:p>
        </w:tc>
        <w:tc>
          <w:tcPr>
            <w:tcW w:w="2411" w:type="dxa"/>
            <w:vAlign w:val="center"/>
          </w:tcPr>
          <w:p w14:paraId="456B200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Roveň</w:t>
            </w:r>
          </w:p>
        </w:tc>
        <w:tc>
          <w:tcPr>
            <w:tcW w:w="3827" w:type="dxa"/>
            <w:vAlign w:val="center"/>
          </w:tcPr>
          <w:p w14:paraId="39B8056E"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Zřízení nového zdroje vytápění v budovách ZŠ a sokolovně</w:t>
            </w:r>
          </w:p>
        </w:tc>
        <w:tc>
          <w:tcPr>
            <w:tcW w:w="1984" w:type="dxa"/>
            <w:vAlign w:val="center"/>
          </w:tcPr>
          <w:p w14:paraId="63B52DD7"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2 500 000 Kč</w:t>
            </w:r>
          </w:p>
        </w:tc>
        <w:tc>
          <w:tcPr>
            <w:tcW w:w="1701" w:type="dxa"/>
            <w:vAlign w:val="center"/>
          </w:tcPr>
          <w:p w14:paraId="38AC8BFD"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3E168459" w14:textId="77777777" w:rsidTr="00B61440">
        <w:trPr>
          <w:cantSplit/>
        </w:trPr>
        <w:tc>
          <w:tcPr>
            <w:tcW w:w="567" w:type="dxa"/>
            <w:vAlign w:val="center"/>
          </w:tcPr>
          <w:p w14:paraId="1C0398AB"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22</w:t>
            </w:r>
          </w:p>
        </w:tc>
        <w:tc>
          <w:tcPr>
            <w:tcW w:w="2411" w:type="dxa"/>
            <w:vAlign w:val="center"/>
          </w:tcPr>
          <w:p w14:paraId="51048BBF"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Roveň</w:t>
            </w:r>
          </w:p>
        </w:tc>
        <w:tc>
          <w:tcPr>
            <w:tcW w:w="3827" w:type="dxa"/>
            <w:vAlign w:val="center"/>
          </w:tcPr>
          <w:p w14:paraId="3671FDFF"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Rozšíření sběrného dvora + pořízení nové techniky</w:t>
            </w:r>
          </w:p>
        </w:tc>
        <w:tc>
          <w:tcPr>
            <w:tcW w:w="1984" w:type="dxa"/>
            <w:vAlign w:val="center"/>
          </w:tcPr>
          <w:p w14:paraId="4E29F0C9"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15 000 000 Kč</w:t>
            </w:r>
          </w:p>
        </w:tc>
        <w:tc>
          <w:tcPr>
            <w:tcW w:w="1701" w:type="dxa"/>
            <w:vAlign w:val="center"/>
          </w:tcPr>
          <w:p w14:paraId="3A071DFF"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177B67C2" w14:textId="77777777" w:rsidTr="00B61440">
        <w:trPr>
          <w:cantSplit/>
        </w:trPr>
        <w:tc>
          <w:tcPr>
            <w:tcW w:w="567" w:type="dxa"/>
            <w:vAlign w:val="center"/>
          </w:tcPr>
          <w:p w14:paraId="00E01377"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23</w:t>
            </w:r>
          </w:p>
        </w:tc>
        <w:tc>
          <w:tcPr>
            <w:tcW w:w="2411" w:type="dxa"/>
            <w:vAlign w:val="center"/>
          </w:tcPr>
          <w:p w14:paraId="2F577A7F"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Roveň</w:t>
            </w:r>
          </w:p>
        </w:tc>
        <w:tc>
          <w:tcPr>
            <w:tcW w:w="3827" w:type="dxa"/>
            <w:vAlign w:val="center"/>
          </w:tcPr>
          <w:p w14:paraId="4A0331CE"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Zřízení nového místa pro ukládání bioodpadu</w:t>
            </w:r>
          </w:p>
        </w:tc>
        <w:tc>
          <w:tcPr>
            <w:tcW w:w="1984" w:type="dxa"/>
            <w:vAlign w:val="center"/>
          </w:tcPr>
          <w:p w14:paraId="779A7EBE"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4 000 000 Kč</w:t>
            </w:r>
          </w:p>
        </w:tc>
        <w:tc>
          <w:tcPr>
            <w:tcW w:w="1701" w:type="dxa"/>
            <w:vAlign w:val="center"/>
          </w:tcPr>
          <w:p w14:paraId="7CFD2B84"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5384DF4B" w14:textId="77777777" w:rsidTr="00B61440">
        <w:trPr>
          <w:cantSplit/>
        </w:trPr>
        <w:tc>
          <w:tcPr>
            <w:tcW w:w="567" w:type="dxa"/>
            <w:vAlign w:val="center"/>
          </w:tcPr>
          <w:p w14:paraId="74483A3E"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24</w:t>
            </w:r>
          </w:p>
        </w:tc>
        <w:tc>
          <w:tcPr>
            <w:tcW w:w="2411" w:type="dxa"/>
            <w:vAlign w:val="center"/>
          </w:tcPr>
          <w:p w14:paraId="11EF4247"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Roveň</w:t>
            </w:r>
          </w:p>
        </w:tc>
        <w:tc>
          <w:tcPr>
            <w:tcW w:w="3827" w:type="dxa"/>
            <w:vAlign w:val="center"/>
          </w:tcPr>
          <w:p w14:paraId="22CE6AE5"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Výstavba retenční nádrže na Lodrantce</w:t>
            </w:r>
          </w:p>
        </w:tc>
        <w:tc>
          <w:tcPr>
            <w:tcW w:w="1984" w:type="dxa"/>
            <w:vAlign w:val="center"/>
          </w:tcPr>
          <w:p w14:paraId="63E7A982"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15 000 000 Kč</w:t>
            </w:r>
          </w:p>
        </w:tc>
        <w:tc>
          <w:tcPr>
            <w:tcW w:w="1701" w:type="dxa"/>
            <w:vAlign w:val="center"/>
          </w:tcPr>
          <w:p w14:paraId="495EC3A8"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637725F5" w14:textId="77777777" w:rsidTr="00B61440">
        <w:trPr>
          <w:cantSplit/>
        </w:trPr>
        <w:tc>
          <w:tcPr>
            <w:tcW w:w="567" w:type="dxa"/>
            <w:vAlign w:val="center"/>
          </w:tcPr>
          <w:p w14:paraId="2B77233A"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lastRenderedPageBreak/>
              <w:t>25</w:t>
            </w:r>
          </w:p>
        </w:tc>
        <w:tc>
          <w:tcPr>
            <w:tcW w:w="2411" w:type="dxa"/>
            <w:vAlign w:val="center"/>
          </w:tcPr>
          <w:p w14:paraId="148F3FE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Roveň</w:t>
            </w:r>
          </w:p>
        </w:tc>
        <w:tc>
          <w:tcPr>
            <w:tcW w:w="3827" w:type="dxa"/>
            <w:vAlign w:val="center"/>
          </w:tcPr>
          <w:p w14:paraId="5692BCCF"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Vyčištění toku Lodrantky a odvodnění při stavbě dálnice</w:t>
            </w:r>
          </w:p>
        </w:tc>
        <w:tc>
          <w:tcPr>
            <w:tcW w:w="1984" w:type="dxa"/>
            <w:vAlign w:val="center"/>
          </w:tcPr>
          <w:p w14:paraId="566226C4"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2 000 000 Kč</w:t>
            </w:r>
          </w:p>
        </w:tc>
        <w:tc>
          <w:tcPr>
            <w:tcW w:w="1701" w:type="dxa"/>
            <w:vAlign w:val="center"/>
          </w:tcPr>
          <w:p w14:paraId="0E7617AE"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59559388" w14:textId="77777777" w:rsidTr="00B61440">
        <w:trPr>
          <w:cantSplit/>
        </w:trPr>
        <w:tc>
          <w:tcPr>
            <w:tcW w:w="567" w:type="dxa"/>
            <w:vAlign w:val="center"/>
          </w:tcPr>
          <w:p w14:paraId="6CF8073C"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26</w:t>
            </w:r>
          </w:p>
        </w:tc>
        <w:tc>
          <w:tcPr>
            <w:tcW w:w="2411" w:type="dxa"/>
            <w:vAlign w:val="center"/>
          </w:tcPr>
          <w:p w14:paraId="023A83D5"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Ředice</w:t>
            </w:r>
          </w:p>
        </w:tc>
        <w:tc>
          <w:tcPr>
            <w:tcW w:w="3827" w:type="dxa"/>
            <w:vAlign w:val="center"/>
          </w:tcPr>
          <w:p w14:paraId="19E03F99"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Polní cesty - včetně doprovodné zeleně, výstavba, oprava a údržba polních cest, zábradlí, mostky</w:t>
            </w:r>
          </w:p>
        </w:tc>
        <w:tc>
          <w:tcPr>
            <w:tcW w:w="1984" w:type="dxa"/>
            <w:vAlign w:val="center"/>
          </w:tcPr>
          <w:p w14:paraId="4AF4936C"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8 000 000 Kč</w:t>
            </w:r>
          </w:p>
        </w:tc>
        <w:tc>
          <w:tcPr>
            <w:tcW w:w="1701" w:type="dxa"/>
            <w:vAlign w:val="center"/>
          </w:tcPr>
          <w:p w14:paraId="23C8619D"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2021-2025</w:t>
            </w:r>
          </w:p>
        </w:tc>
      </w:tr>
      <w:tr w:rsidR="00B61440" w:rsidRPr="00A01280" w14:paraId="21A5DDCF" w14:textId="77777777" w:rsidTr="00B61440">
        <w:trPr>
          <w:cantSplit/>
        </w:trPr>
        <w:tc>
          <w:tcPr>
            <w:tcW w:w="567" w:type="dxa"/>
            <w:vAlign w:val="center"/>
          </w:tcPr>
          <w:p w14:paraId="4309BDE5"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27</w:t>
            </w:r>
          </w:p>
        </w:tc>
        <w:tc>
          <w:tcPr>
            <w:tcW w:w="2411" w:type="dxa"/>
            <w:vAlign w:val="center"/>
          </w:tcPr>
          <w:p w14:paraId="67C6CCD6"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Ředice</w:t>
            </w:r>
          </w:p>
        </w:tc>
        <w:tc>
          <w:tcPr>
            <w:tcW w:w="3827" w:type="dxa"/>
            <w:vAlign w:val="center"/>
          </w:tcPr>
          <w:p w14:paraId="50AD14FE"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Veřejná zeleň - revitalizace zeleně včetně veřejného prostranství</w:t>
            </w:r>
          </w:p>
        </w:tc>
        <w:tc>
          <w:tcPr>
            <w:tcW w:w="1984" w:type="dxa"/>
            <w:vAlign w:val="center"/>
          </w:tcPr>
          <w:p w14:paraId="1B0B39A7"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1 000 000 Kč</w:t>
            </w:r>
          </w:p>
        </w:tc>
        <w:tc>
          <w:tcPr>
            <w:tcW w:w="1701" w:type="dxa"/>
            <w:vAlign w:val="center"/>
          </w:tcPr>
          <w:p w14:paraId="18AF8C4B"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2021-2025</w:t>
            </w:r>
          </w:p>
        </w:tc>
      </w:tr>
      <w:tr w:rsidR="00B61440" w:rsidRPr="00A01280" w14:paraId="153EC9BC" w14:textId="77777777" w:rsidTr="00B61440">
        <w:trPr>
          <w:cantSplit/>
        </w:trPr>
        <w:tc>
          <w:tcPr>
            <w:tcW w:w="567" w:type="dxa"/>
            <w:vAlign w:val="center"/>
          </w:tcPr>
          <w:p w14:paraId="733B0964"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28</w:t>
            </w:r>
          </w:p>
        </w:tc>
        <w:tc>
          <w:tcPr>
            <w:tcW w:w="2411" w:type="dxa"/>
            <w:vAlign w:val="center"/>
          </w:tcPr>
          <w:p w14:paraId="3AE42E33"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Ředice</w:t>
            </w:r>
          </w:p>
        </w:tc>
        <w:tc>
          <w:tcPr>
            <w:tcW w:w="3827" w:type="dxa"/>
            <w:vAlign w:val="center"/>
          </w:tcPr>
          <w:p w14:paraId="5ECD318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Energeticky úsporná opatření MŠ Dolní Ředice</w:t>
            </w:r>
          </w:p>
        </w:tc>
        <w:tc>
          <w:tcPr>
            <w:tcW w:w="1984" w:type="dxa"/>
            <w:vAlign w:val="center"/>
          </w:tcPr>
          <w:p w14:paraId="00F190BD"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1 500 000 Kč</w:t>
            </w:r>
          </w:p>
        </w:tc>
        <w:tc>
          <w:tcPr>
            <w:tcW w:w="1701" w:type="dxa"/>
            <w:vAlign w:val="center"/>
          </w:tcPr>
          <w:p w14:paraId="4E4A58D5"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2021-2024</w:t>
            </w:r>
          </w:p>
        </w:tc>
      </w:tr>
      <w:tr w:rsidR="00B61440" w:rsidRPr="00A01280" w14:paraId="36705932" w14:textId="77777777" w:rsidTr="00B61440">
        <w:trPr>
          <w:cantSplit/>
        </w:trPr>
        <w:tc>
          <w:tcPr>
            <w:tcW w:w="567" w:type="dxa"/>
            <w:vAlign w:val="center"/>
          </w:tcPr>
          <w:p w14:paraId="24CDF4E2"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29</w:t>
            </w:r>
          </w:p>
        </w:tc>
        <w:tc>
          <w:tcPr>
            <w:tcW w:w="2411" w:type="dxa"/>
            <w:vAlign w:val="center"/>
          </w:tcPr>
          <w:p w14:paraId="0C3855CD"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Ředice</w:t>
            </w:r>
          </w:p>
        </w:tc>
        <w:tc>
          <w:tcPr>
            <w:tcW w:w="3827" w:type="dxa"/>
            <w:vAlign w:val="center"/>
          </w:tcPr>
          <w:p w14:paraId="684048D3"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Energeticky úsporná opatření ZŠ Dolní Ředice</w:t>
            </w:r>
          </w:p>
        </w:tc>
        <w:tc>
          <w:tcPr>
            <w:tcW w:w="1984" w:type="dxa"/>
            <w:vAlign w:val="center"/>
          </w:tcPr>
          <w:p w14:paraId="0536BF11"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1 200 000 Kč</w:t>
            </w:r>
          </w:p>
        </w:tc>
        <w:tc>
          <w:tcPr>
            <w:tcW w:w="1701" w:type="dxa"/>
            <w:vAlign w:val="center"/>
          </w:tcPr>
          <w:p w14:paraId="204C9EAF"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2021-2024</w:t>
            </w:r>
          </w:p>
        </w:tc>
      </w:tr>
      <w:tr w:rsidR="00B61440" w:rsidRPr="00A01280" w14:paraId="2EAC412F" w14:textId="77777777" w:rsidTr="00B61440">
        <w:trPr>
          <w:cantSplit/>
        </w:trPr>
        <w:tc>
          <w:tcPr>
            <w:tcW w:w="567" w:type="dxa"/>
            <w:vAlign w:val="center"/>
          </w:tcPr>
          <w:p w14:paraId="0F1AA0CB"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30</w:t>
            </w:r>
          </w:p>
        </w:tc>
        <w:tc>
          <w:tcPr>
            <w:tcW w:w="2411" w:type="dxa"/>
            <w:vAlign w:val="center"/>
          </w:tcPr>
          <w:p w14:paraId="0B97461E"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Ředice</w:t>
            </w:r>
          </w:p>
        </w:tc>
        <w:tc>
          <w:tcPr>
            <w:tcW w:w="3827" w:type="dxa"/>
            <w:vAlign w:val="center"/>
          </w:tcPr>
          <w:p w14:paraId="4569B37B"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Větrání s rekuperací u všech obecních budov</w:t>
            </w:r>
          </w:p>
        </w:tc>
        <w:tc>
          <w:tcPr>
            <w:tcW w:w="1984" w:type="dxa"/>
            <w:vAlign w:val="center"/>
          </w:tcPr>
          <w:p w14:paraId="03175393" w14:textId="77777777" w:rsidR="00B61440" w:rsidRPr="00A01280" w:rsidRDefault="00B61440" w:rsidP="00B61440">
            <w:pPr>
              <w:jc w:val="right"/>
              <w:rPr>
                <w:rFonts w:asciiTheme="minorHAnsi" w:hAnsiTheme="minorHAnsi" w:cstheme="minorHAnsi"/>
                <w:sz w:val="20"/>
              </w:rPr>
            </w:pPr>
          </w:p>
        </w:tc>
        <w:tc>
          <w:tcPr>
            <w:tcW w:w="1701" w:type="dxa"/>
            <w:vAlign w:val="center"/>
          </w:tcPr>
          <w:p w14:paraId="30EDD25F"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609D8D22" w14:textId="77777777" w:rsidTr="00B61440">
        <w:trPr>
          <w:cantSplit/>
        </w:trPr>
        <w:tc>
          <w:tcPr>
            <w:tcW w:w="567" w:type="dxa"/>
            <w:vAlign w:val="center"/>
          </w:tcPr>
          <w:p w14:paraId="214D7B2C"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31</w:t>
            </w:r>
          </w:p>
        </w:tc>
        <w:tc>
          <w:tcPr>
            <w:tcW w:w="2411" w:type="dxa"/>
            <w:vAlign w:val="center"/>
          </w:tcPr>
          <w:p w14:paraId="347B0B52"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Ředice</w:t>
            </w:r>
          </w:p>
        </w:tc>
        <w:tc>
          <w:tcPr>
            <w:tcW w:w="3827" w:type="dxa"/>
            <w:vAlign w:val="center"/>
          </w:tcPr>
          <w:p w14:paraId="6F6E1570"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Pořízení techniky na svoz a zpracování odpadů</w:t>
            </w:r>
          </w:p>
        </w:tc>
        <w:tc>
          <w:tcPr>
            <w:tcW w:w="1984" w:type="dxa"/>
            <w:vAlign w:val="center"/>
          </w:tcPr>
          <w:p w14:paraId="6D3962EB"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2 000 000 Kč</w:t>
            </w:r>
          </w:p>
        </w:tc>
        <w:tc>
          <w:tcPr>
            <w:tcW w:w="1701" w:type="dxa"/>
            <w:vAlign w:val="center"/>
          </w:tcPr>
          <w:p w14:paraId="4D94CD87"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2021-2024</w:t>
            </w:r>
          </w:p>
        </w:tc>
      </w:tr>
      <w:tr w:rsidR="00B61440" w:rsidRPr="00A01280" w14:paraId="1E1801C6" w14:textId="77777777" w:rsidTr="00B61440">
        <w:trPr>
          <w:cantSplit/>
        </w:trPr>
        <w:tc>
          <w:tcPr>
            <w:tcW w:w="567" w:type="dxa"/>
            <w:vAlign w:val="center"/>
          </w:tcPr>
          <w:p w14:paraId="173C2A12"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32</w:t>
            </w:r>
          </w:p>
        </w:tc>
        <w:tc>
          <w:tcPr>
            <w:tcW w:w="2411" w:type="dxa"/>
            <w:vAlign w:val="center"/>
          </w:tcPr>
          <w:p w14:paraId="7A26AA69"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Ředice</w:t>
            </w:r>
          </w:p>
        </w:tc>
        <w:tc>
          <w:tcPr>
            <w:tcW w:w="3827" w:type="dxa"/>
            <w:vAlign w:val="center"/>
          </w:tcPr>
          <w:p w14:paraId="38646EFD"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Sběrný dvůr - modernizace, dovybavení, úprava sběrných míst</w:t>
            </w:r>
          </w:p>
        </w:tc>
        <w:tc>
          <w:tcPr>
            <w:tcW w:w="1984" w:type="dxa"/>
            <w:vAlign w:val="center"/>
          </w:tcPr>
          <w:p w14:paraId="0002A885"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2 500 000 Kč</w:t>
            </w:r>
          </w:p>
        </w:tc>
        <w:tc>
          <w:tcPr>
            <w:tcW w:w="1701" w:type="dxa"/>
            <w:vAlign w:val="center"/>
          </w:tcPr>
          <w:p w14:paraId="0107AA2C"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2021 - 2024</w:t>
            </w:r>
          </w:p>
        </w:tc>
      </w:tr>
      <w:tr w:rsidR="00B61440" w:rsidRPr="00A01280" w14:paraId="53455E71" w14:textId="77777777" w:rsidTr="00B61440">
        <w:trPr>
          <w:cantSplit/>
        </w:trPr>
        <w:tc>
          <w:tcPr>
            <w:tcW w:w="567" w:type="dxa"/>
            <w:vAlign w:val="center"/>
          </w:tcPr>
          <w:p w14:paraId="1A08DB8D"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33</w:t>
            </w:r>
          </w:p>
        </w:tc>
        <w:tc>
          <w:tcPr>
            <w:tcW w:w="2411" w:type="dxa"/>
            <w:vAlign w:val="center"/>
          </w:tcPr>
          <w:p w14:paraId="60DB7531"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Ředice</w:t>
            </w:r>
          </w:p>
        </w:tc>
        <w:tc>
          <w:tcPr>
            <w:tcW w:w="3827" w:type="dxa"/>
            <w:vAlign w:val="center"/>
          </w:tcPr>
          <w:p w14:paraId="5E2BCD80"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Vybudování kompostárny</w:t>
            </w:r>
          </w:p>
        </w:tc>
        <w:tc>
          <w:tcPr>
            <w:tcW w:w="1984" w:type="dxa"/>
            <w:vAlign w:val="center"/>
          </w:tcPr>
          <w:p w14:paraId="517790EC"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2 000 000 Kč</w:t>
            </w:r>
          </w:p>
        </w:tc>
        <w:tc>
          <w:tcPr>
            <w:tcW w:w="1701" w:type="dxa"/>
            <w:vAlign w:val="center"/>
          </w:tcPr>
          <w:p w14:paraId="72FF9D6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13747CFF" w14:textId="77777777" w:rsidTr="00B61440">
        <w:trPr>
          <w:cantSplit/>
        </w:trPr>
        <w:tc>
          <w:tcPr>
            <w:tcW w:w="567" w:type="dxa"/>
            <w:vAlign w:val="center"/>
          </w:tcPr>
          <w:p w14:paraId="2744E48D"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34</w:t>
            </w:r>
          </w:p>
        </w:tc>
        <w:tc>
          <w:tcPr>
            <w:tcW w:w="2411" w:type="dxa"/>
            <w:vAlign w:val="center"/>
          </w:tcPr>
          <w:p w14:paraId="1900C45A"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Ředice</w:t>
            </w:r>
          </w:p>
        </w:tc>
        <w:tc>
          <w:tcPr>
            <w:tcW w:w="3827" w:type="dxa"/>
            <w:vAlign w:val="center"/>
          </w:tcPr>
          <w:p w14:paraId="4D795CFA"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Protipovodňová opatření - Ředický potok, přívalové deště, vliv D35</w:t>
            </w:r>
          </w:p>
        </w:tc>
        <w:tc>
          <w:tcPr>
            <w:tcW w:w="1984" w:type="dxa"/>
            <w:vAlign w:val="center"/>
          </w:tcPr>
          <w:p w14:paraId="43F0CA12"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5 000 000 Kč</w:t>
            </w:r>
          </w:p>
        </w:tc>
        <w:tc>
          <w:tcPr>
            <w:tcW w:w="1701" w:type="dxa"/>
            <w:vAlign w:val="center"/>
          </w:tcPr>
          <w:p w14:paraId="0784F9EC"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2020-2022</w:t>
            </w:r>
          </w:p>
        </w:tc>
      </w:tr>
      <w:tr w:rsidR="00B61440" w:rsidRPr="00A01280" w14:paraId="5E55B085" w14:textId="77777777" w:rsidTr="00B61440">
        <w:trPr>
          <w:cantSplit/>
        </w:trPr>
        <w:tc>
          <w:tcPr>
            <w:tcW w:w="567" w:type="dxa"/>
            <w:vAlign w:val="center"/>
          </w:tcPr>
          <w:p w14:paraId="76EC0731"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35</w:t>
            </w:r>
          </w:p>
        </w:tc>
        <w:tc>
          <w:tcPr>
            <w:tcW w:w="2411" w:type="dxa"/>
            <w:vAlign w:val="center"/>
          </w:tcPr>
          <w:p w14:paraId="57DCEAB8"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Ředice</w:t>
            </w:r>
          </w:p>
        </w:tc>
        <w:tc>
          <w:tcPr>
            <w:tcW w:w="3827" w:type="dxa"/>
            <w:vAlign w:val="center"/>
          </w:tcPr>
          <w:p w14:paraId="512581B7"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Vodní stavby - požární nádrž, rybník, studny, nádrže na dešťovou vodu, úpravy vodních toků</w:t>
            </w:r>
          </w:p>
        </w:tc>
        <w:tc>
          <w:tcPr>
            <w:tcW w:w="1984" w:type="dxa"/>
            <w:vAlign w:val="center"/>
          </w:tcPr>
          <w:p w14:paraId="26EE2066"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2 000 000 Kč</w:t>
            </w:r>
          </w:p>
        </w:tc>
        <w:tc>
          <w:tcPr>
            <w:tcW w:w="1701" w:type="dxa"/>
            <w:vAlign w:val="center"/>
          </w:tcPr>
          <w:p w14:paraId="185DB782"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2021-2024</w:t>
            </w:r>
          </w:p>
        </w:tc>
      </w:tr>
      <w:tr w:rsidR="00B61440" w:rsidRPr="00A01280" w14:paraId="453D92C5" w14:textId="77777777" w:rsidTr="00B61440">
        <w:trPr>
          <w:cantSplit/>
        </w:trPr>
        <w:tc>
          <w:tcPr>
            <w:tcW w:w="567" w:type="dxa"/>
            <w:vAlign w:val="center"/>
          </w:tcPr>
          <w:p w14:paraId="1861C44C"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36</w:t>
            </w:r>
          </w:p>
        </w:tc>
        <w:tc>
          <w:tcPr>
            <w:tcW w:w="2411" w:type="dxa"/>
            <w:vAlign w:val="center"/>
          </w:tcPr>
          <w:p w14:paraId="79B45340"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Ředice</w:t>
            </w:r>
          </w:p>
        </w:tc>
        <w:tc>
          <w:tcPr>
            <w:tcW w:w="3827" w:type="dxa"/>
            <w:vAlign w:val="center"/>
          </w:tcPr>
          <w:p w14:paraId="15EAAE92"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Suché poldry - realizace viz studie Holicka i obce</w:t>
            </w:r>
          </w:p>
        </w:tc>
        <w:tc>
          <w:tcPr>
            <w:tcW w:w="1984" w:type="dxa"/>
            <w:vAlign w:val="center"/>
          </w:tcPr>
          <w:p w14:paraId="6737D54D"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10 000 000 Kč</w:t>
            </w:r>
          </w:p>
        </w:tc>
        <w:tc>
          <w:tcPr>
            <w:tcW w:w="1701" w:type="dxa"/>
            <w:vAlign w:val="center"/>
          </w:tcPr>
          <w:p w14:paraId="63FEE90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2020-2025</w:t>
            </w:r>
          </w:p>
        </w:tc>
      </w:tr>
      <w:tr w:rsidR="00B61440" w:rsidRPr="00A01280" w14:paraId="0325C455" w14:textId="77777777" w:rsidTr="00B61440">
        <w:trPr>
          <w:cantSplit/>
        </w:trPr>
        <w:tc>
          <w:tcPr>
            <w:tcW w:w="567" w:type="dxa"/>
            <w:vAlign w:val="center"/>
          </w:tcPr>
          <w:p w14:paraId="66346D6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37</w:t>
            </w:r>
          </w:p>
        </w:tc>
        <w:tc>
          <w:tcPr>
            <w:tcW w:w="2411" w:type="dxa"/>
            <w:vAlign w:val="center"/>
          </w:tcPr>
          <w:p w14:paraId="0454E59A"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Dolní Ředice</w:t>
            </w:r>
          </w:p>
        </w:tc>
        <w:tc>
          <w:tcPr>
            <w:tcW w:w="3827" w:type="dxa"/>
            <w:vAlign w:val="center"/>
          </w:tcPr>
          <w:p w14:paraId="47F903BC"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Odkup bývalého areálu JZD, demolice budov, vybudování parku, rybníku, požární nádrže</w:t>
            </w:r>
          </w:p>
        </w:tc>
        <w:tc>
          <w:tcPr>
            <w:tcW w:w="1984" w:type="dxa"/>
            <w:vAlign w:val="center"/>
          </w:tcPr>
          <w:p w14:paraId="37112561"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2 000 000 Kč</w:t>
            </w:r>
          </w:p>
        </w:tc>
        <w:tc>
          <w:tcPr>
            <w:tcW w:w="1701" w:type="dxa"/>
            <w:vAlign w:val="center"/>
          </w:tcPr>
          <w:p w14:paraId="27D3CB2A"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4AFD8B72" w14:textId="77777777" w:rsidTr="00B61440">
        <w:trPr>
          <w:cantSplit/>
        </w:trPr>
        <w:tc>
          <w:tcPr>
            <w:tcW w:w="567" w:type="dxa"/>
            <w:vAlign w:val="center"/>
          </w:tcPr>
          <w:p w14:paraId="5AE99B96"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38</w:t>
            </w:r>
          </w:p>
        </w:tc>
        <w:tc>
          <w:tcPr>
            <w:tcW w:w="2411" w:type="dxa"/>
            <w:vAlign w:val="center"/>
          </w:tcPr>
          <w:p w14:paraId="4F02B7DD"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Město Holice</w:t>
            </w:r>
          </w:p>
        </w:tc>
        <w:tc>
          <w:tcPr>
            <w:tcW w:w="3827" w:type="dxa"/>
            <w:vAlign w:val="center"/>
          </w:tcPr>
          <w:p w14:paraId="3654791F"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Rekonstrukce sokolského parku včetně hospodaření se srážkovými vodami</w:t>
            </w:r>
          </w:p>
        </w:tc>
        <w:tc>
          <w:tcPr>
            <w:tcW w:w="1984" w:type="dxa"/>
            <w:vAlign w:val="center"/>
          </w:tcPr>
          <w:p w14:paraId="61B759F3"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14 000 000 Kč</w:t>
            </w:r>
          </w:p>
        </w:tc>
        <w:tc>
          <w:tcPr>
            <w:tcW w:w="1701" w:type="dxa"/>
            <w:vAlign w:val="center"/>
          </w:tcPr>
          <w:p w14:paraId="5202A84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2021-2022</w:t>
            </w:r>
          </w:p>
        </w:tc>
      </w:tr>
      <w:tr w:rsidR="00B61440" w:rsidRPr="00A01280" w14:paraId="78C57155" w14:textId="77777777" w:rsidTr="00B61440">
        <w:trPr>
          <w:cantSplit/>
        </w:trPr>
        <w:tc>
          <w:tcPr>
            <w:tcW w:w="567" w:type="dxa"/>
            <w:vAlign w:val="center"/>
          </w:tcPr>
          <w:p w14:paraId="7BDB7957"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39</w:t>
            </w:r>
          </w:p>
        </w:tc>
        <w:tc>
          <w:tcPr>
            <w:tcW w:w="2411" w:type="dxa"/>
            <w:vAlign w:val="center"/>
          </w:tcPr>
          <w:p w14:paraId="2DCAF225"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Město Holice</w:t>
            </w:r>
          </w:p>
        </w:tc>
        <w:tc>
          <w:tcPr>
            <w:tcW w:w="3827" w:type="dxa"/>
            <w:vAlign w:val="center"/>
          </w:tcPr>
          <w:p w14:paraId="5DB852BA"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Rekonstrukce Městského parku</w:t>
            </w:r>
          </w:p>
        </w:tc>
        <w:tc>
          <w:tcPr>
            <w:tcW w:w="1984" w:type="dxa"/>
            <w:vAlign w:val="center"/>
          </w:tcPr>
          <w:p w14:paraId="034A88E2" w14:textId="77777777" w:rsidR="00B61440" w:rsidRPr="00A01280" w:rsidRDefault="00B61440" w:rsidP="00B61440">
            <w:pPr>
              <w:jc w:val="right"/>
              <w:rPr>
                <w:rFonts w:asciiTheme="minorHAnsi" w:hAnsiTheme="minorHAnsi" w:cstheme="minorHAnsi"/>
                <w:sz w:val="20"/>
              </w:rPr>
            </w:pPr>
          </w:p>
        </w:tc>
        <w:tc>
          <w:tcPr>
            <w:tcW w:w="1701" w:type="dxa"/>
            <w:vAlign w:val="center"/>
          </w:tcPr>
          <w:p w14:paraId="5D71FB6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2023</w:t>
            </w:r>
          </w:p>
        </w:tc>
      </w:tr>
      <w:tr w:rsidR="00B61440" w:rsidRPr="00A01280" w14:paraId="0A6BA4DA" w14:textId="77777777" w:rsidTr="00B61440">
        <w:trPr>
          <w:cantSplit/>
        </w:trPr>
        <w:tc>
          <w:tcPr>
            <w:tcW w:w="567" w:type="dxa"/>
            <w:vAlign w:val="center"/>
          </w:tcPr>
          <w:p w14:paraId="4999CA75"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40</w:t>
            </w:r>
          </w:p>
        </w:tc>
        <w:tc>
          <w:tcPr>
            <w:tcW w:w="2411" w:type="dxa"/>
            <w:vAlign w:val="center"/>
          </w:tcPr>
          <w:p w14:paraId="2BF8B8A8"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Město Holice</w:t>
            </w:r>
          </w:p>
        </w:tc>
        <w:tc>
          <w:tcPr>
            <w:tcW w:w="3827" w:type="dxa"/>
            <w:vAlign w:val="center"/>
          </w:tcPr>
          <w:p w14:paraId="7FD0C9D0"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Výsadba lesoparku při vjezdu do Holic směrem od Ostřetína</w:t>
            </w:r>
          </w:p>
        </w:tc>
        <w:tc>
          <w:tcPr>
            <w:tcW w:w="1984" w:type="dxa"/>
            <w:vAlign w:val="center"/>
          </w:tcPr>
          <w:p w14:paraId="07DB2707" w14:textId="77777777" w:rsidR="00B61440" w:rsidRPr="00A01280" w:rsidRDefault="00B61440" w:rsidP="00B61440">
            <w:pPr>
              <w:jc w:val="right"/>
              <w:rPr>
                <w:rFonts w:asciiTheme="minorHAnsi" w:hAnsiTheme="minorHAnsi" w:cstheme="minorHAnsi"/>
                <w:sz w:val="20"/>
              </w:rPr>
            </w:pPr>
          </w:p>
        </w:tc>
        <w:tc>
          <w:tcPr>
            <w:tcW w:w="1701" w:type="dxa"/>
            <w:vAlign w:val="center"/>
          </w:tcPr>
          <w:p w14:paraId="7D74F1C2"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6C10CAE5" w14:textId="77777777" w:rsidTr="00B61440">
        <w:trPr>
          <w:cantSplit/>
        </w:trPr>
        <w:tc>
          <w:tcPr>
            <w:tcW w:w="567" w:type="dxa"/>
            <w:vAlign w:val="center"/>
          </w:tcPr>
          <w:p w14:paraId="5E9FFEF5"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41</w:t>
            </w:r>
          </w:p>
        </w:tc>
        <w:tc>
          <w:tcPr>
            <w:tcW w:w="2411" w:type="dxa"/>
            <w:vAlign w:val="center"/>
          </w:tcPr>
          <w:p w14:paraId="3B04ECF3"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Město Holice</w:t>
            </w:r>
          </w:p>
        </w:tc>
        <w:tc>
          <w:tcPr>
            <w:tcW w:w="3827" w:type="dxa"/>
            <w:vAlign w:val="center"/>
          </w:tcPr>
          <w:p w14:paraId="4702E7FD"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Veřejné prostranství před Qantem</w:t>
            </w:r>
          </w:p>
        </w:tc>
        <w:tc>
          <w:tcPr>
            <w:tcW w:w="1984" w:type="dxa"/>
            <w:vAlign w:val="center"/>
          </w:tcPr>
          <w:p w14:paraId="558ABA36"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2 000 000 Kč</w:t>
            </w:r>
          </w:p>
        </w:tc>
        <w:tc>
          <w:tcPr>
            <w:tcW w:w="1701" w:type="dxa"/>
            <w:vAlign w:val="center"/>
          </w:tcPr>
          <w:p w14:paraId="461699A3"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549AD99C" w14:textId="77777777" w:rsidTr="00B61440">
        <w:trPr>
          <w:cantSplit/>
        </w:trPr>
        <w:tc>
          <w:tcPr>
            <w:tcW w:w="567" w:type="dxa"/>
            <w:vAlign w:val="center"/>
          </w:tcPr>
          <w:p w14:paraId="5B44945F"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42</w:t>
            </w:r>
          </w:p>
        </w:tc>
        <w:tc>
          <w:tcPr>
            <w:tcW w:w="2411" w:type="dxa"/>
            <w:vAlign w:val="center"/>
          </w:tcPr>
          <w:p w14:paraId="70FCF0FA"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Město Holice</w:t>
            </w:r>
          </w:p>
        </w:tc>
        <w:tc>
          <w:tcPr>
            <w:tcW w:w="3827" w:type="dxa"/>
            <w:vAlign w:val="center"/>
          </w:tcPr>
          <w:p w14:paraId="32B59950"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Revitalizace náměstí</w:t>
            </w:r>
          </w:p>
        </w:tc>
        <w:tc>
          <w:tcPr>
            <w:tcW w:w="1984" w:type="dxa"/>
            <w:vAlign w:val="center"/>
          </w:tcPr>
          <w:p w14:paraId="7BC75A84"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100 000 000 Kč</w:t>
            </w:r>
          </w:p>
        </w:tc>
        <w:tc>
          <w:tcPr>
            <w:tcW w:w="1701" w:type="dxa"/>
            <w:vAlign w:val="center"/>
          </w:tcPr>
          <w:p w14:paraId="29E86C98"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735713D1" w14:textId="77777777" w:rsidTr="00B61440">
        <w:trPr>
          <w:cantSplit/>
        </w:trPr>
        <w:tc>
          <w:tcPr>
            <w:tcW w:w="567" w:type="dxa"/>
            <w:vAlign w:val="center"/>
          </w:tcPr>
          <w:p w14:paraId="539B2012"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43</w:t>
            </w:r>
          </w:p>
        </w:tc>
        <w:tc>
          <w:tcPr>
            <w:tcW w:w="2411" w:type="dxa"/>
            <w:vAlign w:val="center"/>
          </w:tcPr>
          <w:p w14:paraId="012A29AF"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Město Holice</w:t>
            </w:r>
          </w:p>
        </w:tc>
        <w:tc>
          <w:tcPr>
            <w:tcW w:w="3827" w:type="dxa"/>
            <w:vAlign w:val="center"/>
          </w:tcPr>
          <w:p w14:paraId="498DDB91"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Zpřístupnění farních zahrad</w:t>
            </w:r>
          </w:p>
        </w:tc>
        <w:tc>
          <w:tcPr>
            <w:tcW w:w="1984" w:type="dxa"/>
            <w:vAlign w:val="center"/>
          </w:tcPr>
          <w:p w14:paraId="622D1DF8" w14:textId="77777777" w:rsidR="00B61440" w:rsidRPr="00A01280" w:rsidRDefault="00B61440" w:rsidP="00B61440">
            <w:pPr>
              <w:jc w:val="right"/>
              <w:rPr>
                <w:rFonts w:asciiTheme="minorHAnsi" w:hAnsiTheme="minorHAnsi" w:cstheme="minorHAnsi"/>
                <w:sz w:val="20"/>
              </w:rPr>
            </w:pPr>
          </w:p>
        </w:tc>
        <w:tc>
          <w:tcPr>
            <w:tcW w:w="1701" w:type="dxa"/>
            <w:vAlign w:val="center"/>
          </w:tcPr>
          <w:p w14:paraId="77E3A5A8"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72BA8E34" w14:textId="77777777" w:rsidTr="00B61440">
        <w:trPr>
          <w:cantSplit/>
        </w:trPr>
        <w:tc>
          <w:tcPr>
            <w:tcW w:w="567" w:type="dxa"/>
            <w:vAlign w:val="center"/>
          </w:tcPr>
          <w:p w14:paraId="6EA02771"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44</w:t>
            </w:r>
          </w:p>
        </w:tc>
        <w:tc>
          <w:tcPr>
            <w:tcW w:w="2411" w:type="dxa"/>
            <w:vAlign w:val="center"/>
          </w:tcPr>
          <w:p w14:paraId="11161742"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Město Holice</w:t>
            </w:r>
          </w:p>
        </w:tc>
        <w:tc>
          <w:tcPr>
            <w:tcW w:w="3827" w:type="dxa"/>
            <w:vAlign w:val="center"/>
          </w:tcPr>
          <w:p w14:paraId="17870689"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Oprava zpevněné plochy u Kulturního domu (severní strana)</w:t>
            </w:r>
          </w:p>
        </w:tc>
        <w:tc>
          <w:tcPr>
            <w:tcW w:w="1984" w:type="dxa"/>
            <w:vAlign w:val="center"/>
          </w:tcPr>
          <w:p w14:paraId="32127B28"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500 000 Kč</w:t>
            </w:r>
          </w:p>
        </w:tc>
        <w:tc>
          <w:tcPr>
            <w:tcW w:w="1701" w:type="dxa"/>
            <w:vAlign w:val="center"/>
          </w:tcPr>
          <w:p w14:paraId="0A0B68A7"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74FACE4C" w14:textId="77777777" w:rsidTr="00B61440">
        <w:trPr>
          <w:cantSplit/>
        </w:trPr>
        <w:tc>
          <w:tcPr>
            <w:tcW w:w="567" w:type="dxa"/>
            <w:vAlign w:val="center"/>
          </w:tcPr>
          <w:p w14:paraId="79EE624A"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45</w:t>
            </w:r>
          </w:p>
        </w:tc>
        <w:tc>
          <w:tcPr>
            <w:tcW w:w="2411" w:type="dxa"/>
            <w:vAlign w:val="center"/>
          </w:tcPr>
          <w:p w14:paraId="493DA565"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Město Holice</w:t>
            </w:r>
          </w:p>
        </w:tc>
        <w:tc>
          <w:tcPr>
            <w:tcW w:w="3827" w:type="dxa"/>
            <w:vAlign w:val="center"/>
          </w:tcPr>
          <w:p w14:paraId="5CFEFEEA"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Údržba a nová výsadba veřejné zeleně</w:t>
            </w:r>
          </w:p>
        </w:tc>
        <w:tc>
          <w:tcPr>
            <w:tcW w:w="1984" w:type="dxa"/>
            <w:vAlign w:val="center"/>
          </w:tcPr>
          <w:p w14:paraId="3D862E13"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5 000 000 Kč</w:t>
            </w:r>
          </w:p>
        </w:tc>
        <w:tc>
          <w:tcPr>
            <w:tcW w:w="1701" w:type="dxa"/>
            <w:vAlign w:val="center"/>
          </w:tcPr>
          <w:p w14:paraId="5FA26B4A"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1C4B35C0" w14:textId="77777777" w:rsidTr="00B61440">
        <w:trPr>
          <w:cantSplit/>
        </w:trPr>
        <w:tc>
          <w:tcPr>
            <w:tcW w:w="567" w:type="dxa"/>
            <w:vAlign w:val="center"/>
          </w:tcPr>
          <w:p w14:paraId="54C92056"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46</w:t>
            </w:r>
          </w:p>
        </w:tc>
        <w:tc>
          <w:tcPr>
            <w:tcW w:w="2411" w:type="dxa"/>
            <w:vAlign w:val="center"/>
          </w:tcPr>
          <w:p w14:paraId="42EA5E48"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Město Holice</w:t>
            </w:r>
          </w:p>
        </w:tc>
        <w:tc>
          <w:tcPr>
            <w:tcW w:w="3827" w:type="dxa"/>
            <w:vAlign w:val="center"/>
          </w:tcPr>
          <w:p w14:paraId="342FBE3C"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Realizace zelených střech</w:t>
            </w:r>
          </w:p>
        </w:tc>
        <w:tc>
          <w:tcPr>
            <w:tcW w:w="1984" w:type="dxa"/>
            <w:vAlign w:val="center"/>
          </w:tcPr>
          <w:p w14:paraId="26A1C19D" w14:textId="77777777" w:rsidR="00B61440" w:rsidRPr="00A01280" w:rsidRDefault="00B61440" w:rsidP="00B61440">
            <w:pPr>
              <w:jc w:val="right"/>
              <w:rPr>
                <w:rFonts w:asciiTheme="minorHAnsi" w:hAnsiTheme="minorHAnsi" w:cstheme="minorHAnsi"/>
                <w:sz w:val="20"/>
              </w:rPr>
            </w:pPr>
          </w:p>
        </w:tc>
        <w:tc>
          <w:tcPr>
            <w:tcW w:w="1701" w:type="dxa"/>
            <w:vAlign w:val="center"/>
          </w:tcPr>
          <w:p w14:paraId="268D7842"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7FCBF78B" w14:textId="77777777" w:rsidTr="00B61440">
        <w:trPr>
          <w:cantSplit/>
        </w:trPr>
        <w:tc>
          <w:tcPr>
            <w:tcW w:w="567" w:type="dxa"/>
            <w:vAlign w:val="center"/>
          </w:tcPr>
          <w:p w14:paraId="0C59BBF4"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47</w:t>
            </w:r>
          </w:p>
        </w:tc>
        <w:tc>
          <w:tcPr>
            <w:tcW w:w="2411" w:type="dxa"/>
            <w:vAlign w:val="center"/>
          </w:tcPr>
          <w:p w14:paraId="698C31C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Město Holice</w:t>
            </w:r>
          </w:p>
        </w:tc>
        <w:tc>
          <w:tcPr>
            <w:tcW w:w="3827" w:type="dxa"/>
            <w:vAlign w:val="center"/>
          </w:tcPr>
          <w:p w14:paraId="425E19E6"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Postupné zateplování všech městských budov</w:t>
            </w:r>
          </w:p>
        </w:tc>
        <w:tc>
          <w:tcPr>
            <w:tcW w:w="1984" w:type="dxa"/>
            <w:vAlign w:val="center"/>
          </w:tcPr>
          <w:p w14:paraId="2F146366" w14:textId="77777777" w:rsidR="00B61440" w:rsidRPr="00A01280" w:rsidRDefault="00B61440" w:rsidP="00B61440">
            <w:pPr>
              <w:jc w:val="right"/>
              <w:rPr>
                <w:rFonts w:asciiTheme="minorHAnsi" w:hAnsiTheme="minorHAnsi" w:cstheme="minorHAnsi"/>
                <w:sz w:val="20"/>
              </w:rPr>
            </w:pPr>
          </w:p>
        </w:tc>
        <w:tc>
          <w:tcPr>
            <w:tcW w:w="1701" w:type="dxa"/>
            <w:vAlign w:val="center"/>
          </w:tcPr>
          <w:p w14:paraId="3C360789"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45DD7A08" w14:textId="77777777" w:rsidTr="00B61440">
        <w:trPr>
          <w:cantSplit/>
        </w:trPr>
        <w:tc>
          <w:tcPr>
            <w:tcW w:w="567" w:type="dxa"/>
            <w:vAlign w:val="center"/>
          </w:tcPr>
          <w:p w14:paraId="4EE49B76"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48</w:t>
            </w:r>
          </w:p>
        </w:tc>
        <w:tc>
          <w:tcPr>
            <w:tcW w:w="2411" w:type="dxa"/>
            <w:vAlign w:val="center"/>
          </w:tcPr>
          <w:p w14:paraId="332CE365"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Město Holice</w:t>
            </w:r>
          </w:p>
        </w:tc>
        <w:tc>
          <w:tcPr>
            <w:tcW w:w="3827" w:type="dxa"/>
            <w:vAlign w:val="center"/>
          </w:tcPr>
          <w:p w14:paraId="5C1C7840"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Rekonstrukce kotelen v majetku města</w:t>
            </w:r>
          </w:p>
        </w:tc>
        <w:tc>
          <w:tcPr>
            <w:tcW w:w="1984" w:type="dxa"/>
            <w:vAlign w:val="center"/>
          </w:tcPr>
          <w:p w14:paraId="4B3E11EE" w14:textId="77777777" w:rsidR="00B61440" w:rsidRPr="00A01280" w:rsidRDefault="00B61440" w:rsidP="00B61440">
            <w:pPr>
              <w:jc w:val="right"/>
              <w:rPr>
                <w:rFonts w:asciiTheme="minorHAnsi" w:hAnsiTheme="minorHAnsi" w:cstheme="minorHAnsi"/>
                <w:sz w:val="20"/>
              </w:rPr>
            </w:pPr>
          </w:p>
        </w:tc>
        <w:tc>
          <w:tcPr>
            <w:tcW w:w="1701" w:type="dxa"/>
            <w:vAlign w:val="center"/>
          </w:tcPr>
          <w:p w14:paraId="2742B9C5"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448DAFE7" w14:textId="77777777" w:rsidTr="00B61440">
        <w:trPr>
          <w:cantSplit/>
        </w:trPr>
        <w:tc>
          <w:tcPr>
            <w:tcW w:w="567" w:type="dxa"/>
            <w:vAlign w:val="center"/>
          </w:tcPr>
          <w:p w14:paraId="5C9F58F9"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49</w:t>
            </w:r>
          </w:p>
        </w:tc>
        <w:tc>
          <w:tcPr>
            <w:tcW w:w="2411" w:type="dxa"/>
            <w:vAlign w:val="center"/>
          </w:tcPr>
          <w:p w14:paraId="6825410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Město Holice</w:t>
            </w:r>
          </w:p>
        </w:tc>
        <w:tc>
          <w:tcPr>
            <w:tcW w:w="3827" w:type="dxa"/>
            <w:vAlign w:val="center"/>
          </w:tcPr>
          <w:p w14:paraId="783C1A41"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Umístění fotovoltaických panelů na budovu ZUŠ</w:t>
            </w:r>
          </w:p>
        </w:tc>
        <w:tc>
          <w:tcPr>
            <w:tcW w:w="1984" w:type="dxa"/>
            <w:vAlign w:val="center"/>
          </w:tcPr>
          <w:p w14:paraId="34C82DB8" w14:textId="77777777" w:rsidR="00B61440" w:rsidRPr="00A01280" w:rsidRDefault="00B61440" w:rsidP="00B61440">
            <w:pPr>
              <w:jc w:val="right"/>
              <w:rPr>
                <w:rFonts w:asciiTheme="minorHAnsi" w:hAnsiTheme="minorHAnsi" w:cstheme="minorHAnsi"/>
                <w:sz w:val="20"/>
              </w:rPr>
            </w:pPr>
          </w:p>
        </w:tc>
        <w:tc>
          <w:tcPr>
            <w:tcW w:w="1701" w:type="dxa"/>
            <w:vAlign w:val="center"/>
          </w:tcPr>
          <w:p w14:paraId="7E8EBA4A"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17D8B974" w14:textId="77777777" w:rsidTr="00B61440">
        <w:trPr>
          <w:cantSplit/>
        </w:trPr>
        <w:tc>
          <w:tcPr>
            <w:tcW w:w="567" w:type="dxa"/>
            <w:vAlign w:val="center"/>
          </w:tcPr>
          <w:p w14:paraId="0AA216E6"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50</w:t>
            </w:r>
          </w:p>
        </w:tc>
        <w:tc>
          <w:tcPr>
            <w:tcW w:w="2411" w:type="dxa"/>
            <w:vAlign w:val="center"/>
          </w:tcPr>
          <w:p w14:paraId="0755313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Město Holice</w:t>
            </w:r>
          </w:p>
        </w:tc>
        <w:tc>
          <w:tcPr>
            <w:tcW w:w="3827" w:type="dxa"/>
            <w:vAlign w:val="center"/>
          </w:tcPr>
          <w:p w14:paraId="6A4D3B7B"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Hydraulický model kanalizační sítě</w:t>
            </w:r>
          </w:p>
        </w:tc>
        <w:tc>
          <w:tcPr>
            <w:tcW w:w="1984" w:type="dxa"/>
            <w:vAlign w:val="center"/>
          </w:tcPr>
          <w:p w14:paraId="2FEFC23D"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2 000 000 Kč</w:t>
            </w:r>
          </w:p>
        </w:tc>
        <w:tc>
          <w:tcPr>
            <w:tcW w:w="1701" w:type="dxa"/>
            <w:vAlign w:val="center"/>
          </w:tcPr>
          <w:p w14:paraId="1BFB6EDC"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2021-2022</w:t>
            </w:r>
          </w:p>
        </w:tc>
      </w:tr>
      <w:tr w:rsidR="00B61440" w:rsidRPr="00A01280" w14:paraId="7A209CC9" w14:textId="77777777" w:rsidTr="00B61440">
        <w:trPr>
          <w:cantSplit/>
        </w:trPr>
        <w:tc>
          <w:tcPr>
            <w:tcW w:w="567" w:type="dxa"/>
            <w:vAlign w:val="center"/>
          </w:tcPr>
          <w:p w14:paraId="704F4E36"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51</w:t>
            </w:r>
          </w:p>
        </w:tc>
        <w:tc>
          <w:tcPr>
            <w:tcW w:w="2411" w:type="dxa"/>
            <w:vAlign w:val="center"/>
          </w:tcPr>
          <w:p w14:paraId="2D785ADD"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Město Holice</w:t>
            </w:r>
          </w:p>
        </w:tc>
        <w:tc>
          <w:tcPr>
            <w:tcW w:w="3827" w:type="dxa"/>
            <w:vAlign w:val="center"/>
          </w:tcPr>
          <w:p w14:paraId="7D42A3AD"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Zpracovat ochranu proti klimatickým změnám dle „Strategie adaptace města Holice na změnu klimatu“ ze srpna 2020</w:t>
            </w:r>
          </w:p>
        </w:tc>
        <w:tc>
          <w:tcPr>
            <w:tcW w:w="1984" w:type="dxa"/>
            <w:vAlign w:val="center"/>
          </w:tcPr>
          <w:p w14:paraId="008E2A6C" w14:textId="77777777" w:rsidR="00B61440" w:rsidRPr="00A01280" w:rsidRDefault="00B61440" w:rsidP="00B61440">
            <w:pPr>
              <w:jc w:val="right"/>
              <w:rPr>
                <w:rFonts w:asciiTheme="minorHAnsi" w:hAnsiTheme="minorHAnsi" w:cstheme="minorHAnsi"/>
                <w:sz w:val="20"/>
              </w:rPr>
            </w:pPr>
          </w:p>
        </w:tc>
        <w:tc>
          <w:tcPr>
            <w:tcW w:w="1701" w:type="dxa"/>
            <w:vAlign w:val="center"/>
          </w:tcPr>
          <w:p w14:paraId="68FE2D66"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2D55C91B" w14:textId="77777777" w:rsidTr="00B61440">
        <w:trPr>
          <w:cantSplit/>
        </w:trPr>
        <w:tc>
          <w:tcPr>
            <w:tcW w:w="567" w:type="dxa"/>
            <w:vAlign w:val="center"/>
          </w:tcPr>
          <w:p w14:paraId="502BC48D"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52</w:t>
            </w:r>
          </w:p>
        </w:tc>
        <w:tc>
          <w:tcPr>
            <w:tcW w:w="2411" w:type="dxa"/>
            <w:vAlign w:val="center"/>
          </w:tcPr>
          <w:p w14:paraId="3A2046E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Město Holice</w:t>
            </w:r>
          </w:p>
        </w:tc>
        <w:tc>
          <w:tcPr>
            <w:tcW w:w="3827" w:type="dxa"/>
            <w:vAlign w:val="center"/>
          </w:tcPr>
          <w:p w14:paraId="034C615D"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Protipovodňová opatření</w:t>
            </w:r>
          </w:p>
        </w:tc>
        <w:tc>
          <w:tcPr>
            <w:tcW w:w="1984" w:type="dxa"/>
            <w:vAlign w:val="center"/>
          </w:tcPr>
          <w:p w14:paraId="243FD9AB" w14:textId="77777777" w:rsidR="00B61440" w:rsidRPr="00A01280" w:rsidRDefault="00B61440" w:rsidP="00B61440">
            <w:pPr>
              <w:jc w:val="right"/>
              <w:rPr>
                <w:rFonts w:asciiTheme="minorHAnsi" w:hAnsiTheme="minorHAnsi" w:cstheme="minorHAnsi"/>
                <w:sz w:val="20"/>
              </w:rPr>
            </w:pPr>
          </w:p>
        </w:tc>
        <w:tc>
          <w:tcPr>
            <w:tcW w:w="1701" w:type="dxa"/>
            <w:vAlign w:val="center"/>
          </w:tcPr>
          <w:p w14:paraId="408E4765"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6DADC7C5" w14:textId="77777777" w:rsidTr="00B61440">
        <w:trPr>
          <w:cantSplit/>
        </w:trPr>
        <w:tc>
          <w:tcPr>
            <w:tcW w:w="567" w:type="dxa"/>
            <w:vAlign w:val="center"/>
          </w:tcPr>
          <w:p w14:paraId="4F10DB5D"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53</w:t>
            </w:r>
          </w:p>
        </w:tc>
        <w:tc>
          <w:tcPr>
            <w:tcW w:w="2411" w:type="dxa"/>
            <w:vAlign w:val="center"/>
          </w:tcPr>
          <w:p w14:paraId="54BC4E5C"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Město Holice</w:t>
            </w:r>
          </w:p>
        </w:tc>
        <w:tc>
          <w:tcPr>
            <w:tcW w:w="3827" w:type="dxa"/>
            <w:vAlign w:val="center"/>
          </w:tcPr>
          <w:p w14:paraId="5716F583"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Rozšíření sběrných míst tříděného odpadu</w:t>
            </w:r>
          </w:p>
        </w:tc>
        <w:tc>
          <w:tcPr>
            <w:tcW w:w="1984" w:type="dxa"/>
            <w:vAlign w:val="center"/>
          </w:tcPr>
          <w:p w14:paraId="26D5977B" w14:textId="77777777" w:rsidR="00B61440" w:rsidRPr="00A01280" w:rsidRDefault="00B61440" w:rsidP="00B61440">
            <w:pPr>
              <w:jc w:val="right"/>
              <w:rPr>
                <w:rFonts w:asciiTheme="minorHAnsi" w:hAnsiTheme="minorHAnsi" w:cstheme="minorHAnsi"/>
                <w:sz w:val="20"/>
              </w:rPr>
            </w:pPr>
          </w:p>
        </w:tc>
        <w:tc>
          <w:tcPr>
            <w:tcW w:w="1701" w:type="dxa"/>
            <w:vAlign w:val="center"/>
          </w:tcPr>
          <w:p w14:paraId="6B210AF2"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2021-2023</w:t>
            </w:r>
          </w:p>
        </w:tc>
      </w:tr>
      <w:tr w:rsidR="00B61440" w:rsidRPr="00A01280" w14:paraId="7129B9FD" w14:textId="77777777" w:rsidTr="00B61440">
        <w:trPr>
          <w:cantSplit/>
        </w:trPr>
        <w:tc>
          <w:tcPr>
            <w:tcW w:w="567" w:type="dxa"/>
            <w:vAlign w:val="center"/>
          </w:tcPr>
          <w:p w14:paraId="3ED5B2F3"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54</w:t>
            </w:r>
          </w:p>
        </w:tc>
        <w:tc>
          <w:tcPr>
            <w:tcW w:w="2411" w:type="dxa"/>
            <w:vAlign w:val="center"/>
          </w:tcPr>
          <w:p w14:paraId="273EDAC9"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Město Holice</w:t>
            </w:r>
          </w:p>
        </w:tc>
        <w:tc>
          <w:tcPr>
            <w:tcW w:w="3827" w:type="dxa"/>
            <w:vAlign w:val="center"/>
          </w:tcPr>
          <w:p w14:paraId="315C27F0"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Zpracovat projekt na zapojení mládeže do třídění odpadu a úklidu města</w:t>
            </w:r>
          </w:p>
        </w:tc>
        <w:tc>
          <w:tcPr>
            <w:tcW w:w="1984" w:type="dxa"/>
            <w:vAlign w:val="center"/>
          </w:tcPr>
          <w:p w14:paraId="3774F0A3" w14:textId="77777777" w:rsidR="00B61440" w:rsidRPr="00A01280" w:rsidRDefault="00B61440" w:rsidP="00B61440">
            <w:pPr>
              <w:jc w:val="right"/>
              <w:rPr>
                <w:rFonts w:asciiTheme="minorHAnsi" w:hAnsiTheme="minorHAnsi" w:cstheme="minorHAnsi"/>
                <w:sz w:val="20"/>
              </w:rPr>
            </w:pPr>
          </w:p>
        </w:tc>
        <w:tc>
          <w:tcPr>
            <w:tcW w:w="1701" w:type="dxa"/>
            <w:vAlign w:val="center"/>
          </w:tcPr>
          <w:p w14:paraId="1C407DE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2021-2022</w:t>
            </w:r>
          </w:p>
        </w:tc>
      </w:tr>
      <w:tr w:rsidR="00B61440" w:rsidRPr="00A01280" w14:paraId="0389BB90" w14:textId="77777777" w:rsidTr="00B61440">
        <w:trPr>
          <w:cantSplit/>
        </w:trPr>
        <w:tc>
          <w:tcPr>
            <w:tcW w:w="567" w:type="dxa"/>
            <w:vAlign w:val="center"/>
          </w:tcPr>
          <w:p w14:paraId="68D100EA"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lastRenderedPageBreak/>
              <w:t>55</w:t>
            </w:r>
          </w:p>
        </w:tc>
        <w:tc>
          <w:tcPr>
            <w:tcW w:w="2411" w:type="dxa"/>
            <w:vAlign w:val="center"/>
          </w:tcPr>
          <w:p w14:paraId="351D015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Město Horní Jelení</w:t>
            </w:r>
          </w:p>
        </w:tc>
        <w:tc>
          <w:tcPr>
            <w:tcW w:w="3827" w:type="dxa"/>
            <w:vAlign w:val="center"/>
          </w:tcPr>
          <w:p w14:paraId="34C8B1B5"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Výsadba zeleně</w:t>
            </w:r>
          </w:p>
        </w:tc>
        <w:tc>
          <w:tcPr>
            <w:tcW w:w="1984" w:type="dxa"/>
            <w:vAlign w:val="center"/>
          </w:tcPr>
          <w:p w14:paraId="12563D74"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200 000 Kč</w:t>
            </w:r>
          </w:p>
        </w:tc>
        <w:tc>
          <w:tcPr>
            <w:tcW w:w="1701" w:type="dxa"/>
            <w:vAlign w:val="center"/>
          </w:tcPr>
          <w:p w14:paraId="118056AC"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186FE6B0" w14:textId="77777777" w:rsidTr="00B61440">
        <w:trPr>
          <w:cantSplit/>
        </w:trPr>
        <w:tc>
          <w:tcPr>
            <w:tcW w:w="567" w:type="dxa"/>
            <w:vAlign w:val="center"/>
          </w:tcPr>
          <w:p w14:paraId="55ED23D5"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56</w:t>
            </w:r>
          </w:p>
        </w:tc>
        <w:tc>
          <w:tcPr>
            <w:tcW w:w="2411" w:type="dxa"/>
            <w:vAlign w:val="center"/>
          </w:tcPr>
          <w:p w14:paraId="058475C7"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Město Horní Jelení</w:t>
            </w:r>
          </w:p>
        </w:tc>
        <w:tc>
          <w:tcPr>
            <w:tcW w:w="3827" w:type="dxa"/>
            <w:vAlign w:val="center"/>
          </w:tcPr>
          <w:p w14:paraId="45A70D23"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Nová hala ve sběrném dvoře</w:t>
            </w:r>
          </w:p>
        </w:tc>
        <w:tc>
          <w:tcPr>
            <w:tcW w:w="1984" w:type="dxa"/>
            <w:vAlign w:val="center"/>
          </w:tcPr>
          <w:p w14:paraId="34AFDA3F"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1 000 000 Kč</w:t>
            </w:r>
          </w:p>
        </w:tc>
        <w:tc>
          <w:tcPr>
            <w:tcW w:w="1701" w:type="dxa"/>
            <w:vAlign w:val="center"/>
          </w:tcPr>
          <w:p w14:paraId="59547741"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7FE37F46" w14:textId="77777777" w:rsidTr="00B61440">
        <w:trPr>
          <w:cantSplit/>
        </w:trPr>
        <w:tc>
          <w:tcPr>
            <w:tcW w:w="567" w:type="dxa"/>
            <w:vAlign w:val="center"/>
          </w:tcPr>
          <w:p w14:paraId="17F19AE6"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57</w:t>
            </w:r>
          </w:p>
        </w:tc>
        <w:tc>
          <w:tcPr>
            <w:tcW w:w="2411" w:type="dxa"/>
            <w:vAlign w:val="center"/>
          </w:tcPr>
          <w:p w14:paraId="2AD01C6F"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Město Horní Jelení</w:t>
            </w:r>
          </w:p>
        </w:tc>
        <w:tc>
          <w:tcPr>
            <w:tcW w:w="3827" w:type="dxa"/>
            <w:vAlign w:val="center"/>
          </w:tcPr>
          <w:p w14:paraId="0CDF8E9E"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Výstavba rybníka</w:t>
            </w:r>
          </w:p>
        </w:tc>
        <w:tc>
          <w:tcPr>
            <w:tcW w:w="1984" w:type="dxa"/>
            <w:vAlign w:val="center"/>
          </w:tcPr>
          <w:p w14:paraId="776EF107"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6 000 000 Kč</w:t>
            </w:r>
          </w:p>
        </w:tc>
        <w:tc>
          <w:tcPr>
            <w:tcW w:w="1701" w:type="dxa"/>
            <w:vAlign w:val="center"/>
          </w:tcPr>
          <w:p w14:paraId="76218B22"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01BCFD38" w14:textId="77777777" w:rsidTr="00B61440">
        <w:trPr>
          <w:cantSplit/>
        </w:trPr>
        <w:tc>
          <w:tcPr>
            <w:tcW w:w="567" w:type="dxa"/>
            <w:vAlign w:val="center"/>
          </w:tcPr>
          <w:p w14:paraId="55969E3C"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58</w:t>
            </w:r>
          </w:p>
        </w:tc>
        <w:tc>
          <w:tcPr>
            <w:tcW w:w="2411" w:type="dxa"/>
            <w:vAlign w:val="center"/>
          </w:tcPr>
          <w:p w14:paraId="0E413CBD"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Horní Ředice</w:t>
            </w:r>
          </w:p>
        </w:tc>
        <w:tc>
          <w:tcPr>
            <w:tcW w:w="3827" w:type="dxa"/>
            <w:vAlign w:val="center"/>
          </w:tcPr>
          <w:p w14:paraId="77C3E96F"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Výsadba a obnova zeleně</w:t>
            </w:r>
          </w:p>
        </w:tc>
        <w:tc>
          <w:tcPr>
            <w:tcW w:w="1984" w:type="dxa"/>
            <w:vAlign w:val="center"/>
          </w:tcPr>
          <w:p w14:paraId="31DF522B"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300 000 Kč</w:t>
            </w:r>
          </w:p>
        </w:tc>
        <w:tc>
          <w:tcPr>
            <w:tcW w:w="1701" w:type="dxa"/>
            <w:vAlign w:val="center"/>
          </w:tcPr>
          <w:p w14:paraId="5F60056D"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29DAFACB" w14:textId="77777777" w:rsidTr="00B61440">
        <w:trPr>
          <w:cantSplit/>
        </w:trPr>
        <w:tc>
          <w:tcPr>
            <w:tcW w:w="567" w:type="dxa"/>
            <w:vAlign w:val="center"/>
          </w:tcPr>
          <w:p w14:paraId="4A4AFFEC"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59</w:t>
            </w:r>
          </w:p>
        </w:tc>
        <w:tc>
          <w:tcPr>
            <w:tcW w:w="2411" w:type="dxa"/>
            <w:vAlign w:val="center"/>
          </w:tcPr>
          <w:p w14:paraId="3A48CB8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Horní Ředice</w:t>
            </w:r>
          </w:p>
        </w:tc>
        <w:tc>
          <w:tcPr>
            <w:tcW w:w="3827" w:type="dxa"/>
            <w:vAlign w:val="center"/>
          </w:tcPr>
          <w:p w14:paraId="15B45C13"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Pořízení menšího traktoru</w:t>
            </w:r>
          </w:p>
        </w:tc>
        <w:tc>
          <w:tcPr>
            <w:tcW w:w="1984" w:type="dxa"/>
            <w:vAlign w:val="center"/>
          </w:tcPr>
          <w:p w14:paraId="433D0591"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2 000 000 Kč</w:t>
            </w:r>
          </w:p>
        </w:tc>
        <w:tc>
          <w:tcPr>
            <w:tcW w:w="1701" w:type="dxa"/>
            <w:vAlign w:val="center"/>
          </w:tcPr>
          <w:p w14:paraId="170B5C27"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018BCDDA" w14:textId="77777777" w:rsidTr="00B61440">
        <w:trPr>
          <w:cantSplit/>
        </w:trPr>
        <w:tc>
          <w:tcPr>
            <w:tcW w:w="567" w:type="dxa"/>
            <w:vAlign w:val="center"/>
          </w:tcPr>
          <w:p w14:paraId="50D4012E"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60</w:t>
            </w:r>
          </w:p>
        </w:tc>
        <w:tc>
          <w:tcPr>
            <w:tcW w:w="2411" w:type="dxa"/>
            <w:vAlign w:val="center"/>
          </w:tcPr>
          <w:p w14:paraId="703E2DD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Horní Ředice</w:t>
            </w:r>
          </w:p>
        </w:tc>
        <w:tc>
          <w:tcPr>
            <w:tcW w:w="3827" w:type="dxa"/>
            <w:vAlign w:val="center"/>
          </w:tcPr>
          <w:p w14:paraId="1C712257"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Pořízení plošiny</w:t>
            </w:r>
          </w:p>
        </w:tc>
        <w:tc>
          <w:tcPr>
            <w:tcW w:w="1984" w:type="dxa"/>
            <w:vAlign w:val="center"/>
          </w:tcPr>
          <w:p w14:paraId="3B3F34E7"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1 000 000 Kč</w:t>
            </w:r>
          </w:p>
        </w:tc>
        <w:tc>
          <w:tcPr>
            <w:tcW w:w="1701" w:type="dxa"/>
            <w:vAlign w:val="center"/>
          </w:tcPr>
          <w:p w14:paraId="02DD5ED5"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6BDDEEB9" w14:textId="77777777" w:rsidTr="00B61440">
        <w:trPr>
          <w:cantSplit/>
        </w:trPr>
        <w:tc>
          <w:tcPr>
            <w:tcW w:w="567" w:type="dxa"/>
            <w:vAlign w:val="center"/>
          </w:tcPr>
          <w:p w14:paraId="6B64C7B6"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61</w:t>
            </w:r>
          </w:p>
        </w:tc>
        <w:tc>
          <w:tcPr>
            <w:tcW w:w="2411" w:type="dxa"/>
            <w:vAlign w:val="center"/>
          </w:tcPr>
          <w:p w14:paraId="144E85B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Horní Ředice</w:t>
            </w:r>
          </w:p>
        </w:tc>
        <w:tc>
          <w:tcPr>
            <w:tcW w:w="3827" w:type="dxa"/>
            <w:vAlign w:val="center"/>
          </w:tcPr>
          <w:p w14:paraId="236C02F7"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Vybudování poldru "V Kocouře"</w:t>
            </w:r>
          </w:p>
        </w:tc>
        <w:tc>
          <w:tcPr>
            <w:tcW w:w="1984" w:type="dxa"/>
            <w:vAlign w:val="center"/>
          </w:tcPr>
          <w:p w14:paraId="01BA7688"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 xml:space="preserve"> </w:t>
            </w:r>
          </w:p>
        </w:tc>
        <w:tc>
          <w:tcPr>
            <w:tcW w:w="1701" w:type="dxa"/>
            <w:vAlign w:val="center"/>
          </w:tcPr>
          <w:p w14:paraId="6961E6BE"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2EA3A6AE" w14:textId="77777777" w:rsidTr="00B61440">
        <w:trPr>
          <w:cantSplit/>
        </w:trPr>
        <w:tc>
          <w:tcPr>
            <w:tcW w:w="567" w:type="dxa"/>
            <w:vAlign w:val="center"/>
          </w:tcPr>
          <w:p w14:paraId="3C1C2F09"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62</w:t>
            </w:r>
          </w:p>
        </w:tc>
        <w:tc>
          <w:tcPr>
            <w:tcW w:w="2411" w:type="dxa"/>
            <w:vAlign w:val="center"/>
          </w:tcPr>
          <w:p w14:paraId="20454177"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Chvojenec</w:t>
            </w:r>
          </w:p>
        </w:tc>
        <w:tc>
          <w:tcPr>
            <w:tcW w:w="3827" w:type="dxa"/>
            <w:vAlign w:val="center"/>
          </w:tcPr>
          <w:p w14:paraId="1BED39DD"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Realizace biokoridorů dle ÚSES a pozemkových úprav</w:t>
            </w:r>
          </w:p>
        </w:tc>
        <w:tc>
          <w:tcPr>
            <w:tcW w:w="1984" w:type="dxa"/>
            <w:vAlign w:val="center"/>
          </w:tcPr>
          <w:p w14:paraId="76D19FA2"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2 000 000 Kč</w:t>
            </w:r>
          </w:p>
        </w:tc>
        <w:tc>
          <w:tcPr>
            <w:tcW w:w="1701" w:type="dxa"/>
            <w:vAlign w:val="center"/>
          </w:tcPr>
          <w:p w14:paraId="62E60D93"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2021-2023</w:t>
            </w:r>
          </w:p>
        </w:tc>
      </w:tr>
      <w:tr w:rsidR="00B61440" w:rsidRPr="00A01280" w14:paraId="00CA11F2" w14:textId="77777777" w:rsidTr="00B61440">
        <w:trPr>
          <w:cantSplit/>
        </w:trPr>
        <w:tc>
          <w:tcPr>
            <w:tcW w:w="567" w:type="dxa"/>
            <w:vAlign w:val="center"/>
          </w:tcPr>
          <w:p w14:paraId="573E38BA"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63</w:t>
            </w:r>
          </w:p>
        </w:tc>
        <w:tc>
          <w:tcPr>
            <w:tcW w:w="2411" w:type="dxa"/>
            <w:vAlign w:val="center"/>
          </w:tcPr>
          <w:p w14:paraId="09131768"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Chvojenec</w:t>
            </w:r>
          </w:p>
        </w:tc>
        <w:tc>
          <w:tcPr>
            <w:tcW w:w="3827" w:type="dxa"/>
            <w:vAlign w:val="center"/>
          </w:tcPr>
          <w:p w14:paraId="3C75B079"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Vybudování sběrného dvora nebo sběrného místa</w:t>
            </w:r>
          </w:p>
        </w:tc>
        <w:tc>
          <w:tcPr>
            <w:tcW w:w="1984" w:type="dxa"/>
            <w:vAlign w:val="center"/>
          </w:tcPr>
          <w:p w14:paraId="09FFD492"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5 000 000 Kč</w:t>
            </w:r>
          </w:p>
        </w:tc>
        <w:tc>
          <w:tcPr>
            <w:tcW w:w="1701" w:type="dxa"/>
            <w:vAlign w:val="center"/>
          </w:tcPr>
          <w:p w14:paraId="368AAAE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2021-2023</w:t>
            </w:r>
          </w:p>
        </w:tc>
      </w:tr>
      <w:tr w:rsidR="00B61440" w:rsidRPr="00A01280" w14:paraId="4CFBD96B" w14:textId="77777777" w:rsidTr="00B61440">
        <w:trPr>
          <w:cantSplit/>
        </w:trPr>
        <w:tc>
          <w:tcPr>
            <w:tcW w:w="567" w:type="dxa"/>
            <w:vAlign w:val="center"/>
          </w:tcPr>
          <w:p w14:paraId="631F17BA"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64</w:t>
            </w:r>
          </w:p>
        </w:tc>
        <w:tc>
          <w:tcPr>
            <w:tcW w:w="2411" w:type="dxa"/>
            <w:vAlign w:val="center"/>
          </w:tcPr>
          <w:p w14:paraId="3ADE17DC"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Jaroslav</w:t>
            </w:r>
          </w:p>
        </w:tc>
        <w:tc>
          <w:tcPr>
            <w:tcW w:w="3827" w:type="dxa"/>
            <w:vAlign w:val="center"/>
          </w:tcPr>
          <w:p w14:paraId="7546175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Alej k fotbalovému hřišti</w:t>
            </w:r>
          </w:p>
        </w:tc>
        <w:tc>
          <w:tcPr>
            <w:tcW w:w="1984" w:type="dxa"/>
            <w:vAlign w:val="center"/>
          </w:tcPr>
          <w:p w14:paraId="1CF9EB80"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300 000 Kč</w:t>
            </w:r>
          </w:p>
        </w:tc>
        <w:tc>
          <w:tcPr>
            <w:tcW w:w="1701" w:type="dxa"/>
            <w:vAlign w:val="center"/>
          </w:tcPr>
          <w:p w14:paraId="3ACC5C4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760887EC" w14:textId="77777777" w:rsidTr="00B61440">
        <w:trPr>
          <w:cantSplit/>
        </w:trPr>
        <w:tc>
          <w:tcPr>
            <w:tcW w:w="567" w:type="dxa"/>
            <w:vAlign w:val="center"/>
          </w:tcPr>
          <w:p w14:paraId="74D0B35D"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65</w:t>
            </w:r>
          </w:p>
        </w:tc>
        <w:tc>
          <w:tcPr>
            <w:tcW w:w="2411" w:type="dxa"/>
            <w:vAlign w:val="center"/>
          </w:tcPr>
          <w:p w14:paraId="057DDA4B"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Jaroslav</w:t>
            </w:r>
          </w:p>
        </w:tc>
        <w:tc>
          <w:tcPr>
            <w:tcW w:w="3827" w:type="dxa"/>
            <w:vAlign w:val="center"/>
          </w:tcPr>
          <w:p w14:paraId="482C2B1D"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Pořízení menšího traktoru</w:t>
            </w:r>
          </w:p>
        </w:tc>
        <w:tc>
          <w:tcPr>
            <w:tcW w:w="1984" w:type="dxa"/>
            <w:vAlign w:val="center"/>
          </w:tcPr>
          <w:p w14:paraId="617ED665"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2 000 000 Kč</w:t>
            </w:r>
          </w:p>
        </w:tc>
        <w:tc>
          <w:tcPr>
            <w:tcW w:w="1701" w:type="dxa"/>
            <w:vAlign w:val="center"/>
          </w:tcPr>
          <w:p w14:paraId="59F3B8E1"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10C66DA0" w14:textId="77777777" w:rsidTr="00B61440">
        <w:trPr>
          <w:cantSplit/>
        </w:trPr>
        <w:tc>
          <w:tcPr>
            <w:tcW w:w="567" w:type="dxa"/>
            <w:vAlign w:val="center"/>
          </w:tcPr>
          <w:p w14:paraId="4053501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66</w:t>
            </w:r>
          </w:p>
        </w:tc>
        <w:tc>
          <w:tcPr>
            <w:tcW w:w="2411" w:type="dxa"/>
            <w:vAlign w:val="center"/>
          </w:tcPr>
          <w:p w14:paraId="57333BDF"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Jaroslav</w:t>
            </w:r>
          </w:p>
        </w:tc>
        <w:tc>
          <w:tcPr>
            <w:tcW w:w="3827" w:type="dxa"/>
            <w:vAlign w:val="center"/>
          </w:tcPr>
          <w:p w14:paraId="638CAD7B"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Protipovodňový val</w:t>
            </w:r>
          </w:p>
        </w:tc>
        <w:tc>
          <w:tcPr>
            <w:tcW w:w="1984" w:type="dxa"/>
            <w:vAlign w:val="center"/>
          </w:tcPr>
          <w:p w14:paraId="26E82EDD"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1 000 000 Kč</w:t>
            </w:r>
          </w:p>
        </w:tc>
        <w:tc>
          <w:tcPr>
            <w:tcW w:w="1701" w:type="dxa"/>
            <w:vAlign w:val="center"/>
          </w:tcPr>
          <w:p w14:paraId="345A8C55"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147EBD2E" w14:textId="77777777" w:rsidTr="00B61440">
        <w:trPr>
          <w:cantSplit/>
        </w:trPr>
        <w:tc>
          <w:tcPr>
            <w:tcW w:w="567" w:type="dxa"/>
            <w:vAlign w:val="center"/>
          </w:tcPr>
          <w:p w14:paraId="2768575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67</w:t>
            </w:r>
          </w:p>
        </w:tc>
        <w:tc>
          <w:tcPr>
            <w:tcW w:w="2411" w:type="dxa"/>
            <w:vAlign w:val="center"/>
          </w:tcPr>
          <w:p w14:paraId="68EA56C6"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Nová Ves</w:t>
            </w:r>
          </w:p>
        </w:tc>
        <w:tc>
          <w:tcPr>
            <w:tcW w:w="3827" w:type="dxa"/>
            <w:vAlign w:val="center"/>
          </w:tcPr>
          <w:p w14:paraId="010FEB69"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Výsadba zeleně po obci</w:t>
            </w:r>
          </w:p>
        </w:tc>
        <w:tc>
          <w:tcPr>
            <w:tcW w:w="1984" w:type="dxa"/>
            <w:vAlign w:val="center"/>
          </w:tcPr>
          <w:p w14:paraId="5AC6C9D3"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100 000 Kč</w:t>
            </w:r>
          </w:p>
        </w:tc>
        <w:tc>
          <w:tcPr>
            <w:tcW w:w="1701" w:type="dxa"/>
            <w:vAlign w:val="center"/>
          </w:tcPr>
          <w:p w14:paraId="173983B7"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51DD42FE" w14:textId="77777777" w:rsidTr="00B61440">
        <w:trPr>
          <w:cantSplit/>
        </w:trPr>
        <w:tc>
          <w:tcPr>
            <w:tcW w:w="567" w:type="dxa"/>
            <w:vAlign w:val="center"/>
          </w:tcPr>
          <w:p w14:paraId="5D2C3BF1"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68</w:t>
            </w:r>
          </w:p>
        </w:tc>
        <w:tc>
          <w:tcPr>
            <w:tcW w:w="2411" w:type="dxa"/>
            <w:vAlign w:val="center"/>
          </w:tcPr>
          <w:p w14:paraId="0504692B"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Nová Ves</w:t>
            </w:r>
          </w:p>
        </w:tc>
        <w:tc>
          <w:tcPr>
            <w:tcW w:w="3827" w:type="dxa"/>
            <w:vAlign w:val="center"/>
          </w:tcPr>
          <w:p w14:paraId="15433738"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Kaskáda 3 rybníků</w:t>
            </w:r>
          </w:p>
        </w:tc>
        <w:tc>
          <w:tcPr>
            <w:tcW w:w="1984" w:type="dxa"/>
            <w:vAlign w:val="center"/>
          </w:tcPr>
          <w:p w14:paraId="4EAA1358"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3 000 000 Kč</w:t>
            </w:r>
          </w:p>
        </w:tc>
        <w:tc>
          <w:tcPr>
            <w:tcW w:w="1701" w:type="dxa"/>
            <w:vAlign w:val="center"/>
          </w:tcPr>
          <w:p w14:paraId="6DB4F30E"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0A6E1315" w14:textId="77777777" w:rsidTr="00B61440">
        <w:trPr>
          <w:cantSplit/>
        </w:trPr>
        <w:tc>
          <w:tcPr>
            <w:tcW w:w="567" w:type="dxa"/>
            <w:vAlign w:val="center"/>
          </w:tcPr>
          <w:p w14:paraId="305FDB1F"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69</w:t>
            </w:r>
          </w:p>
        </w:tc>
        <w:tc>
          <w:tcPr>
            <w:tcW w:w="2411" w:type="dxa"/>
            <w:vAlign w:val="center"/>
          </w:tcPr>
          <w:p w14:paraId="68660DB9"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Ostřetín</w:t>
            </w:r>
          </w:p>
        </w:tc>
        <w:tc>
          <w:tcPr>
            <w:tcW w:w="3827" w:type="dxa"/>
            <w:vAlign w:val="center"/>
          </w:tcPr>
          <w:p w14:paraId="2E296DC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Revitalizace a protierozní a protipovodňová opatření</w:t>
            </w:r>
          </w:p>
        </w:tc>
        <w:tc>
          <w:tcPr>
            <w:tcW w:w="1984" w:type="dxa"/>
            <w:vAlign w:val="center"/>
          </w:tcPr>
          <w:p w14:paraId="0664BFD7"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5 000 000 Kč</w:t>
            </w:r>
          </w:p>
        </w:tc>
        <w:tc>
          <w:tcPr>
            <w:tcW w:w="1701" w:type="dxa"/>
            <w:vAlign w:val="center"/>
          </w:tcPr>
          <w:p w14:paraId="62204118"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2D976E5D" w14:textId="77777777" w:rsidTr="00B61440">
        <w:trPr>
          <w:cantSplit/>
        </w:trPr>
        <w:tc>
          <w:tcPr>
            <w:tcW w:w="567" w:type="dxa"/>
            <w:vAlign w:val="center"/>
          </w:tcPr>
          <w:p w14:paraId="3BDECC8B"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70</w:t>
            </w:r>
          </w:p>
        </w:tc>
        <w:tc>
          <w:tcPr>
            <w:tcW w:w="2411" w:type="dxa"/>
            <w:vAlign w:val="center"/>
          </w:tcPr>
          <w:p w14:paraId="6D59C803"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Ostřetín</w:t>
            </w:r>
          </w:p>
        </w:tc>
        <w:tc>
          <w:tcPr>
            <w:tcW w:w="3827" w:type="dxa"/>
            <w:vAlign w:val="center"/>
          </w:tcPr>
          <w:p w14:paraId="285AFAED"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Zatravnění remízků, výsadba stromů v lánech a boží muka</w:t>
            </w:r>
          </w:p>
        </w:tc>
        <w:tc>
          <w:tcPr>
            <w:tcW w:w="1984" w:type="dxa"/>
            <w:vAlign w:val="center"/>
          </w:tcPr>
          <w:p w14:paraId="455915DD"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1 000 000 Kč</w:t>
            </w:r>
          </w:p>
        </w:tc>
        <w:tc>
          <w:tcPr>
            <w:tcW w:w="1701" w:type="dxa"/>
            <w:vAlign w:val="center"/>
          </w:tcPr>
          <w:p w14:paraId="05A888DE"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67BC08B7" w14:textId="77777777" w:rsidTr="00B61440">
        <w:trPr>
          <w:cantSplit/>
        </w:trPr>
        <w:tc>
          <w:tcPr>
            <w:tcW w:w="567" w:type="dxa"/>
            <w:vAlign w:val="center"/>
          </w:tcPr>
          <w:p w14:paraId="2571A4BA"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71</w:t>
            </w:r>
          </w:p>
        </w:tc>
        <w:tc>
          <w:tcPr>
            <w:tcW w:w="2411" w:type="dxa"/>
            <w:vAlign w:val="center"/>
          </w:tcPr>
          <w:p w14:paraId="13C93D3A"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Ostřetín</w:t>
            </w:r>
          </w:p>
        </w:tc>
        <w:tc>
          <w:tcPr>
            <w:tcW w:w="3827" w:type="dxa"/>
            <w:vAlign w:val="center"/>
          </w:tcPr>
          <w:p w14:paraId="2A3EA2C1"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Pořízení elektromobilu</w:t>
            </w:r>
          </w:p>
        </w:tc>
        <w:tc>
          <w:tcPr>
            <w:tcW w:w="1984" w:type="dxa"/>
            <w:vAlign w:val="center"/>
          </w:tcPr>
          <w:p w14:paraId="3FF680EF"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1 000 000 Kč</w:t>
            </w:r>
          </w:p>
        </w:tc>
        <w:tc>
          <w:tcPr>
            <w:tcW w:w="1701" w:type="dxa"/>
            <w:vAlign w:val="center"/>
          </w:tcPr>
          <w:p w14:paraId="6EBD1ADA"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w:t>
            </w:r>
          </w:p>
        </w:tc>
      </w:tr>
      <w:tr w:rsidR="00B61440" w:rsidRPr="00A01280" w14:paraId="4919DF7C" w14:textId="77777777" w:rsidTr="00B61440">
        <w:trPr>
          <w:cantSplit/>
        </w:trPr>
        <w:tc>
          <w:tcPr>
            <w:tcW w:w="567" w:type="dxa"/>
            <w:vAlign w:val="center"/>
          </w:tcPr>
          <w:p w14:paraId="33A7477F"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72</w:t>
            </w:r>
          </w:p>
        </w:tc>
        <w:tc>
          <w:tcPr>
            <w:tcW w:w="2411" w:type="dxa"/>
            <w:vAlign w:val="center"/>
          </w:tcPr>
          <w:p w14:paraId="336EA602"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Ostřetín</w:t>
            </w:r>
          </w:p>
        </w:tc>
        <w:tc>
          <w:tcPr>
            <w:tcW w:w="3827" w:type="dxa"/>
            <w:vAlign w:val="center"/>
          </w:tcPr>
          <w:p w14:paraId="36E37085"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Veřejná zeleň - výsadba na obecních pozemcích</w:t>
            </w:r>
          </w:p>
        </w:tc>
        <w:tc>
          <w:tcPr>
            <w:tcW w:w="1984" w:type="dxa"/>
            <w:vAlign w:val="center"/>
          </w:tcPr>
          <w:p w14:paraId="4E607755"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500 000 Kč</w:t>
            </w:r>
          </w:p>
        </w:tc>
        <w:tc>
          <w:tcPr>
            <w:tcW w:w="1701" w:type="dxa"/>
            <w:vAlign w:val="center"/>
          </w:tcPr>
          <w:p w14:paraId="65CEC9A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w:t>
            </w:r>
          </w:p>
        </w:tc>
      </w:tr>
      <w:tr w:rsidR="00B61440" w:rsidRPr="00A01280" w14:paraId="181A5EF3" w14:textId="77777777" w:rsidTr="00B61440">
        <w:trPr>
          <w:cantSplit/>
        </w:trPr>
        <w:tc>
          <w:tcPr>
            <w:tcW w:w="567" w:type="dxa"/>
            <w:vAlign w:val="center"/>
          </w:tcPr>
          <w:p w14:paraId="009F6228"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73</w:t>
            </w:r>
          </w:p>
        </w:tc>
        <w:tc>
          <w:tcPr>
            <w:tcW w:w="2411" w:type="dxa"/>
            <w:vAlign w:val="center"/>
          </w:tcPr>
          <w:p w14:paraId="7D853E4B"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Ostřetín</w:t>
            </w:r>
          </w:p>
        </w:tc>
        <w:tc>
          <w:tcPr>
            <w:tcW w:w="3827" w:type="dxa"/>
            <w:vAlign w:val="center"/>
          </w:tcPr>
          <w:p w14:paraId="7BB3B210"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Zateplení budovy MŠ</w:t>
            </w:r>
          </w:p>
        </w:tc>
        <w:tc>
          <w:tcPr>
            <w:tcW w:w="1984" w:type="dxa"/>
            <w:vAlign w:val="center"/>
          </w:tcPr>
          <w:p w14:paraId="37C30DEB"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3 000 000 Kč</w:t>
            </w:r>
          </w:p>
        </w:tc>
        <w:tc>
          <w:tcPr>
            <w:tcW w:w="1701" w:type="dxa"/>
            <w:vAlign w:val="center"/>
          </w:tcPr>
          <w:p w14:paraId="50F9BED2"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4385C199" w14:textId="77777777" w:rsidTr="00B61440">
        <w:trPr>
          <w:cantSplit/>
        </w:trPr>
        <w:tc>
          <w:tcPr>
            <w:tcW w:w="567" w:type="dxa"/>
            <w:vAlign w:val="center"/>
          </w:tcPr>
          <w:p w14:paraId="46B94FE4"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74</w:t>
            </w:r>
          </w:p>
        </w:tc>
        <w:tc>
          <w:tcPr>
            <w:tcW w:w="2411" w:type="dxa"/>
            <w:vAlign w:val="center"/>
          </w:tcPr>
          <w:p w14:paraId="4E3ABFD5"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Ostřetín</w:t>
            </w:r>
          </w:p>
        </w:tc>
        <w:tc>
          <w:tcPr>
            <w:tcW w:w="3827" w:type="dxa"/>
            <w:vAlign w:val="center"/>
          </w:tcPr>
          <w:p w14:paraId="3EDE3EB2"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Fotovoltaika na střechách obecních budov</w:t>
            </w:r>
          </w:p>
        </w:tc>
        <w:tc>
          <w:tcPr>
            <w:tcW w:w="1984" w:type="dxa"/>
            <w:vAlign w:val="center"/>
          </w:tcPr>
          <w:p w14:paraId="6F181737"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2 000 000 Kč</w:t>
            </w:r>
          </w:p>
        </w:tc>
        <w:tc>
          <w:tcPr>
            <w:tcW w:w="1701" w:type="dxa"/>
            <w:vAlign w:val="center"/>
          </w:tcPr>
          <w:p w14:paraId="0A3F900C"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28D5E700" w14:textId="77777777" w:rsidTr="00B61440">
        <w:trPr>
          <w:cantSplit/>
        </w:trPr>
        <w:tc>
          <w:tcPr>
            <w:tcW w:w="567" w:type="dxa"/>
            <w:vAlign w:val="center"/>
          </w:tcPr>
          <w:p w14:paraId="7D60EEFC"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75</w:t>
            </w:r>
          </w:p>
        </w:tc>
        <w:tc>
          <w:tcPr>
            <w:tcW w:w="2411" w:type="dxa"/>
            <w:vAlign w:val="center"/>
          </w:tcPr>
          <w:p w14:paraId="0ABD22AD"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Ostřetín</w:t>
            </w:r>
          </w:p>
        </w:tc>
        <w:tc>
          <w:tcPr>
            <w:tcW w:w="3827" w:type="dxa"/>
            <w:vAlign w:val="center"/>
          </w:tcPr>
          <w:p w14:paraId="14E7F455"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Doplňkové vybavení SD a Kompostárny</w:t>
            </w:r>
          </w:p>
        </w:tc>
        <w:tc>
          <w:tcPr>
            <w:tcW w:w="1984" w:type="dxa"/>
            <w:vAlign w:val="center"/>
          </w:tcPr>
          <w:p w14:paraId="21951E2C"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1 000 000 Kč</w:t>
            </w:r>
          </w:p>
        </w:tc>
        <w:tc>
          <w:tcPr>
            <w:tcW w:w="1701" w:type="dxa"/>
            <w:vAlign w:val="center"/>
          </w:tcPr>
          <w:p w14:paraId="70B347C9"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2022</w:t>
            </w:r>
          </w:p>
        </w:tc>
      </w:tr>
      <w:tr w:rsidR="00B61440" w:rsidRPr="00A01280" w14:paraId="6625F12B" w14:textId="77777777" w:rsidTr="00B61440">
        <w:trPr>
          <w:cantSplit/>
        </w:trPr>
        <w:tc>
          <w:tcPr>
            <w:tcW w:w="567" w:type="dxa"/>
            <w:vAlign w:val="center"/>
          </w:tcPr>
          <w:p w14:paraId="310BC3F1"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76</w:t>
            </w:r>
          </w:p>
        </w:tc>
        <w:tc>
          <w:tcPr>
            <w:tcW w:w="2411" w:type="dxa"/>
            <w:vAlign w:val="center"/>
          </w:tcPr>
          <w:p w14:paraId="2B68BF55"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Ostřetín</w:t>
            </w:r>
          </w:p>
        </w:tc>
        <w:tc>
          <w:tcPr>
            <w:tcW w:w="3827" w:type="dxa"/>
            <w:vAlign w:val="center"/>
          </w:tcPr>
          <w:p w14:paraId="6C80DDFE"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Nádrže na dešťovou vodu</w:t>
            </w:r>
          </w:p>
        </w:tc>
        <w:tc>
          <w:tcPr>
            <w:tcW w:w="1984" w:type="dxa"/>
            <w:vAlign w:val="center"/>
          </w:tcPr>
          <w:p w14:paraId="26D1495E"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 xml:space="preserve"> </w:t>
            </w:r>
          </w:p>
        </w:tc>
        <w:tc>
          <w:tcPr>
            <w:tcW w:w="1701" w:type="dxa"/>
            <w:vAlign w:val="center"/>
          </w:tcPr>
          <w:p w14:paraId="45F86ACC"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6697FB9E" w14:textId="77777777" w:rsidTr="00B61440">
        <w:trPr>
          <w:cantSplit/>
        </w:trPr>
        <w:tc>
          <w:tcPr>
            <w:tcW w:w="567" w:type="dxa"/>
            <w:vAlign w:val="center"/>
          </w:tcPr>
          <w:p w14:paraId="58A1EF63"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77</w:t>
            </w:r>
          </w:p>
        </w:tc>
        <w:tc>
          <w:tcPr>
            <w:tcW w:w="2411" w:type="dxa"/>
            <w:vAlign w:val="center"/>
          </w:tcPr>
          <w:p w14:paraId="576990F7"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Poběžovice u Holic</w:t>
            </w:r>
          </w:p>
        </w:tc>
        <w:tc>
          <w:tcPr>
            <w:tcW w:w="3827" w:type="dxa"/>
            <w:vAlign w:val="center"/>
          </w:tcPr>
          <w:p w14:paraId="07EB3212"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Vybudování zázemí pro technického pracovníka obce v budově bývalého obchodu, včetně pořízení vybavení a příslušné techniky (např. menší traktor s vlekem,…)</w:t>
            </w:r>
          </w:p>
        </w:tc>
        <w:tc>
          <w:tcPr>
            <w:tcW w:w="1984" w:type="dxa"/>
            <w:vAlign w:val="center"/>
          </w:tcPr>
          <w:p w14:paraId="64EC83F3"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2 500 000 Kč</w:t>
            </w:r>
          </w:p>
        </w:tc>
        <w:tc>
          <w:tcPr>
            <w:tcW w:w="1701" w:type="dxa"/>
            <w:vAlign w:val="center"/>
          </w:tcPr>
          <w:p w14:paraId="608EEFF2"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3B4C317D" w14:textId="77777777" w:rsidTr="00B61440">
        <w:trPr>
          <w:cantSplit/>
        </w:trPr>
        <w:tc>
          <w:tcPr>
            <w:tcW w:w="567" w:type="dxa"/>
            <w:vAlign w:val="center"/>
          </w:tcPr>
          <w:p w14:paraId="6F9CBB08"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78</w:t>
            </w:r>
          </w:p>
        </w:tc>
        <w:tc>
          <w:tcPr>
            <w:tcW w:w="2411" w:type="dxa"/>
            <w:vAlign w:val="center"/>
          </w:tcPr>
          <w:p w14:paraId="6AC00B8E"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Poběžovice u Holic</w:t>
            </w:r>
          </w:p>
        </w:tc>
        <w:tc>
          <w:tcPr>
            <w:tcW w:w="3827" w:type="dxa"/>
            <w:vAlign w:val="center"/>
          </w:tcPr>
          <w:p w14:paraId="648824C5"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Revitalizace prostranství na točně v okolí zvoničky – úprava prostranství, umístění mobiliáře (lavička,…) a úprava zeleně</w:t>
            </w:r>
          </w:p>
        </w:tc>
        <w:tc>
          <w:tcPr>
            <w:tcW w:w="1984" w:type="dxa"/>
            <w:vAlign w:val="center"/>
          </w:tcPr>
          <w:p w14:paraId="55F77FC5"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200 000 Kč</w:t>
            </w:r>
          </w:p>
        </w:tc>
        <w:tc>
          <w:tcPr>
            <w:tcW w:w="1701" w:type="dxa"/>
            <w:vAlign w:val="center"/>
          </w:tcPr>
          <w:p w14:paraId="12ED791E"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33123579" w14:textId="77777777" w:rsidTr="00B61440">
        <w:trPr>
          <w:cantSplit/>
        </w:trPr>
        <w:tc>
          <w:tcPr>
            <w:tcW w:w="567" w:type="dxa"/>
            <w:vAlign w:val="center"/>
          </w:tcPr>
          <w:p w14:paraId="75136E16"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79</w:t>
            </w:r>
          </w:p>
        </w:tc>
        <w:tc>
          <w:tcPr>
            <w:tcW w:w="2411" w:type="dxa"/>
            <w:vAlign w:val="center"/>
          </w:tcPr>
          <w:p w14:paraId="05732E7E"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Poběžovice u Holic</w:t>
            </w:r>
          </w:p>
        </w:tc>
        <w:tc>
          <w:tcPr>
            <w:tcW w:w="3827" w:type="dxa"/>
            <w:vAlign w:val="center"/>
          </w:tcPr>
          <w:p w14:paraId="2ECB4BDA"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Údržba stávajících a budování nových odpočinkových míst v obci – doplnění zeleně, umístění mobiliáře (lavičky, odpadkové koše, ...)</w:t>
            </w:r>
          </w:p>
        </w:tc>
        <w:tc>
          <w:tcPr>
            <w:tcW w:w="1984" w:type="dxa"/>
            <w:vAlign w:val="center"/>
          </w:tcPr>
          <w:p w14:paraId="4829A6E3"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200 000 Kč</w:t>
            </w:r>
          </w:p>
        </w:tc>
        <w:tc>
          <w:tcPr>
            <w:tcW w:w="1701" w:type="dxa"/>
            <w:vAlign w:val="center"/>
          </w:tcPr>
          <w:p w14:paraId="00F43141"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01C5C1FA" w14:textId="77777777" w:rsidTr="00B61440">
        <w:trPr>
          <w:cantSplit/>
        </w:trPr>
        <w:tc>
          <w:tcPr>
            <w:tcW w:w="567" w:type="dxa"/>
            <w:vAlign w:val="center"/>
          </w:tcPr>
          <w:p w14:paraId="5C9A38E6"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80</w:t>
            </w:r>
          </w:p>
        </w:tc>
        <w:tc>
          <w:tcPr>
            <w:tcW w:w="2411" w:type="dxa"/>
            <w:vAlign w:val="center"/>
          </w:tcPr>
          <w:p w14:paraId="2385C202"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Poběžovice u Holic</w:t>
            </w:r>
          </w:p>
        </w:tc>
        <w:tc>
          <w:tcPr>
            <w:tcW w:w="3827" w:type="dxa"/>
            <w:vAlign w:val="center"/>
          </w:tcPr>
          <w:p w14:paraId="5D709EEA"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Kultivace míst pro sběr tříděného odpadu, vznik třetího místa pro sběr tříděného odpadu</w:t>
            </w:r>
          </w:p>
        </w:tc>
        <w:tc>
          <w:tcPr>
            <w:tcW w:w="1984" w:type="dxa"/>
            <w:vAlign w:val="center"/>
          </w:tcPr>
          <w:p w14:paraId="448D6F31"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200 000 Kč</w:t>
            </w:r>
          </w:p>
        </w:tc>
        <w:tc>
          <w:tcPr>
            <w:tcW w:w="1701" w:type="dxa"/>
            <w:vAlign w:val="center"/>
          </w:tcPr>
          <w:p w14:paraId="00EF9222"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709A6ADA" w14:textId="77777777" w:rsidTr="00B61440">
        <w:trPr>
          <w:cantSplit/>
        </w:trPr>
        <w:tc>
          <w:tcPr>
            <w:tcW w:w="567" w:type="dxa"/>
            <w:vAlign w:val="center"/>
          </w:tcPr>
          <w:p w14:paraId="1AAF39F6"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81</w:t>
            </w:r>
          </w:p>
        </w:tc>
        <w:tc>
          <w:tcPr>
            <w:tcW w:w="2411" w:type="dxa"/>
            <w:vAlign w:val="center"/>
          </w:tcPr>
          <w:p w14:paraId="4F4F62CD"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Radhošť</w:t>
            </w:r>
          </w:p>
        </w:tc>
        <w:tc>
          <w:tcPr>
            <w:tcW w:w="3827" w:type="dxa"/>
            <w:vAlign w:val="center"/>
          </w:tcPr>
          <w:p w14:paraId="338E2827"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Oprava polních cest a výsadba zeleně</w:t>
            </w:r>
          </w:p>
        </w:tc>
        <w:tc>
          <w:tcPr>
            <w:tcW w:w="1984" w:type="dxa"/>
            <w:vAlign w:val="center"/>
          </w:tcPr>
          <w:p w14:paraId="6FA741F2"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250 000 Kč</w:t>
            </w:r>
          </w:p>
        </w:tc>
        <w:tc>
          <w:tcPr>
            <w:tcW w:w="1701" w:type="dxa"/>
            <w:vAlign w:val="center"/>
          </w:tcPr>
          <w:p w14:paraId="7E99E2B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2021-2022</w:t>
            </w:r>
          </w:p>
        </w:tc>
      </w:tr>
      <w:tr w:rsidR="00B61440" w:rsidRPr="00A01280" w14:paraId="10A480BC" w14:textId="77777777" w:rsidTr="00B61440">
        <w:trPr>
          <w:cantSplit/>
        </w:trPr>
        <w:tc>
          <w:tcPr>
            <w:tcW w:w="567" w:type="dxa"/>
            <w:vAlign w:val="center"/>
          </w:tcPr>
          <w:p w14:paraId="6F022334"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82</w:t>
            </w:r>
          </w:p>
        </w:tc>
        <w:tc>
          <w:tcPr>
            <w:tcW w:w="2411" w:type="dxa"/>
            <w:vAlign w:val="center"/>
          </w:tcPr>
          <w:p w14:paraId="400D856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Radhošť</w:t>
            </w:r>
          </w:p>
        </w:tc>
        <w:tc>
          <w:tcPr>
            <w:tcW w:w="3827" w:type="dxa"/>
            <w:vAlign w:val="center"/>
          </w:tcPr>
          <w:p w14:paraId="61C31EC6"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Nákup techniky na sečení trávy a údržbu komunikací v zimním období</w:t>
            </w:r>
          </w:p>
        </w:tc>
        <w:tc>
          <w:tcPr>
            <w:tcW w:w="1984" w:type="dxa"/>
            <w:vAlign w:val="center"/>
          </w:tcPr>
          <w:p w14:paraId="15807CC8"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300 000 Kč</w:t>
            </w:r>
          </w:p>
        </w:tc>
        <w:tc>
          <w:tcPr>
            <w:tcW w:w="1701" w:type="dxa"/>
            <w:vAlign w:val="center"/>
          </w:tcPr>
          <w:p w14:paraId="7D3FB8E1"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2021-2022</w:t>
            </w:r>
          </w:p>
        </w:tc>
      </w:tr>
      <w:tr w:rsidR="00B61440" w:rsidRPr="00A01280" w14:paraId="3B99876D" w14:textId="77777777" w:rsidTr="00B61440">
        <w:trPr>
          <w:cantSplit/>
        </w:trPr>
        <w:tc>
          <w:tcPr>
            <w:tcW w:w="567" w:type="dxa"/>
            <w:vAlign w:val="center"/>
          </w:tcPr>
          <w:p w14:paraId="11EB5C7B"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83</w:t>
            </w:r>
          </w:p>
        </w:tc>
        <w:tc>
          <w:tcPr>
            <w:tcW w:w="2411" w:type="dxa"/>
            <w:vAlign w:val="center"/>
          </w:tcPr>
          <w:p w14:paraId="0D47864C"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Radhošť</w:t>
            </w:r>
          </w:p>
        </w:tc>
        <w:tc>
          <w:tcPr>
            <w:tcW w:w="3827" w:type="dxa"/>
            <w:vAlign w:val="center"/>
          </w:tcPr>
          <w:p w14:paraId="0BF7BA26"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Revitalizace obecního parku – úprava zeleně a umístění mobiliáře</w:t>
            </w:r>
          </w:p>
        </w:tc>
        <w:tc>
          <w:tcPr>
            <w:tcW w:w="1984" w:type="dxa"/>
            <w:vAlign w:val="center"/>
          </w:tcPr>
          <w:p w14:paraId="39AD018C"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200 000 Kč</w:t>
            </w:r>
          </w:p>
        </w:tc>
        <w:tc>
          <w:tcPr>
            <w:tcW w:w="1701" w:type="dxa"/>
            <w:vAlign w:val="center"/>
          </w:tcPr>
          <w:p w14:paraId="3D21251C"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5E360302" w14:textId="77777777" w:rsidTr="00B61440">
        <w:trPr>
          <w:cantSplit/>
        </w:trPr>
        <w:tc>
          <w:tcPr>
            <w:tcW w:w="567" w:type="dxa"/>
            <w:vAlign w:val="center"/>
          </w:tcPr>
          <w:p w14:paraId="0BED3BCA"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84</w:t>
            </w:r>
          </w:p>
        </w:tc>
        <w:tc>
          <w:tcPr>
            <w:tcW w:w="2411" w:type="dxa"/>
            <w:vAlign w:val="center"/>
          </w:tcPr>
          <w:p w14:paraId="271B6A09"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Radhošť</w:t>
            </w:r>
          </w:p>
        </w:tc>
        <w:tc>
          <w:tcPr>
            <w:tcW w:w="3827" w:type="dxa"/>
            <w:vAlign w:val="center"/>
          </w:tcPr>
          <w:p w14:paraId="61BF90D7"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Dovybavení sběrného dvora a zastřešení nad kontejnery</w:t>
            </w:r>
          </w:p>
        </w:tc>
        <w:tc>
          <w:tcPr>
            <w:tcW w:w="1984" w:type="dxa"/>
            <w:vAlign w:val="center"/>
          </w:tcPr>
          <w:p w14:paraId="0D248371"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500 000 Kč</w:t>
            </w:r>
          </w:p>
        </w:tc>
        <w:tc>
          <w:tcPr>
            <w:tcW w:w="1701" w:type="dxa"/>
            <w:vAlign w:val="center"/>
          </w:tcPr>
          <w:p w14:paraId="4CD338C7"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382E3724" w14:textId="77777777" w:rsidTr="00B61440">
        <w:trPr>
          <w:cantSplit/>
        </w:trPr>
        <w:tc>
          <w:tcPr>
            <w:tcW w:w="567" w:type="dxa"/>
            <w:vAlign w:val="center"/>
          </w:tcPr>
          <w:p w14:paraId="591E3FF6"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85</w:t>
            </w:r>
          </w:p>
        </w:tc>
        <w:tc>
          <w:tcPr>
            <w:tcW w:w="2411" w:type="dxa"/>
            <w:vAlign w:val="center"/>
          </w:tcPr>
          <w:p w14:paraId="7888B135"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Radhošť</w:t>
            </w:r>
          </w:p>
        </w:tc>
        <w:tc>
          <w:tcPr>
            <w:tcW w:w="3827" w:type="dxa"/>
            <w:vAlign w:val="center"/>
          </w:tcPr>
          <w:p w14:paraId="2F032D39"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Úprava odtokových kanálů</w:t>
            </w:r>
          </w:p>
        </w:tc>
        <w:tc>
          <w:tcPr>
            <w:tcW w:w="1984" w:type="dxa"/>
            <w:vAlign w:val="center"/>
          </w:tcPr>
          <w:p w14:paraId="27EABDFF"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100 000 Kč</w:t>
            </w:r>
          </w:p>
        </w:tc>
        <w:tc>
          <w:tcPr>
            <w:tcW w:w="1701" w:type="dxa"/>
            <w:vAlign w:val="center"/>
          </w:tcPr>
          <w:p w14:paraId="7387B4C1"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4CD9BF2A" w14:textId="77777777" w:rsidTr="00B61440">
        <w:trPr>
          <w:cantSplit/>
        </w:trPr>
        <w:tc>
          <w:tcPr>
            <w:tcW w:w="567" w:type="dxa"/>
            <w:vAlign w:val="center"/>
          </w:tcPr>
          <w:p w14:paraId="600630A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86</w:t>
            </w:r>
          </w:p>
        </w:tc>
        <w:tc>
          <w:tcPr>
            <w:tcW w:w="2411" w:type="dxa"/>
            <w:vAlign w:val="center"/>
          </w:tcPr>
          <w:p w14:paraId="68844E1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Trusnov</w:t>
            </w:r>
          </w:p>
        </w:tc>
        <w:tc>
          <w:tcPr>
            <w:tcW w:w="3827" w:type="dxa"/>
            <w:vAlign w:val="center"/>
          </w:tcPr>
          <w:p w14:paraId="36B43AF2"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Regenerace vodních toků</w:t>
            </w:r>
          </w:p>
        </w:tc>
        <w:tc>
          <w:tcPr>
            <w:tcW w:w="1984" w:type="dxa"/>
            <w:vAlign w:val="center"/>
          </w:tcPr>
          <w:p w14:paraId="3B461C0C"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3 000 000 Kč</w:t>
            </w:r>
          </w:p>
        </w:tc>
        <w:tc>
          <w:tcPr>
            <w:tcW w:w="1701" w:type="dxa"/>
            <w:vAlign w:val="center"/>
          </w:tcPr>
          <w:p w14:paraId="0BAED2CD"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w:t>
            </w:r>
          </w:p>
        </w:tc>
      </w:tr>
      <w:tr w:rsidR="00B61440" w:rsidRPr="00A01280" w14:paraId="5F228FF9" w14:textId="77777777" w:rsidTr="00B61440">
        <w:trPr>
          <w:cantSplit/>
        </w:trPr>
        <w:tc>
          <w:tcPr>
            <w:tcW w:w="567" w:type="dxa"/>
            <w:vAlign w:val="center"/>
          </w:tcPr>
          <w:p w14:paraId="58878D0A"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87</w:t>
            </w:r>
          </w:p>
        </w:tc>
        <w:tc>
          <w:tcPr>
            <w:tcW w:w="2411" w:type="dxa"/>
            <w:vAlign w:val="center"/>
          </w:tcPr>
          <w:p w14:paraId="633AB037"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Trusnov</w:t>
            </w:r>
          </w:p>
        </w:tc>
        <w:tc>
          <w:tcPr>
            <w:tcW w:w="3827" w:type="dxa"/>
            <w:vAlign w:val="center"/>
          </w:tcPr>
          <w:p w14:paraId="5D872A49"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Výsadba zeleně v obci</w:t>
            </w:r>
          </w:p>
        </w:tc>
        <w:tc>
          <w:tcPr>
            <w:tcW w:w="1984" w:type="dxa"/>
            <w:vAlign w:val="center"/>
          </w:tcPr>
          <w:p w14:paraId="256E1979"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200 000 Kč</w:t>
            </w:r>
          </w:p>
        </w:tc>
        <w:tc>
          <w:tcPr>
            <w:tcW w:w="1701" w:type="dxa"/>
            <w:vAlign w:val="center"/>
          </w:tcPr>
          <w:p w14:paraId="0BD40077"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6A2B40E7" w14:textId="77777777" w:rsidTr="00B61440">
        <w:trPr>
          <w:cantSplit/>
        </w:trPr>
        <w:tc>
          <w:tcPr>
            <w:tcW w:w="567" w:type="dxa"/>
            <w:vAlign w:val="center"/>
          </w:tcPr>
          <w:p w14:paraId="4BFA2CE1"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88</w:t>
            </w:r>
          </w:p>
        </w:tc>
        <w:tc>
          <w:tcPr>
            <w:tcW w:w="2411" w:type="dxa"/>
            <w:vAlign w:val="center"/>
          </w:tcPr>
          <w:p w14:paraId="5798A361"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Trusnov</w:t>
            </w:r>
          </w:p>
        </w:tc>
        <w:tc>
          <w:tcPr>
            <w:tcW w:w="3827" w:type="dxa"/>
            <w:vAlign w:val="center"/>
          </w:tcPr>
          <w:p w14:paraId="15C0B2CE"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Technika pro údržbu veřejných prostranství</w:t>
            </w:r>
          </w:p>
        </w:tc>
        <w:tc>
          <w:tcPr>
            <w:tcW w:w="1984" w:type="dxa"/>
            <w:vAlign w:val="center"/>
          </w:tcPr>
          <w:p w14:paraId="1C985843"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600 000 Kč</w:t>
            </w:r>
          </w:p>
        </w:tc>
        <w:tc>
          <w:tcPr>
            <w:tcW w:w="1701" w:type="dxa"/>
            <w:vAlign w:val="center"/>
          </w:tcPr>
          <w:p w14:paraId="1B7ECA8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w:t>
            </w:r>
          </w:p>
        </w:tc>
      </w:tr>
      <w:tr w:rsidR="00B61440" w:rsidRPr="00A01280" w14:paraId="03D70555" w14:textId="77777777" w:rsidTr="00B61440">
        <w:trPr>
          <w:cantSplit/>
        </w:trPr>
        <w:tc>
          <w:tcPr>
            <w:tcW w:w="567" w:type="dxa"/>
            <w:vAlign w:val="center"/>
          </w:tcPr>
          <w:p w14:paraId="1865C4CC"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lastRenderedPageBreak/>
              <w:t>89</w:t>
            </w:r>
          </w:p>
        </w:tc>
        <w:tc>
          <w:tcPr>
            <w:tcW w:w="2411" w:type="dxa"/>
            <w:vAlign w:val="center"/>
          </w:tcPr>
          <w:p w14:paraId="133B88A6"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Trusnov</w:t>
            </w:r>
          </w:p>
        </w:tc>
        <w:tc>
          <w:tcPr>
            <w:tcW w:w="3827" w:type="dxa"/>
            <w:vAlign w:val="center"/>
          </w:tcPr>
          <w:p w14:paraId="6DF6072B"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Údržba, rekonstrukce požárních nádrží</w:t>
            </w:r>
          </w:p>
        </w:tc>
        <w:tc>
          <w:tcPr>
            <w:tcW w:w="1984" w:type="dxa"/>
            <w:vAlign w:val="center"/>
          </w:tcPr>
          <w:p w14:paraId="127DE5AC"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1 000 000 Kč</w:t>
            </w:r>
          </w:p>
        </w:tc>
        <w:tc>
          <w:tcPr>
            <w:tcW w:w="1701" w:type="dxa"/>
            <w:vAlign w:val="center"/>
          </w:tcPr>
          <w:p w14:paraId="02E0C44A"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73F8A7A7" w14:textId="77777777" w:rsidTr="00B61440">
        <w:trPr>
          <w:cantSplit/>
        </w:trPr>
        <w:tc>
          <w:tcPr>
            <w:tcW w:w="567" w:type="dxa"/>
            <w:vAlign w:val="center"/>
          </w:tcPr>
          <w:p w14:paraId="6AF43511"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90</w:t>
            </w:r>
          </w:p>
        </w:tc>
        <w:tc>
          <w:tcPr>
            <w:tcW w:w="2411" w:type="dxa"/>
            <w:vAlign w:val="center"/>
          </w:tcPr>
          <w:p w14:paraId="35A4BDF0"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Týnišťko</w:t>
            </w:r>
          </w:p>
        </w:tc>
        <w:tc>
          <w:tcPr>
            <w:tcW w:w="3827" w:type="dxa"/>
            <w:vAlign w:val="center"/>
          </w:tcPr>
          <w:p w14:paraId="0C1780A0"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Výsadba zeleně v obci</w:t>
            </w:r>
          </w:p>
        </w:tc>
        <w:tc>
          <w:tcPr>
            <w:tcW w:w="1984" w:type="dxa"/>
            <w:vAlign w:val="center"/>
          </w:tcPr>
          <w:p w14:paraId="7CAE24D5"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150 000 Kč</w:t>
            </w:r>
          </w:p>
        </w:tc>
        <w:tc>
          <w:tcPr>
            <w:tcW w:w="1701" w:type="dxa"/>
            <w:vAlign w:val="center"/>
          </w:tcPr>
          <w:p w14:paraId="3FC7EDC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27391C16" w14:textId="77777777" w:rsidTr="00B61440">
        <w:trPr>
          <w:cantSplit/>
        </w:trPr>
        <w:tc>
          <w:tcPr>
            <w:tcW w:w="567" w:type="dxa"/>
            <w:vAlign w:val="center"/>
          </w:tcPr>
          <w:p w14:paraId="2544A7C2"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91</w:t>
            </w:r>
          </w:p>
        </w:tc>
        <w:tc>
          <w:tcPr>
            <w:tcW w:w="2411" w:type="dxa"/>
            <w:vAlign w:val="center"/>
          </w:tcPr>
          <w:p w14:paraId="55E47B2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Týnišťko</w:t>
            </w:r>
          </w:p>
        </w:tc>
        <w:tc>
          <w:tcPr>
            <w:tcW w:w="3827" w:type="dxa"/>
            <w:vAlign w:val="center"/>
          </w:tcPr>
          <w:p w14:paraId="395500BA"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Pořízení vybavení k údržbě veřejných prostranství</w:t>
            </w:r>
          </w:p>
        </w:tc>
        <w:tc>
          <w:tcPr>
            <w:tcW w:w="1984" w:type="dxa"/>
            <w:vAlign w:val="center"/>
          </w:tcPr>
          <w:p w14:paraId="0D09A196"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100 000 Kč</w:t>
            </w:r>
          </w:p>
        </w:tc>
        <w:tc>
          <w:tcPr>
            <w:tcW w:w="1701" w:type="dxa"/>
            <w:vAlign w:val="center"/>
          </w:tcPr>
          <w:p w14:paraId="4588ABF1"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3EB483C0" w14:textId="77777777" w:rsidTr="00B61440">
        <w:trPr>
          <w:cantSplit/>
        </w:trPr>
        <w:tc>
          <w:tcPr>
            <w:tcW w:w="567" w:type="dxa"/>
            <w:vAlign w:val="center"/>
          </w:tcPr>
          <w:p w14:paraId="54F7422C"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92</w:t>
            </w:r>
          </w:p>
        </w:tc>
        <w:tc>
          <w:tcPr>
            <w:tcW w:w="2411" w:type="dxa"/>
            <w:vAlign w:val="center"/>
          </w:tcPr>
          <w:p w14:paraId="2CB26515"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Týnišťko</w:t>
            </w:r>
          </w:p>
        </w:tc>
        <w:tc>
          <w:tcPr>
            <w:tcW w:w="3827" w:type="dxa"/>
            <w:vAlign w:val="center"/>
          </w:tcPr>
          <w:p w14:paraId="52DC9AF6"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Odbahnění rybníka</w:t>
            </w:r>
          </w:p>
        </w:tc>
        <w:tc>
          <w:tcPr>
            <w:tcW w:w="1984" w:type="dxa"/>
            <w:vAlign w:val="center"/>
          </w:tcPr>
          <w:p w14:paraId="7431C261" w14:textId="77777777" w:rsidR="00B61440" w:rsidRPr="00A01280" w:rsidRDefault="00B61440" w:rsidP="00B61440">
            <w:pPr>
              <w:jc w:val="right"/>
              <w:rPr>
                <w:rFonts w:asciiTheme="minorHAnsi" w:hAnsiTheme="minorHAnsi" w:cstheme="minorHAnsi"/>
                <w:sz w:val="20"/>
              </w:rPr>
            </w:pPr>
          </w:p>
        </w:tc>
        <w:tc>
          <w:tcPr>
            <w:tcW w:w="1701" w:type="dxa"/>
            <w:vAlign w:val="center"/>
          </w:tcPr>
          <w:p w14:paraId="33FAFC79"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206582D4" w14:textId="77777777" w:rsidTr="00B61440">
        <w:trPr>
          <w:cantSplit/>
        </w:trPr>
        <w:tc>
          <w:tcPr>
            <w:tcW w:w="567" w:type="dxa"/>
            <w:vAlign w:val="center"/>
          </w:tcPr>
          <w:p w14:paraId="2E2F35C4"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93</w:t>
            </w:r>
          </w:p>
        </w:tc>
        <w:tc>
          <w:tcPr>
            <w:tcW w:w="2411" w:type="dxa"/>
            <w:vAlign w:val="center"/>
          </w:tcPr>
          <w:p w14:paraId="642E71F3"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Uhersko</w:t>
            </w:r>
          </w:p>
        </w:tc>
        <w:tc>
          <w:tcPr>
            <w:tcW w:w="3827" w:type="dxa"/>
            <w:vAlign w:val="center"/>
          </w:tcPr>
          <w:p w14:paraId="64D657A2"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Odbahnění a oprava rybníků včetně vyčištění a vyřezání přítoku</w:t>
            </w:r>
          </w:p>
        </w:tc>
        <w:tc>
          <w:tcPr>
            <w:tcW w:w="1984" w:type="dxa"/>
            <w:vAlign w:val="center"/>
          </w:tcPr>
          <w:p w14:paraId="0DECD253"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5 000 000 Kč</w:t>
            </w:r>
          </w:p>
        </w:tc>
        <w:tc>
          <w:tcPr>
            <w:tcW w:w="1701" w:type="dxa"/>
            <w:vAlign w:val="center"/>
          </w:tcPr>
          <w:p w14:paraId="514D5FEA"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w:t>
            </w:r>
          </w:p>
        </w:tc>
      </w:tr>
      <w:tr w:rsidR="00B61440" w:rsidRPr="00A01280" w14:paraId="4CFCF7C7" w14:textId="77777777" w:rsidTr="00B61440">
        <w:trPr>
          <w:cantSplit/>
        </w:trPr>
        <w:tc>
          <w:tcPr>
            <w:tcW w:w="567" w:type="dxa"/>
            <w:vAlign w:val="center"/>
          </w:tcPr>
          <w:p w14:paraId="7158CB4A"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94</w:t>
            </w:r>
          </w:p>
        </w:tc>
        <w:tc>
          <w:tcPr>
            <w:tcW w:w="2411" w:type="dxa"/>
            <w:vAlign w:val="center"/>
          </w:tcPr>
          <w:p w14:paraId="767BD2A3"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Uhersko</w:t>
            </w:r>
          </w:p>
        </w:tc>
        <w:tc>
          <w:tcPr>
            <w:tcW w:w="3827" w:type="dxa"/>
            <w:vAlign w:val="center"/>
          </w:tcPr>
          <w:p w14:paraId="074CA1B1"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Vodní vrty - posílení Chroustovické soustavy</w:t>
            </w:r>
          </w:p>
        </w:tc>
        <w:tc>
          <w:tcPr>
            <w:tcW w:w="1984" w:type="dxa"/>
            <w:vAlign w:val="center"/>
          </w:tcPr>
          <w:p w14:paraId="21E3BB20"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 xml:space="preserve"> </w:t>
            </w:r>
          </w:p>
        </w:tc>
        <w:tc>
          <w:tcPr>
            <w:tcW w:w="1701" w:type="dxa"/>
            <w:vAlign w:val="center"/>
          </w:tcPr>
          <w:p w14:paraId="388E7A77"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09B3AFDB" w14:textId="77777777" w:rsidTr="00B61440">
        <w:trPr>
          <w:cantSplit/>
        </w:trPr>
        <w:tc>
          <w:tcPr>
            <w:tcW w:w="567" w:type="dxa"/>
            <w:vAlign w:val="center"/>
          </w:tcPr>
          <w:p w14:paraId="1FBA714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95</w:t>
            </w:r>
          </w:p>
        </w:tc>
        <w:tc>
          <w:tcPr>
            <w:tcW w:w="2411" w:type="dxa"/>
            <w:vAlign w:val="center"/>
          </w:tcPr>
          <w:p w14:paraId="4E976390"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Veliny</w:t>
            </w:r>
          </w:p>
        </w:tc>
        <w:tc>
          <w:tcPr>
            <w:tcW w:w="3827" w:type="dxa"/>
            <w:vAlign w:val="center"/>
          </w:tcPr>
          <w:p w14:paraId="20D377D0"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Revitalizace a výsadba zeleně v obci</w:t>
            </w:r>
          </w:p>
        </w:tc>
        <w:tc>
          <w:tcPr>
            <w:tcW w:w="1984" w:type="dxa"/>
            <w:vAlign w:val="center"/>
          </w:tcPr>
          <w:p w14:paraId="6BA81AA3"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300 000 Kč</w:t>
            </w:r>
          </w:p>
        </w:tc>
        <w:tc>
          <w:tcPr>
            <w:tcW w:w="1701" w:type="dxa"/>
            <w:vAlign w:val="center"/>
          </w:tcPr>
          <w:p w14:paraId="2B12C246"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7F1FA2F7" w14:textId="77777777" w:rsidTr="00B61440">
        <w:trPr>
          <w:cantSplit/>
        </w:trPr>
        <w:tc>
          <w:tcPr>
            <w:tcW w:w="567" w:type="dxa"/>
            <w:vAlign w:val="center"/>
          </w:tcPr>
          <w:p w14:paraId="4D6E0F6B"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96</w:t>
            </w:r>
          </w:p>
        </w:tc>
        <w:tc>
          <w:tcPr>
            <w:tcW w:w="2411" w:type="dxa"/>
            <w:vAlign w:val="center"/>
          </w:tcPr>
          <w:p w14:paraId="125251D1"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Veliny</w:t>
            </w:r>
          </w:p>
        </w:tc>
        <w:tc>
          <w:tcPr>
            <w:tcW w:w="3827" w:type="dxa"/>
            <w:vAlign w:val="center"/>
          </w:tcPr>
          <w:p w14:paraId="7B197F83"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Pořízení techniky na údržbu veřejných prostranství</w:t>
            </w:r>
          </w:p>
        </w:tc>
        <w:tc>
          <w:tcPr>
            <w:tcW w:w="1984" w:type="dxa"/>
            <w:vAlign w:val="center"/>
          </w:tcPr>
          <w:p w14:paraId="1C3DB476"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200 000 Kč</w:t>
            </w:r>
          </w:p>
        </w:tc>
        <w:tc>
          <w:tcPr>
            <w:tcW w:w="1701" w:type="dxa"/>
            <w:vAlign w:val="center"/>
          </w:tcPr>
          <w:p w14:paraId="0640CDB1"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52A95E8D" w14:textId="77777777" w:rsidTr="00B61440">
        <w:trPr>
          <w:cantSplit/>
        </w:trPr>
        <w:tc>
          <w:tcPr>
            <w:tcW w:w="567" w:type="dxa"/>
            <w:vAlign w:val="center"/>
          </w:tcPr>
          <w:p w14:paraId="7BBBC94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97</w:t>
            </w:r>
          </w:p>
        </w:tc>
        <w:tc>
          <w:tcPr>
            <w:tcW w:w="2411" w:type="dxa"/>
            <w:vAlign w:val="center"/>
          </w:tcPr>
          <w:p w14:paraId="6E248F43"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Veliny</w:t>
            </w:r>
          </w:p>
        </w:tc>
        <w:tc>
          <w:tcPr>
            <w:tcW w:w="3827" w:type="dxa"/>
            <w:vAlign w:val="center"/>
          </w:tcPr>
          <w:p w14:paraId="0B98F6A7"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Zpevněné plochy sběrného dvora a vybudování nové plochy na biomasu</w:t>
            </w:r>
          </w:p>
        </w:tc>
        <w:tc>
          <w:tcPr>
            <w:tcW w:w="1984" w:type="dxa"/>
            <w:vAlign w:val="center"/>
          </w:tcPr>
          <w:p w14:paraId="063B1B25"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1 000 000 Kč</w:t>
            </w:r>
          </w:p>
        </w:tc>
        <w:tc>
          <w:tcPr>
            <w:tcW w:w="1701" w:type="dxa"/>
            <w:vAlign w:val="center"/>
          </w:tcPr>
          <w:p w14:paraId="248D0FF1"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63F5139B" w14:textId="77777777" w:rsidTr="00B61440">
        <w:trPr>
          <w:cantSplit/>
        </w:trPr>
        <w:tc>
          <w:tcPr>
            <w:tcW w:w="567" w:type="dxa"/>
            <w:vAlign w:val="center"/>
          </w:tcPr>
          <w:p w14:paraId="469D246F"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98</w:t>
            </w:r>
          </w:p>
        </w:tc>
        <w:tc>
          <w:tcPr>
            <w:tcW w:w="2411" w:type="dxa"/>
            <w:vAlign w:val="center"/>
          </w:tcPr>
          <w:p w14:paraId="158B8EAB"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Veliny</w:t>
            </w:r>
          </w:p>
        </w:tc>
        <w:tc>
          <w:tcPr>
            <w:tcW w:w="3827" w:type="dxa"/>
            <w:vAlign w:val="center"/>
          </w:tcPr>
          <w:p w14:paraId="25ECEF85"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Dovybavení sběrného dvora a nákup techniky</w:t>
            </w:r>
          </w:p>
        </w:tc>
        <w:tc>
          <w:tcPr>
            <w:tcW w:w="1984" w:type="dxa"/>
            <w:vAlign w:val="center"/>
          </w:tcPr>
          <w:p w14:paraId="0DAD7A0A"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1 000 000 Kč</w:t>
            </w:r>
          </w:p>
        </w:tc>
        <w:tc>
          <w:tcPr>
            <w:tcW w:w="1701" w:type="dxa"/>
            <w:vAlign w:val="center"/>
          </w:tcPr>
          <w:p w14:paraId="532F985D"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3BA655F1" w14:textId="77777777" w:rsidTr="00B61440">
        <w:trPr>
          <w:cantSplit/>
        </w:trPr>
        <w:tc>
          <w:tcPr>
            <w:tcW w:w="567" w:type="dxa"/>
            <w:vAlign w:val="center"/>
          </w:tcPr>
          <w:p w14:paraId="4BFE09C2"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99</w:t>
            </w:r>
          </w:p>
        </w:tc>
        <w:tc>
          <w:tcPr>
            <w:tcW w:w="2411" w:type="dxa"/>
            <w:vAlign w:val="center"/>
          </w:tcPr>
          <w:p w14:paraId="6BC93941"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Veliny</w:t>
            </w:r>
          </w:p>
        </w:tc>
        <w:tc>
          <w:tcPr>
            <w:tcW w:w="3827" w:type="dxa"/>
            <w:vAlign w:val="center"/>
          </w:tcPr>
          <w:p w14:paraId="21A6746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Vybudování vodní nádrže (zadržení vody v krajině)</w:t>
            </w:r>
          </w:p>
        </w:tc>
        <w:tc>
          <w:tcPr>
            <w:tcW w:w="1984" w:type="dxa"/>
            <w:vAlign w:val="center"/>
          </w:tcPr>
          <w:p w14:paraId="09CBEAE3"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5 000 000 Kč</w:t>
            </w:r>
          </w:p>
        </w:tc>
        <w:tc>
          <w:tcPr>
            <w:tcW w:w="1701" w:type="dxa"/>
            <w:vAlign w:val="center"/>
          </w:tcPr>
          <w:p w14:paraId="6EFEAFAC"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3EB9859E" w14:textId="77777777" w:rsidTr="00B61440">
        <w:trPr>
          <w:cantSplit/>
        </w:trPr>
        <w:tc>
          <w:tcPr>
            <w:tcW w:w="567" w:type="dxa"/>
            <w:vAlign w:val="center"/>
          </w:tcPr>
          <w:p w14:paraId="773BCD26"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100</w:t>
            </w:r>
          </w:p>
        </w:tc>
        <w:tc>
          <w:tcPr>
            <w:tcW w:w="2411" w:type="dxa"/>
            <w:vAlign w:val="center"/>
          </w:tcPr>
          <w:p w14:paraId="4C3A1966"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Veliny</w:t>
            </w:r>
          </w:p>
        </w:tc>
        <w:tc>
          <w:tcPr>
            <w:tcW w:w="3827" w:type="dxa"/>
            <w:vAlign w:val="center"/>
          </w:tcPr>
          <w:p w14:paraId="6BED3BCA"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Vyčištění potoků, zatrubnění některých částí, protierozní opatření na polích</w:t>
            </w:r>
          </w:p>
        </w:tc>
        <w:tc>
          <w:tcPr>
            <w:tcW w:w="1984" w:type="dxa"/>
            <w:vAlign w:val="center"/>
          </w:tcPr>
          <w:p w14:paraId="071B9724" w14:textId="77777777" w:rsidR="00B61440" w:rsidRPr="00A01280" w:rsidRDefault="00B61440" w:rsidP="00B61440">
            <w:pPr>
              <w:jc w:val="right"/>
              <w:rPr>
                <w:rFonts w:asciiTheme="minorHAnsi" w:hAnsiTheme="minorHAnsi" w:cstheme="minorHAnsi"/>
                <w:sz w:val="20"/>
              </w:rPr>
            </w:pPr>
          </w:p>
        </w:tc>
        <w:tc>
          <w:tcPr>
            <w:tcW w:w="1701" w:type="dxa"/>
            <w:vAlign w:val="center"/>
          </w:tcPr>
          <w:p w14:paraId="488202FD"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525F2036" w14:textId="77777777" w:rsidTr="00B61440">
        <w:trPr>
          <w:cantSplit/>
        </w:trPr>
        <w:tc>
          <w:tcPr>
            <w:tcW w:w="567" w:type="dxa"/>
            <w:vAlign w:val="center"/>
          </w:tcPr>
          <w:p w14:paraId="6E47D2D7"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101</w:t>
            </w:r>
          </w:p>
        </w:tc>
        <w:tc>
          <w:tcPr>
            <w:tcW w:w="2411" w:type="dxa"/>
            <w:vAlign w:val="center"/>
          </w:tcPr>
          <w:p w14:paraId="5470772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Vysoké Chvojno</w:t>
            </w:r>
          </w:p>
        </w:tc>
        <w:tc>
          <w:tcPr>
            <w:tcW w:w="3827" w:type="dxa"/>
            <w:vAlign w:val="center"/>
          </w:tcPr>
          <w:p w14:paraId="799795A3"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Oprava vypouštěcího zařízení Nebeského rybníku</w:t>
            </w:r>
          </w:p>
        </w:tc>
        <w:tc>
          <w:tcPr>
            <w:tcW w:w="1984" w:type="dxa"/>
            <w:vAlign w:val="center"/>
          </w:tcPr>
          <w:p w14:paraId="47548E31"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2 000 000 Kč</w:t>
            </w:r>
          </w:p>
        </w:tc>
        <w:tc>
          <w:tcPr>
            <w:tcW w:w="1701" w:type="dxa"/>
            <w:vAlign w:val="center"/>
          </w:tcPr>
          <w:p w14:paraId="11DFD0EF"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517EEC53" w14:textId="77777777" w:rsidTr="00B61440">
        <w:trPr>
          <w:cantSplit/>
        </w:trPr>
        <w:tc>
          <w:tcPr>
            <w:tcW w:w="567" w:type="dxa"/>
            <w:vAlign w:val="center"/>
          </w:tcPr>
          <w:p w14:paraId="2663AB15"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102</w:t>
            </w:r>
          </w:p>
        </w:tc>
        <w:tc>
          <w:tcPr>
            <w:tcW w:w="2411" w:type="dxa"/>
            <w:vAlign w:val="center"/>
          </w:tcPr>
          <w:p w14:paraId="58A71AF2"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Vysoké Chvojno</w:t>
            </w:r>
          </w:p>
        </w:tc>
        <w:tc>
          <w:tcPr>
            <w:tcW w:w="3827" w:type="dxa"/>
            <w:vAlign w:val="center"/>
          </w:tcPr>
          <w:p w14:paraId="1DC19959"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Asanace kalů Nebeského rybníku</w:t>
            </w:r>
          </w:p>
        </w:tc>
        <w:tc>
          <w:tcPr>
            <w:tcW w:w="1984" w:type="dxa"/>
            <w:vAlign w:val="center"/>
          </w:tcPr>
          <w:p w14:paraId="2724A03C"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2 000 000 Kč</w:t>
            </w:r>
          </w:p>
        </w:tc>
        <w:tc>
          <w:tcPr>
            <w:tcW w:w="1701" w:type="dxa"/>
            <w:vAlign w:val="center"/>
          </w:tcPr>
          <w:p w14:paraId="4323DA6A"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2021-2022</w:t>
            </w:r>
          </w:p>
        </w:tc>
      </w:tr>
      <w:tr w:rsidR="00B61440" w:rsidRPr="00A01280" w14:paraId="7633C4A8" w14:textId="77777777" w:rsidTr="00B61440">
        <w:trPr>
          <w:cantSplit/>
        </w:trPr>
        <w:tc>
          <w:tcPr>
            <w:tcW w:w="567" w:type="dxa"/>
            <w:vAlign w:val="center"/>
          </w:tcPr>
          <w:p w14:paraId="0D3D018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103</w:t>
            </w:r>
          </w:p>
        </w:tc>
        <w:tc>
          <w:tcPr>
            <w:tcW w:w="2411" w:type="dxa"/>
            <w:vAlign w:val="center"/>
          </w:tcPr>
          <w:p w14:paraId="786F3AB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Vysoké Chvojno</w:t>
            </w:r>
          </w:p>
        </w:tc>
        <w:tc>
          <w:tcPr>
            <w:tcW w:w="3827" w:type="dxa"/>
            <w:vAlign w:val="center"/>
          </w:tcPr>
          <w:p w14:paraId="5E2BF5DD"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Revitalizace návse</w:t>
            </w:r>
          </w:p>
        </w:tc>
        <w:tc>
          <w:tcPr>
            <w:tcW w:w="1984" w:type="dxa"/>
            <w:vAlign w:val="center"/>
          </w:tcPr>
          <w:p w14:paraId="5783FD78"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10 000 000 Kč</w:t>
            </w:r>
          </w:p>
        </w:tc>
        <w:tc>
          <w:tcPr>
            <w:tcW w:w="1701" w:type="dxa"/>
            <w:vAlign w:val="center"/>
          </w:tcPr>
          <w:p w14:paraId="7D9FCACB"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2025</w:t>
            </w:r>
          </w:p>
        </w:tc>
      </w:tr>
      <w:tr w:rsidR="00B61440" w:rsidRPr="00A01280" w14:paraId="22709C1A" w14:textId="77777777" w:rsidTr="00B61440">
        <w:trPr>
          <w:cantSplit/>
        </w:trPr>
        <w:tc>
          <w:tcPr>
            <w:tcW w:w="567" w:type="dxa"/>
            <w:vAlign w:val="center"/>
          </w:tcPr>
          <w:p w14:paraId="3B0C451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104</w:t>
            </w:r>
          </w:p>
        </w:tc>
        <w:tc>
          <w:tcPr>
            <w:tcW w:w="2411" w:type="dxa"/>
            <w:vAlign w:val="center"/>
          </w:tcPr>
          <w:p w14:paraId="60C23D2B"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Vysoké Chvojno</w:t>
            </w:r>
          </w:p>
        </w:tc>
        <w:tc>
          <w:tcPr>
            <w:tcW w:w="3827" w:type="dxa"/>
            <w:vAlign w:val="center"/>
          </w:tcPr>
          <w:p w14:paraId="16B189F8"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Výsadba zeleně v obci, obnova alejí</w:t>
            </w:r>
          </w:p>
        </w:tc>
        <w:tc>
          <w:tcPr>
            <w:tcW w:w="1984" w:type="dxa"/>
            <w:vAlign w:val="center"/>
          </w:tcPr>
          <w:p w14:paraId="34069F6C"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300 000 Kč</w:t>
            </w:r>
          </w:p>
        </w:tc>
        <w:tc>
          <w:tcPr>
            <w:tcW w:w="1701" w:type="dxa"/>
            <w:vAlign w:val="center"/>
          </w:tcPr>
          <w:p w14:paraId="7D1ED224"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2021-2025</w:t>
            </w:r>
          </w:p>
        </w:tc>
      </w:tr>
      <w:tr w:rsidR="00B61440" w:rsidRPr="00A01280" w14:paraId="29932B89" w14:textId="77777777" w:rsidTr="00B61440">
        <w:trPr>
          <w:cantSplit/>
        </w:trPr>
        <w:tc>
          <w:tcPr>
            <w:tcW w:w="567" w:type="dxa"/>
            <w:vAlign w:val="center"/>
          </w:tcPr>
          <w:p w14:paraId="55215002"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105</w:t>
            </w:r>
          </w:p>
        </w:tc>
        <w:tc>
          <w:tcPr>
            <w:tcW w:w="2411" w:type="dxa"/>
            <w:vAlign w:val="center"/>
          </w:tcPr>
          <w:p w14:paraId="7A075043"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Vysoké Chvojno</w:t>
            </w:r>
          </w:p>
        </w:tc>
        <w:tc>
          <w:tcPr>
            <w:tcW w:w="3827" w:type="dxa"/>
            <w:vAlign w:val="center"/>
          </w:tcPr>
          <w:p w14:paraId="059F1DFE"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Plocha pro kontejnery</w:t>
            </w:r>
          </w:p>
        </w:tc>
        <w:tc>
          <w:tcPr>
            <w:tcW w:w="1984" w:type="dxa"/>
            <w:vAlign w:val="center"/>
          </w:tcPr>
          <w:p w14:paraId="444E524B"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100 000 Kč</w:t>
            </w:r>
          </w:p>
        </w:tc>
        <w:tc>
          <w:tcPr>
            <w:tcW w:w="1701" w:type="dxa"/>
            <w:vAlign w:val="center"/>
          </w:tcPr>
          <w:p w14:paraId="0BB7E9DB"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w:t>
            </w:r>
          </w:p>
        </w:tc>
      </w:tr>
      <w:tr w:rsidR="00B61440" w:rsidRPr="00A01280" w14:paraId="6DA85615" w14:textId="77777777" w:rsidTr="00B61440">
        <w:trPr>
          <w:cantSplit/>
        </w:trPr>
        <w:tc>
          <w:tcPr>
            <w:tcW w:w="567" w:type="dxa"/>
            <w:vAlign w:val="center"/>
          </w:tcPr>
          <w:p w14:paraId="0DF9EA5C"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106</w:t>
            </w:r>
          </w:p>
        </w:tc>
        <w:tc>
          <w:tcPr>
            <w:tcW w:w="2411" w:type="dxa"/>
            <w:vAlign w:val="center"/>
          </w:tcPr>
          <w:p w14:paraId="47A078C1"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Obec Vysoké Chvojno</w:t>
            </w:r>
          </w:p>
        </w:tc>
        <w:tc>
          <w:tcPr>
            <w:tcW w:w="3827" w:type="dxa"/>
            <w:vAlign w:val="center"/>
          </w:tcPr>
          <w:p w14:paraId="724559D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Kompostárna</w:t>
            </w:r>
          </w:p>
        </w:tc>
        <w:tc>
          <w:tcPr>
            <w:tcW w:w="1984" w:type="dxa"/>
            <w:vAlign w:val="center"/>
          </w:tcPr>
          <w:p w14:paraId="6994126C"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300 000 Kč</w:t>
            </w:r>
          </w:p>
        </w:tc>
        <w:tc>
          <w:tcPr>
            <w:tcW w:w="1701" w:type="dxa"/>
            <w:vAlign w:val="center"/>
          </w:tcPr>
          <w:p w14:paraId="7093B58A"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2024</w:t>
            </w:r>
          </w:p>
        </w:tc>
      </w:tr>
      <w:tr w:rsidR="00B61440" w:rsidRPr="00A01280" w14:paraId="1F05FB2B" w14:textId="77777777" w:rsidTr="00B61440">
        <w:trPr>
          <w:cantSplit/>
        </w:trPr>
        <w:tc>
          <w:tcPr>
            <w:tcW w:w="567" w:type="dxa"/>
            <w:vAlign w:val="center"/>
          </w:tcPr>
          <w:p w14:paraId="6DFB537F"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107</w:t>
            </w:r>
          </w:p>
        </w:tc>
        <w:tc>
          <w:tcPr>
            <w:tcW w:w="2411" w:type="dxa"/>
            <w:vAlign w:val="center"/>
          </w:tcPr>
          <w:p w14:paraId="5DBF1051"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Dobrovolný svazek obcí Holicka</w:t>
            </w:r>
          </w:p>
        </w:tc>
        <w:tc>
          <w:tcPr>
            <w:tcW w:w="3827" w:type="dxa"/>
            <w:vAlign w:val="center"/>
          </w:tcPr>
          <w:p w14:paraId="05E1E3E6"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Společná technika a vybavení obcí</w:t>
            </w:r>
          </w:p>
        </w:tc>
        <w:tc>
          <w:tcPr>
            <w:tcW w:w="1984" w:type="dxa"/>
            <w:vAlign w:val="center"/>
          </w:tcPr>
          <w:p w14:paraId="45F09452" w14:textId="77777777" w:rsidR="00B61440" w:rsidRPr="00A01280" w:rsidRDefault="00B61440" w:rsidP="00B61440">
            <w:pPr>
              <w:jc w:val="right"/>
              <w:rPr>
                <w:rFonts w:asciiTheme="minorHAnsi" w:hAnsiTheme="minorHAnsi" w:cstheme="minorHAnsi"/>
                <w:sz w:val="20"/>
              </w:rPr>
            </w:pPr>
            <w:r w:rsidRPr="00A01280">
              <w:rPr>
                <w:rFonts w:asciiTheme="minorHAnsi" w:hAnsiTheme="minorHAnsi" w:cstheme="minorHAnsi"/>
                <w:sz w:val="20"/>
              </w:rPr>
              <w:t>6 000 000 Kč</w:t>
            </w:r>
          </w:p>
        </w:tc>
        <w:tc>
          <w:tcPr>
            <w:tcW w:w="1701" w:type="dxa"/>
            <w:vAlign w:val="center"/>
          </w:tcPr>
          <w:p w14:paraId="3976D63F"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55772674" w14:textId="77777777" w:rsidTr="00B61440">
        <w:trPr>
          <w:cantSplit/>
        </w:trPr>
        <w:tc>
          <w:tcPr>
            <w:tcW w:w="567" w:type="dxa"/>
            <w:vAlign w:val="center"/>
          </w:tcPr>
          <w:p w14:paraId="438150A6"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108</w:t>
            </w:r>
          </w:p>
        </w:tc>
        <w:tc>
          <w:tcPr>
            <w:tcW w:w="2411" w:type="dxa"/>
            <w:vAlign w:val="center"/>
          </w:tcPr>
          <w:p w14:paraId="52FFDAB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Dobrovolný svazek obcí Holicka</w:t>
            </w:r>
          </w:p>
        </w:tc>
        <w:tc>
          <w:tcPr>
            <w:tcW w:w="3827" w:type="dxa"/>
            <w:vAlign w:val="center"/>
          </w:tcPr>
          <w:p w14:paraId="3C760288"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Liniová zeleň</w:t>
            </w:r>
          </w:p>
        </w:tc>
        <w:tc>
          <w:tcPr>
            <w:tcW w:w="1984" w:type="dxa"/>
            <w:vAlign w:val="center"/>
          </w:tcPr>
          <w:p w14:paraId="164BFEC4" w14:textId="77777777" w:rsidR="00B61440" w:rsidRPr="00A01280" w:rsidRDefault="00B61440" w:rsidP="00B61440">
            <w:pPr>
              <w:jc w:val="right"/>
              <w:rPr>
                <w:rFonts w:asciiTheme="minorHAnsi" w:hAnsiTheme="minorHAnsi" w:cstheme="minorHAnsi"/>
                <w:sz w:val="20"/>
              </w:rPr>
            </w:pPr>
          </w:p>
        </w:tc>
        <w:tc>
          <w:tcPr>
            <w:tcW w:w="1701" w:type="dxa"/>
            <w:vAlign w:val="center"/>
          </w:tcPr>
          <w:p w14:paraId="7C795321"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04BA2960" w14:textId="77777777" w:rsidTr="00B61440">
        <w:trPr>
          <w:cantSplit/>
        </w:trPr>
        <w:tc>
          <w:tcPr>
            <w:tcW w:w="567" w:type="dxa"/>
            <w:vAlign w:val="center"/>
          </w:tcPr>
          <w:p w14:paraId="570B0795"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109</w:t>
            </w:r>
          </w:p>
        </w:tc>
        <w:tc>
          <w:tcPr>
            <w:tcW w:w="2411" w:type="dxa"/>
            <w:vAlign w:val="center"/>
          </w:tcPr>
          <w:p w14:paraId="5D2EB7FE"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Dobrovolný svazek obcí Holicka</w:t>
            </w:r>
          </w:p>
        </w:tc>
        <w:tc>
          <w:tcPr>
            <w:tcW w:w="3827" w:type="dxa"/>
            <w:vAlign w:val="center"/>
          </w:tcPr>
          <w:p w14:paraId="64557572"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Modernizace systému odpadů (svoz, separace, úhrady, požadavky na přesnou evidenci odpadů ze strany svozových společností…)</w:t>
            </w:r>
          </w:p>
        </w:tc>
        <w:tc>
          <w:tcPr>
            <w:tcW w:w="1984" w:type="dxa"/>
            <w:vAlign w:val="center"/>
          </w:tcPr>
          <w:p w14:paraId="3D877F04" w14:textId="77777777" w:rsidR="00B61440" w:rsidRPr="00A01280" w:rsidRDefault="00B61440" w:rsidP="00B61440">
            <w:pPr>
              <w:jc w:val="right"/>
              <w:rPr>
                <w:rFonts w:asciiTheme="minorHAnsi" w:hAnsiTheme="minorHAnsi" w:cstheme="minorHAnsi"/>
                <w:sz w:val="20"/>
              </w:rPr>
            </w:pPr>
          </w:p>
        </w:tc>
        <w:tc>
          <w:tcPr>
            <w:tcW w:w="1701" w:type="dxa"/>
            <w:vAlign w:val="center"/>
          </w:tcPr>
          <w:p w14:paraId="122085D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0C050B7B" w14:textId="77777777" w:rsidTr="00B61440">
        <w:trPr>
          <w:cantSplit/>
        </w:trPr>
        <w:tc>
          <w:tcPr>
            <w:tcW w:w="567" w:type="dxa"/>
            <w:vAlign w:val="center"/>
          </w:tcPr>
          <w:p w14:paraId="74D1ECD0"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110</w:t>
            </w:r>
          </w:p>
        </w:tc>
        <w:tc>
          <w:tcPr>
            <w:tcW w:w="2411" w:type="dxa"/>
            <w:vAlign w:val="center"/>
          </w:tcPr>
          <w:p w14:paraId="3476D675"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Dobrovolný svazek obcí Holicka</w:t>
            </w:r>
          </w:p>
        </w:tc>
        <w:tc>
          <w:tcPr>
            <w:tcW w:w="3827" w:type="dxa"/>
            <w:vAlign w:val="center"/>
          </w:tcPr>
          <w:p w14:paraId="4E0E19C0"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Protipovodňová opatření</w:t>
            </w:r>
          </w:p>
        </w:tc>
        <w:tc>
          <w:tcPr>
            <w:tcW w:w="1984" w:type="dxa"/>
            <w:vAlign w:val="center"/>
          </w:tcPr>
          <w:p w14:paraId="0DFEAD06" w14:textId="77777777" w:rsidR="00B61440" w:rsidRPr="00A01280" w:rsidRDefault="00B61440" w:rsidP="00B61440">
            <w:pPr>
              <w:jc w:val="right"/>
              <w:rPr>
                <w:rFonts w:asciiTheme="minorHAnsi" w:hAnsiTheme="minorHAnsi" w:cstheme="minorHAnsi"/>
                <w:sz w:val="20"/>
              </w:rPr>
            </w:pPr>
          </w:p>
        </w:tc>
        <w:tc>
          <w:tcPr>
            <w:tcW w:w="1701" w:type="dxa"/>
            <w:vAlign w:val="center"/>
          </w:tcPr>
          <w:p w14:paraId="7E408396"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06B87FB4" w14:textId="77777777" w:rsidTr="00B61440">
        <w:trPr>
          <w:cantSplit/>
        </w:trPr>
        <w:tc>
          <w:tcPr>
            <w:tcW w:w="567" w:type="dxa"/>
            <w:vAlign w:val="center"/>
          </w:tcPr>
          <w:p w14:paraId="38961612"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111</w:t>
            </w:r>
          </w:p>
        </w:tc>
        <w:tc>
          <w:tcPr>
            <w:tcW w:w="2411" w:type="dxa"/>
            <w:vAlign w:val="center"/>
          </w:tcPr>
          <w:p w14:paraId="70D986B4"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Dobrovolný svazek obcí Holicka</w:t>
            </w:r>
          </w:p>
        </w:tc>
        <w:tc>
          <w:tcPr>
            <w:tcW w:w="3827" w:type="dxa"/>
            <w:vAlign w:val="center"/>
          </w:tcPr>
          <w:p w14:paraId="6411A33F" w14:textId="77777777" w:rsidR="00B61440" w:rsidRPr="00A01280" w:rsidRDefault="00B61440" w:rsidP="00B61440">
            <w:pPr>
              <w:rPr>
                <w:rFonts w:asciiTheme="minorHAnsi" w:hAnsiTheme="minorHAnsi" w:cstheme="minorHAnsi"/>
                <w:sz w:val="20"/>
              </w:rPr>
            </w:pPr>
            <w:r w:rsidRPr="00A01280">
              <w:rPr>
                <w:rFonts w:asciiTheme="minorHAnsi" w:hAnsiTheme="minorHAnsi" w:cstheme="minorHAnsi"/>
                <w:sz w:val="20"/>
              </w:rPr>
              <w:t>Zadržení vody v krajině</w:t>
            </w:r>
          </w:p>
        </w:tc>
        <w:tc>
          <w:tcPr>
            <w:tcW w:w="1984" w:type="dxa"/>
            <w:vAlign w:val="center"/>
          </w:tcPr>
          <w:p w14:paraId="13B08B78" w14:textId="77777777" w:rsidR="00B61440" w:rsidRPr="00A01280" w:rsidRDefault="00B61440" w:rsidP="00B61440">
            <w:pPr>
              <w:jc w:val="right"/>
              <w:rPr>
                <w:rFonts w:asciiTheme="minorHAnsi" w:hAnsiTheme="minorHAnsi" w:cstheme="minorHAnsi"/>
                <w:sz w:val="20"/>
              </w:rPr>
            </w:pPr>
          </w:p>
        </w:tc>
        <w:tc>
          <w:tcPr>
            <w:tcW w:w="1701" w:type="dxa"/>
            <w:vAlign w:val="center"/>
          </w:tcPr>
          <w:p w14:paraId="76E33D6D" w14:textId="77777777" w:rsidR="00B61440" w:rsidRPr="00A01280" w:rsidRDefault="00B61440" w:rsidP="00B61440">
            <w:pPr>
              <w:jc w:val="center"/>
              <w:rPr>
                <w:rFonts w:asciiTheme="minorHAnsi" w:hAnsiTheme="minorHAnsi" w:cstheme="minorHAnsi"/>
                <w:sz w:val="20"/>
              </w:rPr>
            </w:pPr>
            <w:r w:rsidRPr="00A01280">
              <w:rPr>
                <w:rFonts w:asciiTheme="minorHAnsi" w:hAnsiTheme="minorHAnsi" w:cstheme="minorHAnsi"/>
                <w:sz w:val="20"/>
              </w:rPr>
              <w:t>2021-2027</w:t>
            </w:r>
          </w:p>
        </w:tc>
      </w:tr>
      <w:tr w:rsidR="00B61440" w:rsidRPr="00A01280" w14:paraId="22EEB7B2" w14:textId="77777777" w:rsidTr="00BB281D">
        <w:trPr>
          <w:cantSplit/>
        </w:trPr>
        <w:tc>
          <w:tcPr>
            <w:tcW w:w="6805" w:type="dxa"/>
            <w:gridSpan w:val="3"/>
            <w:shd w:val="clear" w:color="auto" w:fill="D9D9D9" w:themeFill="background1" w:themeFillShade="D9"/>
            <w:vAlign w:val="center"/>
          </w:tcPr>
          <w:p w14:paraId="6F07CEAA" w14:textId="77777777" w:rsidR="00B61440" w:rsidRPr="00A01280" w:rsidRDefault="00B61440" w:rsidP="00B61440">
            <w:pPr>
              <w:rPr>
                <w:rFonts w:asciiTheme="minorHAnsi" w:hAnsiTheme="minorHAnsi" w:cstheme="minorHAnsi"/>
                <w:b/>
                <w:sz w:val="22"/>
              </w:rPr>
            </w:pPr>
            <w:r w:rsidRPr="00A01280">
              <w:rPr>
                <w:rFonts w:asciiTheme="minorHAnsi" w:hAnsiTheme="minorHAnsi" w:cstheme="minorHAnsi"/>
                <w:b/>
                <w:sz w:val="22"/>
              </w:rPr>
              <w:t>CELKEM</w:t>
            </w:r>
          </w:p>
        </w:tc>
        <w:tc>
          <w:tcPr>
            <w:tcW w:w="1984" w:type="dxa"/>
            <w:shd w:val="clear" w:color="auto" w:fill="D9D9D9" w:themeFill="background1" w:themeFillShade="D9"/>
            <w:vAlign w:val="center"/>
          </w:tcPr>
          <w:p w14:paraId="19904B64" w14:textId="77777777" w:rsidR="00B61440" w:rsidRPr="00A01280" w:rsidRDefault="00B61440" w:rsidP="00B61440">
            <w:pPr>
              <w:jc w:val="right"/>
              <w:rPr>
                <w:rFonts w:asciiTheme="minorHAnsi" w:hAnsiTheme="minorHAnsi" w:cstheme="minorHAnsi"/>
                <w:b/>
                <w:sz w:val="22"/>
              </w:rPr>
            </w:pPr>
            <w:r w:rsidRPr="00A01280">
              <w:rPr>
                <w:rFonts w:asciiTheme="minorHAnsi" w:hAnsiTheme="minorHAnsi" w:cstheme="minorHAnsi"/>
                <w:b/>
                <w:sz w:val="22"/>
              </w:rPr>
              <w:t>398 000 000 Kč</w:t>
            </w:r>
          </w:p>
        </w:tc>
        <w:tc>
          <w:tcPr>
            <w:tcW w:w="1701" w:type="dxa"/>
            <w:shd w:val="clear" w:color="auto" w:fill="D9D9D9" w:themeFill="background1" w:themeFillShade="D9"/>
          </w:tcPr>
          <w:p w14:paraId="4FA909ED" w14:textId="77777777" w:rsidR="00B61440" w:rsidRPr="00A01280" w:rsidRDefault="00B61440" w:rsidP="00B61440">
            <w:pPr>
              <w:rPr>
                <w:rFonts w:asciiTheme="minorHAnsi" w:hAnsiTheme="minorHAnsi" w:cstheme="minorHAnsi"/>
                <w:b/>
                <w:sz w:val="22"/>
              </w:rPr>
            </w:pPr>
          </w:p>
        </w:tc>
      </w:tr>
    </w:tbl>
    <w:p w14:paraId="3B09DF09" w14:textId="77777777" w:rsidR="00B61440" w:rsidRDefault="00B61440" w:rsidP="00B61440">
      <w:pPr>
        <w:spacing w:after="160" w:line="259" w:lineRule="auto"/>
        <w:jc w:val="right"/>
        <w:rPr>
          <w:rFonts w:asciiTheme="minorHAnsi" w:hAnsiTheme="minorHAnsi" w:cstheme="minorHAnsi"/>
          <w:sz w:val="18"/>
          <w:szCs w:val="22"/>
        </w:rPr>
      </w:pPr>
      <w:r w:rsidRPr="00832E2B">
        <w:rPr>
          <w:rFonts w:asciiTheme="minorHAnsi" w:hAnsiTheme="minorHAnsi" w:cstheme="minorHAnsi"/>
          <w:sz w:val="18"/>
          <w:szCs w:val="22"/>
        </w:rPr>
        <w:t>Zdroj dat: vlastní šetření</w:t>
      </w:r>
    </w:p>
    <w:p w14:paraId="04BE3F07" w14:textId="77777777" w:rsidR="00B61440" w:rsidRDefault="00B61440" w:rsidP="00B61440">
      <w:pPr>
        <w:spacing w:after="160" w:line="259" w:lineRule="auto"/>
        <w:jc w:val="both"/>
        <w:rPr>
          <w:rFonts w:asciiTheme="minorHAnsi" w:hAnsiTheme="minorHAnsi" w:cstheme="minorHAnsi"/>
          <w:sz w:val="22"/>
        </w:rPr>
      </w:pPr>
    </w:p>
    <w:p w14:paraId="1184B275" w14:textId="77777777" w:rsidR="00B61440" w:rsidRPr="00A01280" w:rsidRDefault="00B61440" w:rsidP="00B61440">
      <w:pPr>
        <w:spacing w:after="160" w:line="259" w:lineRule="auto"/>
        <w:jc w:val="both"/>
        <w:rPr>
          <w:rFonts w:asciiTheme="minorHAnsi" w:hAnsiTheme="minorHAnsi" w:cstheme="minorHAnsi"/>
          <w:sz w:val="22"/>
        </w:rPr>
      </w:pPr>
      <w:r w:rsidRPr="00A01280">
        <w:rPr>
          <w:rFonts w:asciiTheme="minorHAnsi" w:hAnsiTheme="minorHAnsi" w:cstheme="minorHAnsi"/>
          <w:sz w:val="22"/>
        </w:rPr>
        <w:t>Obce v MAS Holicko mají množství projektových záměrů týkající se sídelní zeleně (ošetření vzrostlé zeleně a výsadba nové), úprav veřejných prostranství (parky, návse, náměstí, zeleň podél komunikací,…) a s tím související pořízení techniky na údržbu těchto prostranství (v Ostřetíně navíc prostřednictvím nákupu elektromobilu). Tyto aktivity jsou také plánované i v rámci společných aktivit Dobrovolného svazku obcí Holicka.</w:t>
      </w:r>
    </w:p>
    <w:p w14:paraId="2ABEEDD9" w14:textId="77777777" w:rsidR="00B61440" w:rsidRPr="00A01280" w:rsidRDefault="00B61440" w:rsidP="00B61440">
      <w:pPr>
        <w:spacing w:after="160" w:line="259" w:lineRule="auto"/>
        <w:jc w:val="both"/>
        <w:rPr>
          <w:rFonts w:asciiTheme="minorHAnsi" w:hAnsiTheme="minorHAnsi" w:cstheme="minorHAnsi"/>
          <w:sz w:val="22"/>
        </w:rPr>
      </w:pPr>
      <w:r w:rsidRPr="00A01280">
        <w:rPr>
          <w:rFonts w:asciiTheme="minorHAnsi" w:hAnsiTheme="minorHAnsi" w:cstheme="minorHAnsi"/>
          <w:sz w:val="22"/>
        </w:rPr>
        <w:t>Dále jsou v plánu energeticky úsporná opatření na obecních budovách, jako jsou obecní úřady, školy (MŠ, ZŠ), hasičské zbrojnice, apod. Jedná se především o zateplení, výměnu oken a dveří a větrání s rekuperací. V Holicích a Ostřetíně si dokonce pohrávají s myšlenkou projektového záměru fotovoltaických panelů (FVE) na střechách obecních budov.</w:t>
      </w:r>
    </w:p>
    <w:p w14:paraId="79B77246" w14:textId="77777777" w:rsidR="00B61440" w:rsidRPr="00A01280" w:rsidRDefault="00B61440" w:rsidP="00B61440">
      <w:pPr>
        <w:spacing w:after="160" w:line="259" w:lineRule="auto"/>
        <w:jc w:val="both"/>
        <w:rPr>
          <w:rFonts w:asciiTheme="minorHAnsi" w:hAnsiTheme="minorHAnsi" w:cstheme="minorHAnsi"/>
          <w:sz w:val="22"/>
        </w:rPr>
      </w:pPr>
      <w:r w:rsidRPr="00A01280">
        <w:rPr>
          <w:rFonts w:asciiTheme="minorHAnsi" w:hAnsiTheme="minorHAnsi" w:cstheme="minorHAnsi"/>
          <w:sz w:val="22"/>
        </w:rPr>
        <w:lastRenderedPageBreak/>
        <w:t>Obce také hodně řeší oblast odpadového hospodářství. V 10 obcích jsou sběrné dvory a téměř všechny obce uvažují o jejich modernizaci, dovybavení nebo dokonce rozšíření. V několika obcích (Dolní Roveň, Dolní Ředice a Vysoké Chvojno) uvažují o výstavbě kompostárny. Několikrát se zde také objevil záměr vybudování nového sběrného místa pro tříděný odpad nebo alespoň úprava stávajících míst. Dobrovolný svazek obcí Holicka chce navázat na svou dosavadní úspěšnou aktivitu vytvoření sítě sběrných dvorů na Holicku – má v plánu i nadále koordinovat a modernizovat systém odpadového hospodářství.</w:t>
      </w:r>
    </w:p>
    <w:p w14:paraId="0DA7DC79" w14:textId="77777777" w:rsidR="00B61440" w:rsidRPr="00A01280" w:rsidRDefault="00B61440" w:rsidP="00B61440">
      <w:pPr>
        <w:spacing w:after="160" w:line="259" w:lineRule="auto"/>
        <w:jc w:val="both"/>
        <w:rPr>
          <w:rFonts w:asciiTheme="minorHAnsi" w:hAnsiTheme="minorHAnsi" w:cstheme="minorHAnsi"/>
          <w:sz w:val="22"/>
        </w:rPr>
      </w:pPr>
      <w:r w:rsidRPr="00A01280">
        <w:rPr>
          <w:rFonts w:asciiTheme="minorHAnsi" w:hAnsiTheme="minorHAnsi" w:cstheme="minorHAnsi"/>
          <w:sz w:val="22"/>
        </w:rPr>
        <w:t xml:space="preserve">Obce na Holicku ale mají i záměry v ostatních sférách životního prostředí a jeho ochrany. Často zmiňovaným záměrem byla oprava a údržba polních cest včetně doprovodné zeleně, zatravnění remízků, výsadba stromů v lánech. Obec Ostřetín dokonce plánuje výstavbu božích muk. </w:t>
      </w:r>
    </w:p>
    <w:p w14:paraId="7BC1B6CA" w14:textId="77777777" w:rsidR="00B61440" w:rsidRPr="00A01280" w:rsidRDefault="00B61440" w:rsidP="00B61440">
      <w:pPr>
        <w:spacing w:after="160" w:line="259" w:lineRule="auto"/>
        <w:jc w:val="both"/>
        <w:rPr>
          <w:rFonts w:asciiTheme="minorHAnsi" w:hAnsiTheme="minorHAnsi" w:cstheme="minorHAnsi"/>
          <w:sz w:val="22"/>
        </w:rPr>
      </w:pPr>
      <w:r w:rsidRPr="00A01280">
        <w:rPr>
          <w:rFonts w:asciiTheme="minorHAnsi" w:hAnsiTheme="minorHAnsi" w:cstheme="minorHAnsi"/>
          <w:sz w:val="22"/>
        </w:rPr>
        <w:t>Důležitým bodem v této oblasti jsou zejména aktivity směřující k mitigaci (opatření pro zmírnění) či adaptaci na klimatickou změnu, která se už teď na Holicku projevuje suchem, přívalovými dešti a povodněmi. S povodněmi bojují jak obce podél řeky Loučná, kde je stanoveno záplavové území (Týnišťko, Radhošť, Trusnov – místní část Opočno), tak především i obce u Ředického potoka (Holice, Horní Ředice a Dolní Ředice) a Lodrantky (Dolní Roveň). Problém s bleskovými povodněmi a s vodou z polí mají i další obce jako je Jaroslav, Nová Ves, Ostřetín a Veliny.</w:t>
      </w:r>
    </w:p>
    <w:p w14:paraId="518E635C" w14:textId="77777777" w:rsidR="00B61440" w:rsidRPr="00A01280" w:rsidRDefault="00B61440" w:rsidP="00B61440">
      <w:pPr>
        <w:spacing w:after="160" w:line="259" w:lineRule="auto"/>
        <w:jc w:val="both"/>
        <w:rPr>
          <w:rFonts w:asciiTheme="minorHAnsi" w:hAnsiTheme="minorHAnsi" w:cstheme="minorHAnsi"/>
          <w:sz w:val="22"/>
        </w:rPr>
      </w:pPr>
      <w:r w:rsidRPr="00A01280">
        <w:rPr>
          <w:rFonts w:asciiTheme="minorHAnsi" w:hAnsiTheme="minorHAnsi" w:cstheme="minorHAnsi"/>
          <w:sz w:val="22"/>
        </w:rPr>
        <w:t xml:space="preserve">Na území MAS Holicko existuje několik protipovodňových opatření, které pomáhají zpomalit odtok či akumulovat vodu v krajině, jako je např. poldr Podhráz, suchá nádrž Ostřetín nebo retenční nádrž na Chvojenecké svodnici. V územních plánech jsou zakreslena i další protipovodňová opatření, ale bohužel řada obcí při plánování aktivit naráží na problémy s majiteli pozemků, kteří k těmto opatřením nedají souhlas. Což ve výsledku znamená, že ačkoliv jsou v územních plánech naplánované projektové záměry, tak se je z těchto důvodů nedaří zrealizovat. </w:t>
      </w:r>
    </w:p>
    <w:p w14:paraId="5E86A38D" w14:textId="77777777" w:rsidR="00B61440" w:rsidRPr="00A01280" w:rsidRDefault="00B61440" w:rsidP="00B61440">
      <w:pPr>
        <w:spacing w:after="160" w:line="259" w:lineRule="auto"/>
        <w:jc w:val="both"/>
        <w:rPr>
          <w:rFonts w:asciiTheme="minorHAnsi" w:hAnsiTheme="minorHAnsi" w:cstheme="minorHAnsi"/>
          <w:sz w:val="22"/>
        </w:rPr>
      </w:pPr>
      <w:r w:rsidRPr="00A01280">
        <w:rPr>
          <w:rFonts w:asciiTheme="minorHAnsi" w:hAnsiTheme="minorHAnsi" w:cstheme="minorHAnsi"/>
          <w:sz w:val="22"/>
        </w:rPr>
        <w:t>Ale i přes tyto překážky obce na Holicku počítají s budováním nových poldrů a retenčních nádrží. Mezi další opatření jsou navrhovány protipovodňové valy, odvodňovací příkopy, protierozní opatření (průlehy, remízky, meze, travní pásy, záchytné příkopy,…), revitalizace rybníků (navýšení kapacity), regenerace a úpravy vodních toků (navýšení kapacity a udržení průtočnosti koryta), úprava odtokových kanálů, řešení odvodnění při stavbě dálnice D35 (větší profil propustek), apod. Holice si nechávají zpracovat hydraulický model kanalizační sítě, který by měl přispět k odstranění problémů s povodněmi ve městě.</w:t>
      </w:r>
    </w:p>
    <w:p w14:paraId="6E3D3DF9" w14:textId="77777777" w:rsidR="00B61440" w:rsidRPr="00A01280" w:rsidRDefault="00B61440" w:rsidP="00B61440">
      <w:pPr>
        <w:spacing w:after="160" w:line="259" w:lineRule="auto"/>
        <w:jc w:val="both"/>
        <w:rPr>
          <w:rFonts w:asciiTheme="minorHAnsi" w:hAnsiTheme="minorHAnsi" w:cstheme="minorHAnsi"/>
          <w:sz w:val="22"/>
        </w:rPr>
      </w:pPr>
      <w:r w:rsidRPr="00A01280">
        <w:rPr>
          <w:rFonts w:asciiTheme="minorHAnsi" w:hAnsiTheme="minorHAnsi" w:cstheme="minorHAnsi"/>
          <w:sz w:val="22"/>
        </w:rPr>
        <w:t>Dalšími zamýšlenými aktivitami zejména pro boj se suchem je obnova retenčních schopností krajiny, vytváření nových vodních ploch (požární nádrže, rybníky) a mokřadů, vodní vrty (studně), budování nádrží na dešťovou vodu, výsadba zeleně (remízky, meze, travní pásy, liniová zeleň,..), apod. Opět město Holice k tomuto  tématu má zpracovánu studii a bude řešit konkrétní opatření.</w:t>
      </w:r>
    </w:p>
    <w:p w14:paraId="3E7F6CEC" w14:textId="77777777" w:rsidR="00B61440" w:rsidRPr="00A01280" w:rsidRDefault="00B61440" w:rsidP="00B61440">
      <w:pPr>
        <w:spacing w:after="160" w:line="259" w:lineRule="auto"/>
        <w:jc w:val="both"/>
        <w:rPr>
          <w:rFonts w:asciiTheme="minorHAnsi" w:hAnsiTheme="minorHAnsi" w:cstheme="minorHAnsi"/>
          <w:sz w:val="22"/>
        </w:rPr>
      </w:pPr>
      <w:r w:rsidRPr="00A01280">
        <w:rPr>
          <w:rFonts w:asciiTheme="minorHAnsi" w:hAnsiTheme="minorHAnsi" w:cstheme="minorHAnsi"/>
          <w:sz w:val="22"/>
        </w:rPr>
        <w:t xml:space="preserve">Dále jsou zde naplánovány koordinační aktivity Dobrovolného svazku obcí Holicka, který chce navázat na úspěšně zrealizovaný projekt vybudování varovného a výstražného systému před povodňovým nebezpečím v obcích Býšť, Dolní Roveň, Dolní Ředice, Holice, Horní Ředice, Chvojenec, Ostřetín, Uhersko a Veliny. Tentokrát jsou plánována společná protipovodňová opatření a zadržení vody v krajině. </w:t>
      </w:r>
    </w:p>
    <w:p w14:paraId="39827021" w14:textId="77777777" w:rsidR="00B61440" w:rsidRPr="005421D9" w:rsidRDefault="00B61440" w:rsidP="00B61440">
      <w:pPr>
        <w:spacing w:after="160" w:line="259" w:lineRule="auto"/>
        <w:jc w:val="both"/>
        <w:rPr>
          <w:rFonts w:asciiTheme="minorHAnsi" w:hAnsiTheme="minorHAnsi" w:cstheme="minorHAnsi"/>
          <w:sz w:val="22"/>
          <w:szCs w:val="22"/>
        </w:rPr>
      </w:pPr>
    </w:p>
    <w:p w14:paraId="5C146606" w14:textId="77777777" w:rsidR="00B61440" w:rsidRPr="007F4E89" w:rsidRDefault="00B61440" w:rsidP="00FB1C34">
      <w:pPr>
        <w:pStyle w:val="Nadpis2"/>
        <w:numPr>
          <w:ilvl w:val="1"/>
          <w:numId w:val="7"/>
        </w:numPr>
        <w:ind w:left="993" w:hanging="633"/>
      </w:pPr>
      <w:bookmarkStart w:id="292" w:name="_Toc73212615"/>
      <w:r w:rsidRPr="007F4E89">
        <w:t xml:space="preserve">SWOT analýza – téma: </w:t>
      </w:r>
      <w:r>
        <w:t>Životní prostředí</w:t>
      </w:r>
      <w:bookmarkEnd w:id="292"/>
    </w:p>
    <w:p w14:paraId="159ACB53" w14:textId="77777777" w:rsidR="00B61440" w:rsidRPr="00AD6A8C" w:rsidRDefault="00B61440" w:rsidP="00B61440">
      <w:pPr>
        <w:autoSpaceDE w:val="0"/>
        <w:autoSpaceDN w:val="0"/>
        <w:adjustRightInd w:val="0"/>
        <w:spacing w:after="160" w:line="259" w:lineRule="auto"/>
        <w:jc w:val="both"/>
        <w:rPr>
          <w:rFonts w:asciiTheme="minorHAnsi" w:hAnsiTheme="minorHAnsi" w:cstheme="minorHAnsi"/>
          <w:sz w:val="22"/>
        </w:rPr>
      </w:pPr>
      <w:r w:rsidRPr="00AD6A8C">
        <w:rPr>
          <w:rFonts w:asciiTheme="minorHAnsi" w:hAnsiTheme="minorHAnsi" w:cstheme="minorHAnsi"/>
          <w:sz w:val="22"/>
        </w:rPr>
        <w:t xml:space="preserve">Pro SWOT analýzu bylo využito </w:t>
      </w:r>
      <w:r>
        <w:rPr>
          <w:rFonts w:asciiTheme="minorHAnsi" w:hAnsiTheme="minorHAnsi" w:cstheme="minorHAnsi"/>
          <w:sz w:val="22"/>
          <w:szCs w:val="22"/>
        </w:rPr>
        <w:t xml:space="preserve">také </w:t>
      </w:r>
      <w:r w:rsidRPr="00DC5AA9">
        <w:rPr>
          <w:rFonts w:asciiTheme="minorHAnsi" w:hAnsiTheme="minorHAnsi" w:cstheme="minorHAnsi"/>
          <w:sz w:val="22"/>
          <w:szCs w:val="22"/>
        </w:rPr>
        <w:t>výstupů</w:t>
      </w:r>
      <w:r w:rsidRPr="00FA2B02">
        <w:rPr>
          <w:rFonts w:asciiTheme="minorHAnsi" w:hAnsiTheme="minorHAnsi" w:cstheme="minorHAnsi"/>
          <w:sz w:val="22"/>
        </w:rPr>
        <w:t xml:space="preserve"> z</w:t>
      </w:r>
      <w:r>
        <w:rPr>
          <w:rFonts w:asciiTheme="minorHAnsi" w:hAnsiTheme="minorHAnsi" w:cstheme="minorHAnsi"/>
          <w:sz w:val="22"/>
        </w:rPr>
        <w:t> komunitního projednávání, které probíhalo od 8 – 10/2020: dotazníkové šetření mezi obyvateli Holicka, řízené rozhovory se starosty obcí Holicka a diskusní</w:t>
      </w:r>
      <w:r w:rsidRPr="00FA2B02">
        <w:rPr>
          <w:rFonts w:asciiTheme="minorHAnsi" w:hAnsiTheme="minorHAnsi" w:cstheme="minorHAnsi"/>
          <w:sz w:val="22"/>
        </w:rPr>
        <w:t xml:space="preserve"> setkání s místními aktéry na </w:t>
      </w:r>
      <w:r w:rsidRPr="00AD6A8C">
        <w:rPr>
          <w:rFonts w:asciiTheme="minorHAnsi" w:hAnsiTheme="minorHAnsi" w:cstheme="minorHAnsi"/>
          <w:sz w:val="22"/>
        </w:rPr>
        <w:t>témata zemědělství</w:t>
      </w:r>
      <w:r>
        <w:rPr>
          <w:rFonts w:asciiTheme="minorHAnsi" w:hAnsiTheme="minorHAnsi" w:cstheme="minorHAnsi"/>
          <w:sz w:val="22"/>
        </w:rPr>
        <w:t>,</w:t>
      </w:r>
      <w:r w:rsidRPr="00AD6A8C">
        <w:rPr>
          <w:rFonts w:asciiTheme="minorHAnsi" w:hAnsiTheme="minorHAnsi" w:cstheme="minorHAnsi"/>
          <w:sz w:val="22"/>
        </w:rPr>
        <w:t xml:space="preserve"> lesnictví</w:t>
      </w:r>
      <w:r>
        <w:rPr>
          <w:rFonts w:asciiTheme="minorHAnsi" w:hAnsiTheme="minorHAnsi" w:cstheme="minorHAnsi"/>
          <w:sz w:val="22"/>
        </w:rPr>
        <w:t xml:space="preserve"> a životní prostředí</w:t>
      </w:r>
      <w:r w:rsidRPr="00AD6A8C">
        <w:rPr>
          <w:rFonts w:asciiTheme="minorHAnsi" w:hAnsiTheme="minorHAnsi" w:cstheme="minorHAnsi"/>
          <w:sz w:val="22"/>
        </w:rPr>
        <w:t xml:space="preserve"> na Holicku.</w:t>
      </w:r>
    </w:p>
    <w:p w14:paraId="6E76EC24" w14:textId="77777777" w:rsidR="00B61440" w:rsidRDefault="00B61440" w:rsidP="00B61440">
      <w:pPr>
        <w:pStyle w:val="Titulek"/>
        <w:keepNext/>
        <w:rPr>
          <w:sz w:val="20"/>
        </w:rPr>
      </w:pPr>
    </w:p>
    <w:p w14:paraId="634E1BBC" w14:textId="77777777" w:rsidR="00B61440" w:rsidRPr="007F4E89" w:rsidRDefault="00B61440" w:rsidP="00B61440">
      <w:pPr>
        <w:pStyle w:val="Titulek"/>
        <w:keepNext/>
        <w:rPr>
          <w:sz w:val="20"/>
        </w:rPr>
      </w:pPr>
      <w:r w:rsidRPr="000617F3">
        <w:rPr>
          <w:sz w:val="20"/>
        </w:rPr>
        <w:t xml:space="preserve">Tabulka </w:t>
      </w:r>
      <w:r w:rsidRPr="000617F3">
        <w:rPr>
          <w:noProof/>
          <w:sz w:val="20"/>
        </w:rPr>
        <w:fldChar w:fldCharType="begin"/>
      </w:r>
      <w:r w:rsidRPr="000617F3">
        <w:rPr>
          <w:noProof/>
          <w:sz w:val="20"/>
        </w:rPr>
        <w:instrText xml:space="preserve"> SEQ Tabulka \* ARABIC </w:instrText>
      </w:r>
      <w:r w:rsidRPr="000617F3">
        <w:rPr>
          <w:noProof/>
          <w:sz w:val="20"/>
        </w:rPr>
        <w:fldChar w:fldCharType="separate"/>
      </w:r>
      <w:r w:rsidR="00A107E6">
        <w:rPr>
          <w:noProof/>
          <w:sz w:val="20"/>
        </w:rPr>
        <w:t>31</w:t>
      </w:r>
      <w:r w:rsidRPr="000617F3">
        <w:rPr>
          <w:noProof/>
          <w:sz w:val="20"/>
        </w:rPr>
        <w:fldChar w:fldCharType="end"/>
      </w:r>
      <w:r w:rsidRPr="000617F3">
        <w:rPr>
          <w:sz w:val="20"/>
        </w:rPr>
        <w:t xml:space="preserve">: </w:t>
      </w:r>
      <w:r w:rsidRPr="007F4E89">
        <w:rPr>
          <w:sz w:val="20"/>
        </w:rPr>
        <w:t xml:space="preserve">SWOT analýza – téma: </w:t>
      </w:r>
      <w:r>
        <w:rPr>
          <w:sz w:val="20"/>
        </w:rPr>
        <w:t>Životní prostředí</w:t>
      </w:r>
    </w:p>
    <w:tbl>
      <w:tblPr>
        <w:tblStyle w:val="Mkatabulky"/>
        <w:tblW w:w="10065" w:type="dxa"/>
        <w:jc w:val="center"/>
        <w:tblLook w:val="04A0" w:firstRow="1" w:lastRow="0" w:firstColumn="1" w:lastColumn="0" w:noHBand="0" w:noVBand="1"/>
      </w:tblPr>
      <w:tblGrid>
        <w:gridCol w:w="4962"/>
        <w:gridCol w:w="5103"/>
      </w:tblGrid>
      <w:tr w:rsidR="00B61440" w:rsidRPr="00AD6A8C" w14:paraId="19435CE5" w14:textId="77777777" w:rsidTr="00BB281D">
        <w:trPr>
          <w:jc w:val="center"/>
        </w:trPr>
        <w:tc>
          <w:tcPr>
            <w:tcW w:w="496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68AE279" w14:textId="77777777" w:rsidR="00B61440" w:rsidRPr="00AD6A8C" w:rsidRDefault="00B61440" w:rsidP="00B61440">
            <w:pPr>
              <w:keepNext/>
              <w:spacing w:after="160" w:line="259" w:lineRule="auto"/>
              <w:rPr>
                <w:rFonts w:asciiTheme="minorHAnsi" w:hAnsiTheme="minorHAnsi" w:cstheme="minorHAnsi"/>
                <w:b/>
                <w:sz w:val="22"/>
                <w:szCs w:val="22"/>
              </w:rPr>
            </w:pPr>
            <w:r w:rsidRPr="00AD6A8C">
              <w:rPr>
                <w:rFonts w:asciiTheme="minorHAnsi" w:hAnsiTheme="minorHAnsi" w:cstheme="minorHAnsi"/>
                <w:b/>
                <w:sz w:val="22"/>
                <w:szCs w:val="22"/>
              </w:rPr>
              <w:t>Silné stránky</w:t>
            </w:r>
          </w:p>
        </w:tc>
        <w:tc>
          <w:tcPr>
            <w:tcW w:w="51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91F1A5E" w14:textId="77777777" w:rsidR="00B61440" w:rsidRPr="00AD6A8C" w:rsidRDefault="00B61440" w:rsidP="00B61440">
            <w:pPr>
              <w:keepNext/>
              <w:spacing w:after="160" w:line="259" w:lineRule="auto"/>
              <w:rPr>
                <w:rFonts w:asciiTheme="minorHAnsi" w:hAnsiTheme="minorHAnsi" w:cstheme="minorHAnsi"/>
                <w:b/>
                <w:sz w:val="22"/>
                <w:szCs w:val="22"/>
              </w:rPr>
            </w:pPr>
            <w:r w:rsidRPr="00AD6A8C">
              <w:rPr>
                <w:rFonts w:asciiTheme="minorHAnsi" w:hAnsiTheme="minorHAnsi" w:cstheme="minorHAnsi"/>
                <w:b/>
                <w:sz w:val="22"/>
                <w:szCs w:val="22"/>
              </w:rPr>
              <w:t>Slabé stránky</w:t>
            </w:r>
          </w:p>
        </w:tc>
      </w:tr>
      <w:tr w:rsidR="00B61440" w:rsidRPr="00AD6A8C" w14:paraId="38A64732" w14:textId="77777777" w:rsidTr="00B61440">
        <w:trPr>
          <w:jc w:val="center"/>
        </w:trPr>
        <w:tc>
          <w:tcPr>
            <w:tcW w:w="4962" w:type="dxa"/>
            <w:tcBorders>
              <w:top w:val="single" w:sz="4" w:space="0" w:color="auto"/>
              <w:left w:val="single" w:sz="4" w:space="0" w:color="auto"/>
              <w:bottom w:val="single" w:sz="4" w:space="0" w:color="auto"/>
              <w:right w:val="single" w:sz="4" w:space="0" w:color="auto"/>
            </w:tcBorders>
            <w:hideMark/>
          </w:tcPr>
          <w:p w14:paraId="484F8160" w14:textId="77777777" w:rsidR="00B61440" w:rsidRPr="00AD6A8C" w:rsidRDefault="00B61440" w:rsidP="002B023B">
            <w:pPr>
              <w:pStyle w:val="Odstavecseseznamem"/>
              <w:numPr>
                <w:ilvl w:val="0"/>
                <w:numId w:val="53"/>
              </w:numPr>
              <w:spacing w:after="120" w:line="259" w:lineRule="auto"/>
              <w:ind w:left="284" w:hanging="218"/>
              <w:contextualSpacing w:val="0"/>
              <w:jc w:val="both"/>
              <w:rPr>
                <w:rFonts w:cstheme="minorHAnsi"/>
              </w:rPr>
            </w:pPr>
            <w:r w:rsidRPr="00AD6A8C">
              <w:rPr>
                <w:rFonts w:cstheme="minorHAnsi"/>
              </w:rPr>
              <w:t>Nižší míra emisí ze stacionárních zdrojů</w:t>
            </w:r>
          </w:p>
          <w:p w14:paraId="2D2324F4" w14:textId="77777777" w:rsidR="00B61440" w:rsidRPr="00AD6A8C" w:rsidRDefault="00B61440" w:rsidP="002B023B">
            <w:pPr>
              <w:pStyle w:val="Odstavecseseznamem"/>
              <w:numPr>
                <w:ilvl w:val="0"/>
                <w:numId w:val="53"/>
              </w:numPr>
              <w:spacing w:after="120" w:line="259" w:lineRule="auto"/>
              <w:ind w:left="284" w:hanging="218"/>
              <w:contextualSpacing w:val="0"/>
              <w:jc w:val="both"/>
              <w:rPr>
                <w:rFonts w:cstheme="minorHAnsi"/>
              </w:rPr>
            </w:pPr>
            <w:r w:rsidRPr="00AD6A8C">
              <w:rPr>
                <w:rFonts w:cstheme="minorHAnsi"/>
              </w:rPr>
              <w:t>Převaha vytápění plynovými kotly nad kotly na tuhá paliva, zároveň v případě tuhých paliv je často využíváno dřevo -&gt; nižší emise, ekologičtější provoz</w:t>
            </w:r>
          </w:p>
          <w:p w14:paraId="384D7FC1" w14:textId="77777777" w:rsidR="00B61440" w:rsidRPr="00AD6A8C" w:rsidRDefault="00B61440" w:rsidP="002B023B">
            <w:pPr>
              <w:pStyle w:val="Odstavecseseznamem"/>
              <w:numPr>
                <w:ilvl w:val="0"/>
                <w:numId w:val="53"/>
              </w:numPr>
              <w:spacing w:after="120" w:line="259" w:lineRule="auto"/>
              <w:ind w:left="284" w:hanging="218"/>
              <w:contextualSpacing w:val="0"/>
              <w:jc w:val="both"/>
              <w:rPr>
                <w:rFonts w:cstheme="minorHAnsi"/>
              </w:rPr>
            </w:pPr>
            <w:r w:rsidRPr="00AD6A8C">
              <w:rPr>
                <w:rFonts w:cstheme="minorHAnsi"/>
              </w:rPr>
              <w:t>Nízká kontaminace půd</w:t>
            </w:r>
          </w:p>
          <w:p w14:paraId="102AE429" w14:textId="77777777" w:rsidR="00B61440" w:rsidRPr="00AD6A8C" w:rsidRDefault="00B61440" w:rsidP="002B023B">
            <w:pPr>
              <w:pStyle w:val="Odstavecseseznamem"/>
              <w:numPr>
                <w:ilvl w:val="0"/>
                <w:numId w:val="53"/>
              </w:numPr>
              <w:spacing w:after="120" w:line="259" w:lineRule="auto"/>
              <w:ind w:left="284" w:hanging="218"/>
              <w:contextualSpacing w:val="0"/>
              <w:jc w:val="both"/>
              <w:rPr>
                <w:rFonts w:cstheme="minorHAnsi"/>
              </w:rPr>
            </w:pPr>
            <w:r w:rsidRPr="00AD6A8C">
              <w:rPr>
                <w:rFonts w:cstheme="minorHAnsi"/>
              </w:rPr>
              <w:t>Menší erozivní činnost (především díky reliéfu krajiny), jedná se zejména o vodní erozi</w:t>
            </w:r>
          </w:p>
          <w:p w14:paraId="587FB297" w14:textId="77777777" w:rsidR="00B61440" w:rsidRPr="00AD6A8C" w:rsidRDefault="00B61440" w:rsidP="002B023B">
            <w:pPr>
              <w:pStyle w:val="Odstavecseseznamem"/>
              <w:numPr>
                <w:ilvl w:val="0"/>
                <w:numId w:val="53"/>
              </w:numPr>
              <w:spacing w:after="120" w:line="259" w:lineRule="auto"/>
              <w:ind w:left="284" w:hanging="218"/>
              <w:contextualSpacing w:val="0"/>
              <w:jc w:val="both"/>
              <w:rPr>
                <w:rFonts w:cstheme="minorHAnsi"/>
              </w:rPr>
            </w:pPr>
            <w:r w:rsidRPr="00AD6A8C">
              <w:rPr>
                <w:rFonts w:cstheme="minorHAnsi"/>
              </w:rPr>
              <w:t>Relativní čistota povrchových i podpovrchových vod</w:t>
            </w:r>
          </w:p>
          <w:p w14:paraId="35F31F73" w14:textId="77777777" w:rsidR="00B61440" w:rsidRPr="00AD6A8C" w:rsidRDefault="00B61440" w:rsidP="002B023B">
            <w:pPr>
              <w:pStyle w:val="Odstavecseseznamem"/>
              <w:numPr>
                <w:ilvl w:val="0"/>
                <w:numId w:val="53"/>
              </w:numPr>
              <w:spacing w:after="120" w:line="259" w:lineRule="auto"/>
              <w:ind w:left="284" w:hanging="218"/>
              <w:contextualSpacing w:val="0"/>
              <w:jc w:val="both"/>
              <w:rPr>
                <w:rFonts w:cstheme="minorHAnsi"/>
              </w:rPr>
            </w:pPr>
            <w:r w:rsidRPr="00AD6A8C">
              <w:rPr>
                <w:rFonts w:cstheme="minorHAnsi"/>
              </w:rPr>
              <w:t>Vysoká míra zalesnění (ojedinělý rys v takto nízko položeném území)</w:t>
            </w:r>
          </w:p>
          <w:p w14:paraId="4B0A5B63" w14:textId="77777777" w:rsidR="00B61440" w:rsidRPr="00AD6A8C" w:rsidRDefault="00B61440" w:rsidP="002B023B">
            <w:pPr>
              <w:pStyle w:val="Odstavecseseznamem"/>
              <w:numPr>
                <w:ilvl w:val="0"/>
                <w:numId w:val="53"/>
              </w:numPr>
              <w:spacing w:after="120" w:line="259" w:lineRule="auto"/>
              <w:ind w:left="284" w:hanging="218"/>
              <w:contextualSpacing w:val="0"/>
              <w:jc w:val="both"/>
              <w:rPr>
                <w:rFonts w:cstheme="minorHAnsi"/>
              </w:rPr>
            </w:pPr>
            <w:r w:rsidRPr="00AD6A8C">
              <w:rPr>
                <w:rFonts w:cstheme="minorHAnsi"/>
              </w:rPr>
              <w:t>Přítomnost maloplošných chráněných území s různorodým charakterem</w:t>
            </w:r>
          </w:p>
          <w:p w14:paraId="6760D248" w14:textId="77777777" w:rsidR="00B61440" w:rsidRPr="00AD6A8C" w:rsidRDefault="00B61440" w:rsidP="002B023B">
            <w:pPr>
              <w:pStyle w:val="Odstavecseseznamem"/>
              <w:numPr>
                <w:ilvl w:val="0"/>
                <w:numId w:val="53"/>
              </w:numPr>
              <w:spacing w:after="120" w:line="259" w:lineRule="auto"/>
              <w:ind w:left="284" w:hanging="218"/>
              <w:contextualSpacing w:val="0"/>
              <w:jc w:val="both"/>
              <w:rPr>
                <w:rFonts w:cstheme="minorHAnsi"/>
              </w:rPr>
            </w:pPr>
            <w:r w:rsidRPr="00AD6A8C">
              <w:rPr>
                <w:rFonts w:cstheme="minorHAnsi"/>
              </w:rPr>
              <w:t>Nadprůměrný koeficient ekologické stability</w:t>
            </w:r>
          </w:p>
          <w:p w14:paraId="087014E3" w14:textId="77777777" w:rsidR="00B61440" w:rsidRPr="00AD6A8C" w:rsidRDefault="00B61440" w:rsidP="002B023B">
            <w:pPr>
              <w:pStyle w:val="Odstavecseseznamem"/>
              <w:numPr>
                <w:ilvl w:val="0"/>
                <w:numId w:val="53"/>
              </w:numPr>
              <w:spacing w:after="120" w:line="259" w:lineRule="auto"/>
              <w:ind w:left="284" w:hanging="218"/>
              <w:contextualSpacing w:val="0"/>
              <w:jc w:val="both"/>
              <w:rPr>
                <w:rFonts w:cstheme="minorHAnsi"/>
              </w:rPr>
            </w:pPr>
            <w:r w:rsidRPr="00AD6A8C">
              <w:rPr>
                <w:rFonts w:cstheme="minorHAnsi"/>
              </w:rPr>
              <w:t>Nižší ekologická fragmentace</w:t>
            </w:r>
          </w:p>
          <w:p w14:paraId="4EDDFE30" w14:textId="77777777" w:rsidR="00B61440" w:rsidRPr="00AD6A8C" w:rsidRDefault="00B61440" w:rsidP="002B023B">
            <w:pPr>
              <w:pStyle w:val="Odstavecseseznamem"/>
              <w:numPr>
                <w:ilvl w:val="0"/>
                <w:numId w:val="53"/>
              </w:numPr>
              <w:spacing w:after="120" w:line="259" w:lineRule="auto"/>
              <w:ind w:left="284" w:hanging="218"/>
              <w:contextualSpacing w:val="0"/>
              <w:jc w:val="both"/>
              <w:rPr>
                <w:rFonts w:cstheme="minorHAnsi"/>
              </w:rPr>
            </w:pPr>
            <w:r w:rsidRPr="00AD6A8C">
              <w:rPr>
                <w:rFonts w:cstheme="minorHAnsi"/>
              </w:rPr>
              <w:t xml:space="preserve">Velký počet sběrných dvorů, který zvyšuje jejich dostupnost pro občany a snižuje vznik černých skládek </w:t>
            </w:r>
          </w:p>
        </w:tc>
        <w:tc>
          <w:tcPr>
            <w:tcW w:w="5103" w:type="dxa"/>
            <w:tcBorders>
              <w:top w:val="single" w:sz="4" w:space="0" w:color="auto"/>
              <w:left w:val="single" w:sz="4" w:space="0" w:color="auto"/>
              <w:bottom w:val="single" w:sz="4" w:space="0" w:color="auto"/>
              <w:right w:val="single" w:sz="4" w:space="0" w:color="auto"/>
            </w:tcBorders>
            <w:hideMark/>
          </w:tcPr>
          <w:p w14:paraId="356D5A58" w14:textId="77777777" w:rsidR="00B61440" w:rsidRDefault="00B61440" w:rsidP="002B023B">
            <w:pPr>
              <w:pStyle w:val="Odstavecseseznamem"/>
              <w:numPr>
                <w:ilvl w:val="0"/>
                <w:numId w:val="53"/>
              </w:numPr>
              <w:spacing w:after="120" w:line="259" w:lineRule="auto"/>
              <w:ind w:left="284" w:hanging="218"/>
              <w:contextualSpacing w:val="0"/>
              <w:jc w:val="both"/>
              <w:rPr>
                <w:rFonts w:cstheme="minorHAnsi"/>
              </w:rPr>
            </w:pPr>
            <w:r w:rsidRPr="00AD6A8C">
              <w:rPr>
                <w:rFonts w:cstheme="minorHAnsi"/>
              </w:rPr>
              <w:t>Vysoká míra emisí z mobilních zdrojů (především automobilové dopravy), a to převážně v obcích podél komunikace I. třídy I/35</w:t>
            </w:r>
          </w:p>
          <w:p w14:paraId="3F2FB2D1" w14:textId="77777777" w:rsidR="00B61440" w:rsidRDefault="00B61440" w:rsidP="002B023B">
            <w:pPr>
              <w:pStyle w:val="Odstavecseseznamem"/>
              <w:numPr>
                <w:ilvl w:val="0"/>
                <w:numId w:val="53"/>
              </w:numPr>
              <w:spacing w:after="120" w:line="259" w:lineRule="auto"/>
              <w:ind w:left="284" w:hanging="218"/>
              <w:contextualSpacing w:val="0"/>
              <w:jc w:val="both"/>
              <w:rPr>
                <w:rFonts w:cstheme="minorHAnsi"/>
              </w:rPr>
            </w:pPr>
            <w:r w:rsidRPr="00A402B7">
              <w:rPr>
                <w:rFonts w:cstheme="minorHAnsi"/>
              </w:rPr>
              <w:t xml:space="preserve">Překračování imisních limitů znečištění ovzduší (prachové částice </w:t>
            </w:r>
            <w:r>
              <w:rPr>
                <w:rFonts w:cstheme="minorHAnsi"/>
              </w:rPr>
              <w:t>PM</w:t>
            </w:r>
            <w:r w:rsidRPr="00A402B7">
              <w:rPr>
                <w:rFonts w:cstheme="minorHAnsi"/>
              </w:rPr>
              <w:t>2,5</w:t>
            </w:r>
            <w:r>
              <w:rPr>
                <w:rFonts w:cstheme="minorHAnsi"/>
              </w:rPr>
              <w:t xml:space="preserve"> a PM</w:t>
            </w:r>
            <w:r w:rsidRPr="00A402B7">
              <w:rPr>
                <w:rFonts w:cstheme="minorHAnsi"/>
              </w:rPr>
              <w:t>10</w:t>
            </w:r>
            <w:r>
              <w:rPr>
                <w:rFonts w:cstheme="minorHAnsi"/>
              </w:rPr>
              <w:t xml:space="preserve"> a oxidy dusíku)</w:t>
            </w:r>
          </w:p>
          <w:p w14:paraId="23EBD564" w14:textId="77777777" w:rsidR="00B61440" w:rsidRDefault="00B61440" w:rsidP="002B023B">
            <w:pPr>
              <w:pStyle w:val="Odstavecseseznamem"/>
              <w:numPr>
                <w:ilvl w:val="0"/>
                <w:numId w:val="53"/>
              </w:numPr>
              <w:spacing w:after="120" w:line="259" w:lineRule="auto"/>
              <w:ind w:left="284" w:hanging="218"/>
              <w:contextualSpacing w:val="0"/>
              <w:jc w:val="both"/>
              <w:rPr>
                <w:rFonts w:cstheme="minorHAnsi"/>
              </w:rPr>
            </w:pPr>
            <w:r w:rsidRPr="00AD6A8C">
              <w:rPr>
                <w:rFonts w:cstheme="minorHAnsi"/>
              </w:rPr>
              <w:t>Nízký koeficient ekologické stability v obcích v jihozápadní části MAS Holicko (především jednolitá krajina s mnohahektarovými scelenými pozemky s ornou půdou)</w:t>
            </w:r>
          </w:p>
          <w:p w14:paraId="29663286" w14:textId="77777777" w:rsidR="00B61440" w:rsidRDefault="00B61440" w:rsidP="002B023B">
            <w:pPr>
              <w:pStyle w:val="Odstavecseseznamem"/>
              <w:numPr>
                <w:ilvl w:val="0"/>
                <w:numId w:val="53"/>
              </w:numPr>
              <w:spacing w:after="120" w:line="259" w:lineRule="auto"/>
              <w:ind w:left="284" w:hanging="218"/>
              <w:contextualSpacing w:val="0"/>
              <w:jc w:val="both"/>
              <w:rPr>
                <w:rFonts w:cstheme="minorHAnsi"/>
              </w:rPr>
            </w:pPr>
            <w:r>
              <w:rPr>
                <w:rFonts w:cstheme="minorHAnsi"/>
              </w:rPr>
              <w:t>Neudržované krajinné prvky, kraje lesů a cest (komunikace, polní a lesní cesty) z důvodu velkého množství vlastníků –</w:t>
            </w:r>
            <w:r w:rsidRPr="00A402B7">
              <w:rPr>
                <w:rFonts w:cstheme="minorHAnsi"/>
              </w:rPr>
              <w:t>&gt;</w:t>
            </w:r>
            <w:r>
              <w:rPr>
                <w:rFonts w:cstheme="minorHAnsi"/>
              </w:rPr>
              <w:t xml:space="preserve"> rozmnožování škůdců (hrabošů), plevelů, problém s bezpečností (padající stromy)</w:t>
            </w:r>
          </w:p>
          <w:p w14:paraId="50AD064F" w14:textId="77777777" w:rsidR="00B61440" w:rsidRPr="00A402B7" w:rsidRDefault="00B61440" w:rsidP="002B023B">
            <w:pPr>
              <w:pStyle w:val="Odstavecseseznamem"/>
              <w:numPr>
                <w:ilvl w:val="0"/>
                <w:numId w:val="53"/>
              </w:numPr>
              <w:spacing w:after="120" w:line="259" w:lineRule="auto"/>
              <w:ind w:left="284" w:hanging="218"/>
              <w:contextualSpacing w:val="0"/>
              <w:jc w:val="both"/>
              <w:rPr>
                <w:rFonts w:cstheme="minorHAnsi"/>
              </w:rPr>
            </w:pPr>
            <w:r w:rsidRPr="00EB558D">
              <w:rPr>
                <w:rFonts w:cstheme="minorHAnsi"/>
              </w:rPr>
              <w:t>Špatně přístupné lesní</w:t>
            </w:r>
            <w:r>
              <w:rPr>
                <w:rFonts w:cstheme="minorHAnsi"/>
              </w:rPr>
              <w:t xml:space="preserve"> a zemědělské</w:t>
            </w:r>
            <w:r w:rsidRPr="00EB558D">
              <w:rPr>
                <w:rFonts w:cstheme="minorHAnsi"/>
              </w:rPr>
              <w:t xml:space="preserve"> pozemky, a to zejména kde je hodně vlastníků</w:t>
            </w:r>
          </w:p>
          <w:p w14:paraId="18D7F76B" w14:textId="77777777" w:rsidR="00B61440" w:rsidRDefault="00B61440" w:rsidP="002B023B">
            <w:pPr>
              <w:pStyle w:val="Odstavecseseznamem"/>
              <w:numPr>
                <w:ilvl w:val="0"/>
                <w:numId w:val="53"/>
              </w:numPr>
              <w:spacing w:after="120" w:line="259" w:lineRule="auto"/>
              <w:ind w:left="284" w:hanging="218"/>
              <w:contextualSpacing w:val="0"/>
              <w:jc w:val="both"/>
              <w:rPr>
                <w:rFonts w:cstheme="minorHAnsi"/>
              </w:rPr>
            </w:pPr>
            <w:r>
              <w:rPr>
                <w:rFonts w:cstheme="minorHAnsi"/>
              </w:rPr>
              <w:t>Usměrňování návštěvnosti chráněných území a lesů</w:t>
            </w:r>
          </w:p>
          <w:p w14:paraId="303B7ADF" w14:textId="77777777" w:rsidR="00B61440" w:rsidRDefault="00B61440" w:rsidP="002B023B">
            <w:pPr>
              <w:pStyle w:val="Odstavecseseznamem"/>
              <w:numPr>
                <w:ilvl w:val="0"/>
                <w:numId w:val="53"/>
              </w:numPr>
              <w:spacing w:after="120" w:line="259" w:lineRule="auto"/>
              <w:ind w:left="284" w:hanging="218"/>
              <w:contextualSpacing w:val="0"/>
              <w:jc w:val="both"/>
              <w:rPr>
                <w:rFonts w:cstheme="minorHAnsi"/>
              </w:rPr>
            </w:pPr>
            <w:r>
              <w:rPr>
                <w:rFonts w:cstheme="minorHAnsi"/>
              </w:rPr>
              <w:t>Klimatické změny – problémy se suchem (absence dešťových i sněhových srážek), přívalovými dešti a povodněmi (nedořešená protipovodňová opatření)</w:t>
            </w:r>
          </w:p>
          <w:p w14:paraId="74E57CEC" w14:textId="77777777" w:rsidR="00B61440" w:rsidRPr="00A402B7" w:rsidRDefault="00B61440" w:rsidP="002B023B">
            <w:pPr>
              <w:pStyle w:val="Odstavecseseznamem"/>
              <w:numPr>
                <w:ilvl w:val="0"/>
                <w:numId w:val="53"/>
              </w:numPr>
              <w:spacing w:after="120" w:line="259" w:lineRule="auto"/>
              <w:ind w:left="284" w:hanging="218"/>
              <w:contextualSpacing w:val="0"/>
              <w:jc w:val="both"/>
              <w:rPr>
                <w:rFonts w:cstheme="minorHAnsi"/>
              </w:rPr>
            </w:pPr>
            <w:r w:rsidRPr="003C50FB">
              <w:rPr>
                <w:rFonts w:cstheme="minorHAnsi"/>
              </w:rPr>
              <w:t>Postupné usychání borovic, počínající kůrovcová kalamita</w:t>
            </w:r>
          </w:p>
          <w:p w14:paraId="22F6679E" w14:textId="77777777" w:rsidR="00B61440" w:rsidRDefault="00B61440" w:rsidP="002B023B">
            <w:pPr>
              <w:pStyle w:val="Odstavecseseznamem"/>
              <w:numPr>
                <w:ilvl w:val="0"/>
                <w:numId w:val="53"/>
              </w:numPr>
              <w:spacing w:after="120" w:line="259" w:lineRule="auto"/>
              <w:ind w:left="284" w:hanging="218"/>
              <w:contextualSpacing w:val="0"/>
              <w:jc w:val="both"/>
              <w:rPr>
                <w:rFonts w:cstheme="minorHAnsi"/>
              </w:rPr>
            </w:pPr>
            <w:r w:rsidRPr="00A402B7">
              <w:rPr>
                <w:rFonts w:cstheme="minorHAnsi"/>
              </w:rPr>
              <w:t>Malá informovanost o klimatických změnách a jejich možných dopadech, a to jak u široké veřejnosti, tak u zemědělských subjektů</w:t>
            </w:r>
          </w:p>
          <w:p w14:paraId="61F1D1DE" w14:textId="77777777" w:rsidR="00B61440" w:rsidRDefault="00B61440" w:rsidP="002B023B">
            <w:pPr>
              <w:pStyle w:val="Odstavecseseznamem"/>
              <w:numPr>
                <w:ilvl w:val="0"/>
                <w:numId w:val="53"/>
              </w:numPr>
              <w:spacing w:after="120" w:line="259" w:lineRule="auto"/>
              <w:ind w:left="284" w:hanging="218"/>
              <w:contextualSpacing w:val="0"/>
              <w:jc w:val="both"/>
              <w:rPr>
                <w:rFonts w:cstheme="minorHAnsi"/>
              </w:rPr>
            </w:pPr>
            <w:r w:rsidRPr="00AD6A8C">
              <w:rPr>
                <w:rFonts w:cstheme="minorHAnsi"/>
              </w:rPr>
              <w:t>Mezinárodní železniční koridor, komunikace I. třídy a právě probíhající výstavba čtyřproudé dálnice a jejích přivaděčů jako bariéra pro pohyb živočichů (včetně zvýšeného rizika střetů)</w:t>
            </w:r>
          </w:p>
          <w:p w14:paraId="150D17B4" w14:textId="77777777" w:rsidR="00B61440" w:rsidRDefault="00B61440" w:rsidP="002B023B">
            <w:pPr>
              <w:pStyle w:val="Odstavecseseznamem"/>
              <w:numPr>
                <w:ilvl w:val="0"/>
                <w:numId w:val="53"/>
              </w:numPr>
              <w:spacing w:after="120" w:line="259" w:lineRule="auto"/>
              <w:ind w:left="284" w:hanging="218"/>
              <w:contextualSpacing w:val="0"/>
              <w:jc w:val="both"/>
              <w:rPr>
                <w:rFonts w:cstheme="minorHAnsi"/>
              </w:rPr>
            </w:pPr>
            <w:r w:rsidRPr="00AD6A8C">
              <w:rPr>
                <w:rFonts w:cstheme="minorHAnsi"/>
              </w:rPr>
              <w:t>Velký počet obecních budov potřebuje energeticky úsporná opatření (zateplení, vý</w:t>
            </w:r>
            <w:r>
              <w:rPr>
                <w:rFonts w:cstheme="minorHAnsi"/>
              </w:rPr>
              <w:t>měna oken, rekuperace, fotovolta</w:t>
            </w:r>
            <w:r w:rsidRPr="00AD6A8C">
              <w:rPr>
                <w:rFonts w:cstheme="minorHAnsi"/>
              </w:rPr>
              <w:t>ika, apod.)</w:t>
            </w:r>
          </w:p>
          <w:p w14:paraId="32531701" w14:textId="77777777" w:rsidR="00B61440" w:rsidRPr="00A402B7" w:rsidRDefault="00B61440" w:rsidP="002B023B">
            <w:pPr>
              <w:pStyle w:val="Odstavecseseznamem"/>
              <w:numPr>
                <w:ilvl w:val="0"/>
                <w:numId w:val="53"/>
              </w:numPr>
              <w:spacing w:after="120" w:line="259" w:lineRule="auto"/>
              <w:ind w:left="284" w:hanging="218"/>
              <w:contextualSpacing w:val="0"/>
              <w:jc w:val="both"/>
              <w:rPr>
                <w:rFonts w:cstheme="minorHAnsi"/>
              </w:rPr>
            </w:pPr>
            <w:r w:rsidRPr="00AD6A8C">
              <w:rPr>
                <w:rFonts w:cstheme="minorHAnsi"/>
              </w:rPr>
              <w:t>Nedobudovaná kanalizační síť a chybějící ČOV v některých obcích</w:t>
            </w:r>
          </w:p>
        </w:tc>
      </w:tr>
      <w:tr w:rsidR="00B61440" w:rsidRPr="00AD6A8C" w14:paraId="13F1FD7B" w14:textId="77777777" w:rsidTr="00BB281D">
        <w:trPr>
          <w:jc w:val="center"/>
        </w:trPr>
        <w:tc>
          <w:tcPr>
            <w:tcW w:w="496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062E17" w14:textId="77777777" w:rsidR="00B61440" w:rsidRPr="00AD6A8C" w:rsidRDefault="00B61440" w:rsidP="00BB281D">
            <w:pPr>
              <w:keepNext/>
              <w:spacing w:after="160" w:line="259" w:lineRule="auto"/>
              <w:rPr>
                <w:rFonts w:asciiTheme="minorHAnsi" w:hAnsiTheme="minorHAnsi" w:cstheme="minorHAnsi"/>
                <w:b/>
                <w:sz w:val="22"/>
                <w:szCs w:val="22"/>
              </w:rPr>
            </w:pPr>
            <w:r w:rsidRPr="00AD6A8C">
              <w:rPr>
                <w:rFonts w:asciiTheme="minorHAnsi" w:hAnsiTheme="minorHAnsi" w:cstheme="minorHAnsi"/>
                <w:b/>
                <w:sz w:val="22"/>
                <w:szCs w:val="22"/>
              </w:rPr>
              <w:lastRenderedPageBreak/>
              <w:t>Příležitosti</w:t>
            </w:r>
          </w:p>
        </w:tc>
        <w:tc>
          <w:tcPr>
            <w:tcW w:w="51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E231BE5" w14:textId="77777777" w:rsidR="00B61440" w:rsidRPr="00AD6A8C" w:rsidRDefault="00B61440" w:rsidP="00B61440">
            <w:pPr>
              <w:spacing w:after="160" w:line="259" w:lineRule="auto"/>
              <w:rPr>
                <w:rFonts w:asciiTheme="minorHAnsi" w:hAnsiTheme="minorHAnsi" w:cstheme="minorHAnsi"/>
                <w:b/>
                <w:sz w:val="22"/>
                <w:szCs w:val="22"/>
              </w:rPr>
            </w:pPr>
            <w:r w:rsidRPr="00AD6A8C">
              <w:rPr>
                <w:rFonts w:asciiTheme="minorHAnsi" w:hAnsiTheme="minorHAnsi" w:cstheme="minorHAnsi"/>
                <w:b/>
                <w:sz w:val="22"/>
                <w:szCs w:val="22"/>
              </w:rPr>
              <w:t>Hrozby</w:t>
            </w:r>
          </w:p>
        </w:tc>
      </w:tr>
      <w:tr w:rsidR="00B61440" w:rsidRPr="00AD6A8C" w14:paraId="16FC43AE" w14:textId="77777777" w:rsidTr="00B61440">
        <w:trPr>
          <w:jc w:val="center"/>
        </w:trPr>
        <w:tc>
          <w:tcPr>
            <w:tcW w:w="4962" w:type="dxa"/>
            <w:tcBorders>
              <w:top w:val="single" w:sz="4" w:space="0" w:color="auto"/>
              <w:left w:val="single" w:sz="4" w:space="0" w:color="auto"/>
              <w:bottom w:val="single" w:sz="4" w:space="0" w:color="auto"/>
              <w:right w:val="single" w:sz="4" w:space="0" w:color="auto"/>
            </w:tcBorders>
            <w:hideMark/>
          </w:tcPr>
          <w:p w14:paraId="459610A1" w14:textId="77777777" w:rsidR="00B61440" w:rsidRPr="00AD6A8C" w:rsidRDefault="00B61440" w:rsidP="002B023B">
            <w:pPr>
              <w:pStyle w:val="Odstavecseseznamem"/>
              <w:numPr>
                <w:ilvl w:val="0"/>
                <w:numId w:val="53"/>
              </w:numPr>
              <w:spacing w:after="160" w:line="259" w:lineRule="auto"/>
              <w:jc w:val="both"/>
              <w:rPr>
                <w:rFonts w:cstheme="minorHAnsi"/>
              </w:rPr>
            </w:pPr>
            <w:r w:rsidRPr="00AD6A8C">
              <w:rPr>
                <w:rFonts w:cstheme="minorHAnsi"/>
              </w:rPr>
              <w:t>Přechod z vytápění prostřednictvím spalování pevných paliv na ekologičtější varianty, a tím snížení emisí ze stacionárních zdrojů</w:t>
            </w:r>
          </w:p>
          <w:p w14:paraId="2908CC21" w14:textId="77777777" w:rsidR="00B61440" w:rsidRPr="00F527A9" w:rsidRDefault="00B61440" w:rsidP="002B023B">
            <w:pPr>
              <w:pStyle w:val="Odstavecseseznamem"/>
              <w:numPr>
                <w:ilvl w:val="0"/>
                <w:numId w:val="53"/>
              </w:numPr>
              <w:spacing w:after="160" w:line="259" w:lineRule="auto"/>
              <w:jc w:val="both"/>
              <w:rPr>
                <w:rFonts w:cstheme="minorHAnsi"/>
              </w:rPr>
            </w:pPr>
            <w:r w:rsidRPr="00F527A9">
              <w:rPr>
                <w:rFonts w:cstheme="minorHAnsi"/>
              </w:rPr>
              <w:t>Zvýšení ekologické hodnoty krajiny – vytváření mezí a remízků, obnova mokřadů, budování malých vodních ploch aj.</w:t>
            </w:r>
          </w:p>
          <w:p w14:paraId="518BC715" w14:textId="77777777" w:rsidR="00B61440" w:rsidRPr="00F527A9" w:rsidRDefault="00B61440" w:rsidP="002B023B">
            <w:pPr>
              <w:pStyle w:val="Odstavecseseznamem"/>
              <w:numPr>
                <w:ilvl w:val="0"/>
                <w:numId w:val="53"/>
              </w:numPr>
              <w:spacing w:after="160" w:line="259" w:lineRule="auto"/>
              <w:jc w:val="both"/>
              <w:rPr>
                <w:rFonts w:cstheme="minorHAnsi"/>
              </w:rPr>
            </w:pPr>
            <w:r w:rsidRPr="00F527A9">
              <w:rPr>
                <w:rFonts w:cstheme="minorHAnsi"/>
              </w:rPr>
              <w:t>I přes nízkou míru eroze se nabízí posouzení erozní činnosti v kraji a případné provedení některých protierozních činností včetně informování zemědělců, aby zamezily pěstování širokořádkových plodin na svažitém terénu</w:t>
            </w:r>
          </w:p>
          <w:p w14:paraId="7A615A33" w14:textId="77777777" w:rsidR="00B61440" w:rsidRPr="00F527A9" w:rsidRDefault="00B61440" w:rsidP="002B023B">
            <w:pPr>
              <w:pStyle w:val="Odstavecseseznamem"/>
              <w:numPr>
                <w:ilvl w:val="0"/>
                <w:numId w:val="53"/>
              </w:numPr>
              <w:spacing w:after="160" w:line="259" w:lineRule="auto"/>
              <w:jc w:val="both"/>
              <w:rPr>
                <w:rFonts w:cstheme="minorHAnsi"/>
              </w:rPr>
            </w:pPr>
            <w:r w:rsidRPr="00F527A9">
              <w:rPr>
                <w:rFonts w:cstheme="minorHAnsi"/>
              </w:rPr>
              <w:t>Podpora ekologického zemědělství bez používání hnojiv a pesticidů</w:t>
            </w:r>
          </w:p>
          <w:p w14:paraId="03CE541C" w14:textId="77777777" w:rsidR="00B61440" w:rsidRPr="00F527A9" w:rsidRDefault="00B61440" w:rsidP="002B023B">
            <w:pPr>
              <w:pStyle w:val="Odstavecseseznamem"/>
              <w:numPr>
                <w:ilvl w:val="0"/>
                <w:numId w:val="53"/>
              </w:numPr>
              <w:spacing w:after="160" w:line="259" w:lineRule="auto"/>
              <w:jc w:val="both"/>
              <w:rPr>
                <w:rFonts w:cstheme="minorHAnsi"/>
              </w:rPr>
            </w:pPr>
            <w:r w:rsidRPr="00F527A9">
              <w:rPr>
                <w:rFonts w:cstheme="minorHAnsi"/>
              </w:rPr>
              <w:t>Zvýšení podílu původních dřevin v lesích a postupná obnova přirozeného stavu lesů</w:t>
            </w:r>
          </w:p>
          <w:p w14:paraId="1D7D7A22" w14:textId="77777777" w:rsidR="00B61440" w:rsidRPr="00F527A9" w:rsidRDefault="00B61440" w:rsidP="002B023B">
            <w:pPr>
              <w:pStyle w:val="Odstavecseseznamem"/>
              <w:numPr>
                <w:ilvl w:val="0"/>
                <w:numId w:val="53"/>
              </w:numPr>
              <w:spacing w:after="160" w:line="259" w:lineRule="auto"/>
              <w:jc w:val="both"/>
              <w:rPr>
                <w:rFonts w:cstheme="minorHAnsi"/>
              </w:rPr>
            </w:pPr>
            <w:r w:rsidRPr="00F527A9">
              <w:rPr>
                <w:rFonts w:cstheme="minorHAnsi"/>
              </w:rPr>
              <w:t>Lesy jako zdroj obnovitelné energetické suroviny – vysázelo se hodně nových porostů = méně hodnotný materiál, který může být využit jako palivo -&gt; budování komunitních spaloven</w:t>
            </w:r>
          </w:p>
          <w:p w14:paraId="71C33A86" w14:textId="77777777" w:rsidR="00B61440" w:rsidRPr="00F527A9" w:rsidRDefault="00B61440" w:rsidP="002B023B">
            <w:pPr>
              <w:pStyle w:val="Odstavecseseznamem"/>
              <w:numPr>
                <w:ilvl w:val="0"/>
                <w:numId w:val="53"/>
              </w:numPr>
              <w:spacing w:after="160" w:line="259" w:lineRule="auto"/>
              <w:jc w:val="both"/>
              <w:rPr>
                <w:rFonts w:cstheme="minorHAnsi"/>
              </w:rPr>
            </w:pPr>
            <w:r w:rsidRPr="00F527A9">
              <w:rPr>
                <w:rFonts w:cstheme="minorHAnsi"/>
              </w:rPr>
              <w:t>Udržení ochrany ve stávajících maloplošných chráněných území a rovněž ochrana prvků ÚSES</w:t>
            </w:r>
          </w:p>
          <w:p w14:paraId="69A90E27" w14:textId="77777777" w:rsidR="00B61440" w:rsidRPr="00F527A9" w:rsidRDefault="00B61440" w:rsidP="002B023B">
            <w:pPr>
              <w:pStyle w:val="Odstavecseseznamem"/>
              <w:numPr>
                <w:ilvl w:val="0"/>
                <w:numId w:val="53"/>
              </w:numPr>
              <w:spacing w:after="160" w:line="259" w:lineRule="auto"/>
              <w:jc w:val="both"/>
              <w:rPr>
                <w:rFonts w:cstheme="minorHAnsi"/>
              </w:rPr>
            </w:pPr>
            <w:r w:rsidRPr="00F527A9">
              <w:rPr>
                <w:rFonts w:cstheme="minorHAnsi"/>
              </w:rPr>
              <w:t>Řešení odpadového hospodářství přímo v obcích - vznik komunitních mikrospaloven (zachycení emisí, využití energie) - komunitní energetika, komunitní recyklace plastů</w:t>
            </w:r>
          </w:p>
          <w:p w14:paraId="1590E887" w14:textId="77777777" w:rsidR="00B61440" w:rsidRPr="00F527A9" w:rsidRDefault="00B61440" w:rsidP="002B023B">
            <w:pPr>
              <w:pStyle w:val="Odstavecseseznamem"/>
              <w:numPr>
                <w:ilvl w:val="0"/>
                <w:numId w:val="53"/>
              </w:numPr>
              <w:spacing w:after="160" w:line="259" w:lineRule="auto"/>
              <w:jc w:val="both"/>
              <w:rPr>
                <w:rFonts w:cstheme="minorHAnsi"/>
              </w:rPr>
            </w:pPr>
            <w:r w:rsidRPr="00F527A9">
              <w:rPr>
                <w:rFonts w:cstheme="minorHAnsi"/>
              </w:rPr>
              <w:t>Vybudování nových ČOV a kanalizačních systémů a jejich připojení k ČOV</w:t>
            </w:r>
          </w:p>
          <w:p w14:paraId="73354E45" w14:textId="77777777" w:rsidR="00B61440" w:rsidRDefault="00B61440" w:rsidP="002B023B">
            <w:pPr>
              <w:pStyle w:val="Odstavecseseznamem"/>
              <w:numPr>
                <w:ilvl w:val="0"/>
                <w:numId w:val="53"/>
              </w:numPr>
              <w:spacing w:after="160" w:line="259" w:lineRule="auto"/>
              <w:jc w:val="both"/>
              <w:rPr>
                <w:rFonts w:cstheme="minorHAnsi"/>
              </w:rPr>
            </w:pPr>
            <w:r w:rsidRPr="00F527A9">
              <w:rPr>
                <w:rFonts w:cstheme="minorHAnsi"/>
              </w:rPr>
              <w:t>Využití dotačních titulů pro zlepšení funkcí krajiny a zvýšení její ochrany</w:t>
            </w:r>
          </w:p>
          <w:p w14:paraId="5F0894FE" w14:textId="77777777" w:rsidR="00B61440" w:rsidRPr="003F1E89" w:rsidRDefault="00B61440" w:rsidP="002B023B">
            <w:pPr>
              <w:pStyle w:val="Odstavecseseznamem"/>
              <w:numPr>
                <w:ilvl w:val="0"/>
                <w:numId w:val="54"/>
              </w:numPr>
              <w:spacing w:after="160" w:line="259" w:lineRule="auto"/>
              <w:jc w:val="both"/>
              <w:rPr>
                <w:rFonts w:cstheme="minorHAnsi"/>
              </w:rPr>
            </w:pPr>
            <w:r>
              <w:rPr>
                <w:rFonts w:cstheme="minorHAnsi"/>
              </w:rPr>
              <w:t>Využití dotačních titulů pro realizaci energeticky úsporných opatření na veřejných budovách</w:t>
            </w:r>
          </w:p>
        </w:tc>
        <w:tc>
          <w:tcPr>
            <w:tcW w:w="5103" w:type="dxa"/>
            <w:tcBorders>
              <w:top w:val="single" w:sz="4" w:space="0" w:color="auto"/>
              <w:left w:val="single" w:sz="4" w:space="0" w:color="auto"/>
              <w:bottom w:val="single" w:sz="4" w:space="0" w:color="auto"/>
              <w:right w:val="single" w:sz="4" w:space="0" w:color="auto"/>
            </w:tcBorders>
            <w:hideMark/>
          </w:tcPr>
          <w:p w14:paraId="6748ABB6" w14:textId="77777777" w:rsidR="00B61440" w:rsidRPr="00AD6A8C" w:rsidRDefault="00B61440" w:rsidP="002B023B">
            <w:pPr>
              <w:pStyle w:val="Odstavecseseznamem"/>
              <w:numPr>
                <w:ilvl w:val="0"/>
                <w:numId w:val="53"/>
              </w:numPr>
              <w:spacing w:after="120" w:line="259" w:lineRule="auto"/>
              <w:ind w:left="284" w:hanging="218"/>
              <w:contextualSpacing w:val="0"/>
              <w:jc w:val="both"/>
              <w:rPr>
                <w:rFonts w:cstheme="minorHAnsi"/>
              </w:rPr>
            </w:pPr>
            <w:r w:rsidRPr="00AD6A8C">
              <w:rPr>
                <w:rFonts w:cstheme="minorHAnsi"/>
              </w:rPr>
              <w:t>Zvýšení emisí z mobilních zdrojů vzhledem k předpokládané výstavbě D35, a tím i zvýšení dopravy na území</w:t>
            </w:r>
          </w:p>
          <w:p w14:paraId="69F06458" w14:textId="77777777" w:rsidR="00B61440" w:rsidRPr="00AD6A8C" w:rsidRDefault="00B61440" w:rsidP="002B023B">
            <w:pPr>
              <w:pStyle w:val="Odstavecseseznamem"/>
              <w:numPr>
                <w:ilvl w:val="0"/>
                <w:numId w:val="53"/>
              </w:numPr>
              <w:spacing w:after="120" w:line="259" w:lineRule="auto"/>
              <w:ind w:left="284" w:hanging="218"/>
              <w:contextualSpacing w:val="0"/>
              <w:jc w:val="both"/>
              <w:rPr>
                <w:rFonts w:cstheme="minorHAnsi"/>
              </w:rPr>
            </w:pPr>
            <w:r w:rsidRPr="00AD6A8C">
              <w:rPr>
                <w:rFonts w:cstheme="minorHAnsi"/>
              </w:rPr>
              <w:t>Zvýšení ekologické fragmentace vzhledem k právě probíhající výstavbě čtyřproudé dálnice a jejích přivaděčů (bude hotová v roce 2026)</w:t>
            </w:r>
          </w:p>
          <w:p w14:paraId="46466E24" w14:textId="77777777" w:rsidR="00B61440" w:rsidRPr="00AD6A8C" w:rsidRDefault="00B61440" w:rsidP="002B023B">
            <w:pPr>
              <w:pStyle w:val="Odstavecseseznamem"/>
              <w:numPr>
                <w:ilvl w:val="0"/>
                <w:numId w:val="53"/>
              </w:numPr>
              <w:spacing w:after="120" w:line="259" w:lineRule="auto"/>
              <w:ind w:left="284" w:hanging="218"/>
              <w:contextualSpacing w:val="0"/>
              <w:jc w:val="both"/>
              <w:rPr>
                <w:rFonts w:cstheme="minorHAnsi"/>
              </w:rPr>
            </w:pPr>
            <w:r w:rsidRPr="00AD6A8C">
              <w:rPr>
                <w:rFonts w:cstheme="minorHAnsi"/>
              </w:rPr>
              <w:t>Ohrožení lokalit vlivem developerských a podnikatelských zájmů</w:t>
            </w:r>
          </w:p>
        </w:tc>
      </w:tr>
    </w:tbl>
    <w:p w14:paraId="66BD3390" w14:textId="77777777" w:rsidR="00B61440" w:rsidRPr="00AD6A8C" w:rsidRDefault="00B61440" w:rsidP="00B61440">
      <w:pPr>
        <w:spacing w:after="160" w:line="259" w:lineRule="auto"/>
        <w:jc w:val="right"/>
        <w:rPr>
          <w:rFonts w:asciiTheme="minorHAnsi" w:hAnsiTheme="minorHAnsi" w:cstheme="minorHAnsi"/>
          <w:sz w:val="18"/>
          <w:szCs w:val="22"/>
        </w:rPr>
      </w:pPr>
      <w:r w:rsidRPr="00AD6A8C">
        <w:rPr>
          <w:rFonts w:asciiTheme="minorHAnsi" w:hAnsiTheme="minorHAnsi" w:cstheme="minorHAnsi"/>
          <w:sz w:val="18"/>
          <w:szCs w:val="22"/>
        </w:rPr>
        <w:t>Zdroj dat: vlastní zpracování</w:t>
      </w:r>
    </w:p>
    <w:p w14:paraId="037014DA" w14:textId="77777777" w:rsidR="00B61440" w:rsidRDefault="00B61440" w:rsidP="00B61440">
      <w:pPr>
        <w:spacing w:after="160" w:line="259" w:lineRule="auto"/>
        <w:rPr>
          <w:rStyle w:val="Zdraznnintenzivn"/>
          <w:rFonts w:asciiTheme="minorHAnsi" w:hAnsiTheme="minorHAnsi" w:cstheme="minorHAnsi"/>
          <w:sz w:val="22"/>
          <w:szCs w:val="22"/>
          <w:u w:val="single"/>
        </w:rPr>
      </w:pPr>
    </w:p>
    <w:p w14:paraId="7DDC9422" w14:textId="77777777" w:rsidR="00B61440" w:rsidRPr="00F91631" w:rsidRDefault="00B61440" w:rsidP="00FB1C34">
      <w:pPr>
        <w:pStyle w:val="Nadpis2"/>
        <w:numPr>
          <w:ilvl w:val="1"/>
          <w:numId w:val="7"/>
        </w:numPr>
        <w:ind w:left="993" w:hanging="633"/>
      </w:pPr>
      <w:bookmarkStart w:id="293" w:name="_Toc73212616"/>
      <w:r w:rsidRPr="00F91631">
        <w:t xml:space="preserve">Analýza problémů a potřeb – téma: </w:t>
      </w:r>
      <w:r>
        <w:t>Životní prostředí</w:t>
      </w:r>
      <w:bookmarkEnd w:id="293"/>
    </w:p>
    <w:p w14:paraId="122BCB40" w14:textId="77777777" w:rsidR="00B61440" w:rsidRPr="00AD6A8C" w:rsidRDefault="00B61440" w:rsidP="00B61440">
      <w:pPr>
        <w:autoSpaceDE w:val="0"/>
        <w:autoSpaceDN w:val="0"/>
        <w:adjustRightInd w:val="0"/>
        <w:spacing w:after="160" w:line="259" w:lineRule="auto"/>
        <w:jc w:val="both"/>
        <w:rPr>
          <w:rFonts w:asciiTheme="minorHAnsi" w:hAnsiTheme="minorHAnsi" w:cstheme="minorHAnsi"/>
          <w:sz w:val="22"/>
        </w:rPr>
      </w:pPr>
      <w:r w:rsidRPr="00AD6A8C">
        <w:rPr>
          <w:rFonts w:asciiTheme="minorHAnsi" w:hAnsiTheme="minorHAnsi" w:cstheme="minorHAnsi"/>
          <w:sz w:val="22"/>
        </w:rPr>
        <w:t xml:space="preserve">Pro zjišťování rozvojových potřeb a rozvojového potenciálu území bylo využito </w:t>
      </w:r>
      <w:r>
        <w:rPr>
          <w:rFonts w:asciiTheme="minorHAnsi" w:hAnsiTheme="minorHAnsi" w:cstheme="minorHAnsi"/>
          <w:sz w:val="22"/>
          <w:szCs w:val="22"/>
        </w:rPr>
        <w:t xml:space="preserve">také </w:t>
      </w:r>
      <w:r w:rsidRPr="00DC5AA9">
        <w:rPr>
          <w:rFonts w:asciiTheme="minorHAnsi" w:hAnsiTheme="minorHAnsi" w:cstheme="minorHAnsi"/>
          <w:sz w:val="22"/>
          <w:szCs w:val="22"/>
        </w:rPr>
        <w:t xml:space="preserve">výstupů </w:t>
      </w:r>
      <w:r w:rsidRPr="00FA2B02">
        <w:rPr>
          <w:rFonts w:asciiTheme="minorHAnsi" w:hAnsiTheme="minorHAnsi" w:cstheme="minorHAnsi"/>
          <w:sz w:val="22"/>
        </w:rPr>
        <w:t>z</w:t>
      </w:r>
      <w:r>
        <w:rPr>
          <w:rFonts w:asciiTheme="minorHAnsi" w:hAnsiTheme="minorHAnsi" w:cstheme="minorHAnsi"/>
          <w:sz w:val="22"/>
        </w:rPr>
        <w:t> komunitního projednávání, které probíhalo od 8 – 10/2020: dotazníkové šetření mezi obyvateli Holicka, řízené rozhovory se starosty obcí Holicka a diskusní</w:t>
      </w:r>
      <w:r w:rsidRPr="00FA2B02">
        <w:rPr>
          <w:rFonts w:asciiTheme="minorHAnsi" w:hAnsiTheme="minorHAnsi" w:cstheme="minorHAnsi"/>
          <w:sz w:val="22"/>
        </w:rPr>
        <w:t xml:space="preserve"> setkání s místními aktéry na </w:t>
      </w:r>
      <w:r>
        <w:rPr>
          <w:rFonts w:asciiTheme="minorHAnsi" w:hAnsiTheme="minorHAnsi" w:cstheme="minorHAnsi"/>
          <w:sz w:val="22"/>
        </w:rPr>
        <w:t>témata</w:t>
      </w:r>
      <w:r w:rsidRPr="00AD6A8C">
        <w:rPr>
          <w:rFonts w:asciiTheme="minorHAnsi" w:hAnsiTheme="minorHAnsi" w:cstheme="minorHAnsi"/>
          <w:sz w:val="22"/>
        </w:rPr>
        <w:t xml:space="preserve"> zemědělství</w:t>
      </w:r>
      <w:r>
        <w:rPr>
          <w:rFonts w:asciiTheme="minorHAnsi" w:hAnsiTheme="minorHAnsi" w:cstheme="minorHAnsi"/>
          <w:sz w:val="22"/>
        </w:rPr>
        <w:t>,</w:t>
      </w:r>
      <w:r w:rsidRPr="00AD6A8C">
        <w:rPr>
          <w:rFonts w:asciiTheme="minorHAnsi" w:hAnsiTheme="minorHAnsi" w:cstheme="minorHAnsi"/>
          <w:sz w:val="22"/>
        </w:rPr>
        <w:t xml:space="preserve"> lesnictví</w:t>
      </w:r>
      <w:r>
        <w:rPr>
          <w:rFonts w:asciiTheme="minorHAnsi" w:hAnsiTheme="minorHAnsi" w:cstheme="minorHAnsi"/>
          <w:sz w:val="22"/>
        </w:rPr>
        <w:t xml:space="preserve"> a životní prostředí</w:t>
      </w:r>
      <w:r w:rsidRPr="00AD6A8C">
        <w:rPr>
          <w:rFonts w:asciiTheme="minorHAnsi" w:hAnsiTheme="minorHAnsi" w:cstheme="minorHAnsi"/>
          <w:sz w:val="22"/>
        </w:rPr>
        <w:t xml:space="preserve"> na Holicku.</w:t>
      </w:r>
    </w:p>
    <w:p w14:paraId="35210322" w14:textId="77777777" w:rsidR="00B61440" w:rsidRPr="00B3426D" w:rsidRDefault="00B61440" w:rsidP="00B61440">
      <w:pPr>
        <w:keepNext/>
        <w:spacing w:after="160" w:line="259" w:lineRule="auto"/>
        <w:rPr>
          <w:rStyle w:val="Zdraznnintenzivn"/>
          <w:rFonts w:asciiTheme="minorHAnsi" w:hAnsiTheme="minorHAnsi" w:cstheme="minorHAnsi"/>
          <w:sz w:val="22"/>
          <w:szCs w:val="22"/>
          <w:u w:val="single"/>
        </w:rPr>
      </w:pPr>
      <w:r w:rsidRPr="00B3426D">
        <w:rPr>
          <w:rStyle w:val="Zdraznnintenzivn"/>
          <w:rFonts w:asciiTheme="minorHAnsi" w:hAnsiTheme="minorHAnsi" w:cstheme="minorHAnsi"/>
          <w:sz w:val="22"/>
          <w:szCs w:val="22"/>
          <w:u w:val="single"/>
        </w:rPr>
        <w:lastRenderedPageBreak/>
        <w:t>Problémy</w:t>
      </w:r>
    </w:p>
    <w:p w14:paraId="4E82019F" w14:textId="77777777" w:rsidR="00B61440" w:rsidRDefault="00B61440" w:rsidP="002B023B">
      <w:pPr>
        <w:pStyle w:val="Odstavecseseznamem"/>
        <w:numPr>
          <w:ilvl w:val="0"/>
          <w:numId w:val="54"/>
        </w:numPr>
        <w:spacing w:after="160" w:line="259" w:lineRule="auto"/>
        <w:jc w:val="both"/>
        <w:rPr>
          <w:rFonts w:cstheme="minorHAnsi"/>
        </w:rPr>
      </w:pPr>
      <w:r w:rsidRPr="00222F9B">
        <w:rPr>
          <w:rFonts w:cstheme="minorHAnsi"/>
        </w:rPr>
        <w:t xml:space="preserve">Vysoký podíl emisí </w:t>
      </w:r>
      <w:r w:rsidRPr="00AD6A8C">
        <w:rPr>
          <w:rFonts w:cstheme="minorHAnsi"/>
        </w:rPr>
        <w:t>z mobilních zdrojů (především automobilové dopravy)</w:t>
      </w:r>
      <w:r>
        <w:rPr>
          <w:rFonts w:cstheme="minorHAnsi"/>
        </w:rPr>
        <w:t xml:space="preserve"> </w:t>
      </w:r>
      <w:r w:rsidRPr="00222F9B">
        <w:rPr>
          <w:rFonts w:cstheme="minorHAnsi"/>
        </w:rPr>
        <w:t>v důsledku vytížen</w:t>
      </w:r>
      <w:r>
        <w:rPr>
          <w:rFonts w:cstheme="minorHAnsi"/>
        </w:rPr>
        <w:t>ých komunikačních tahů na území</w:t>
      </w:r>
    </w:p>
    <w:p w14:paraId="6C851B88" w14:textId="77777777" w:rsidR="00B61440" w:rsidRDefault="00B61440" w:rsidP="002B023B">
      <w:pPr>
        <w:pStyle w:val="Odstavecseseznamem"/>
        <w:numPr>
          <w:ilvl w:val="0"/>
          <w:numId w:val="54"/>
        </w:numPr>
        <w:spacing w:after="160" w:line="259" w:lineRule="auto"/>
        <w:jc w:val="both"/>
        <w:rPr>
          <w:rFonts w:cstheme="minorHAnsi"/>
        </w:rPr>
      </w:pPr>
      <w:r w:rsidRPr="00A402B7">
        <w:rPr>
          <w:rFonts w:cstheme="minorHAnsi"/>
        </w:rPr>
        <w:t xml:space="preserve">Překračování imisních limitů znečištění ovzduší (prachové částice </w:t>
      </w:r>
      <w:r>
        <w:rPr>
          <w:rFonts w:cstheme="minorHAnsi"/>
        </w:rPr>
        <w:t>PM</w:t>
      </w:r>
      <w:r w:rsidRPr="00A402B7">
        <w:rPr>
          <w:rFonts w:cstheme="minorHAnsi"/>
        </w:rPr>
        <w:t>2,5</w:t>
      </w:r>
      <w:r>
        <w:rPr>
          <w:rFonts w:cstheme="minorHAnsi"/>
        </w:rPr>
        <w:t xml:space="preserve"> a PM</w:t>
      </w:r>
      <w:r w:rsidRPr="00A402B7">
        <w:rPr>
          <w:rFonts w:cstheme="minorHAnsi"/>
        </w:rPr>
        <w:t>10</w:t>
      </w:r>
      <w:r>
        <w:rPr>
          <w:rFonts w:cstheme="minorHAnsi"/>
        </w:rPr>
        <w:t xml:space="preserve"> a oxidy dusíku)</w:t>
      </w:r>
    </w:p>
    <w:p w14:paraId="497E2A64" w14:textId="77777777" w:rsidR="00B61440" w:rsidRPr="00222F9B" w:rsidRDefault="00B61440" w:rsidP="002B023B">
      <w:pPr>
        <w:pStyle w:val="Odstavecseseznamem"/>
        <w:numPr>
          <w:ilvl w:val="0"/>
          <w:numId w:val="54"/>
        </w:numPr>
        <w:spacing w:after="160" w:line="259" w:lineRule="auto"/>
        <w:jc w:val="both"/>
        <w:rPr>
          <w:rFonts w:cstheme="minorHAnsi"/>
        </w:rPr>
      </w:pPr>
      <w:r w:rsidRPr="00222F9B">
        <w:rPr>
          <w:rFonts w:cstheme="minorHAnsi"/>
        </w:rPr>
        <w:t>Vysoký podíl orné půdy, především rozměrných scelených lánů (nízká ekologická hodnota krajiny) na jihozápadě území MAS, které snižují pestrost kra</w:t>
      </w:r>
      <w:r>
        <w:rPr>
          <w:rFonts w:cstheme="minorHAnsi"/>
        </w:rPr>
        <w:t>jiny a úroveň biodiverzity v ní</w:t>
      </w:r>
    </w:p>
    <w:p w14:paraId="082D0D15" w14:textId="77777777" w:rsidR="00B61440" w:rsidRDefault="00B61440" w:rsidP="002B023B">
      <w:pPr>
        <w:pStyle w:val="Odstavecseseznamem"/>
        <w:numPr>
          <w:ilvl w:val="0"/>
          <w:numId w:val="54"/>
        </w:numPr>
        <w:spacing w:after="160" w:line="259" w:lineRule="auto"/>
        <w:jc w:val="both"/>
        <w:rPr>
          <w:rFonts w:cstheme="minorHAnsi"/>
        </w:rPr>
      </w:pPr>
      <w:r>
        <w:rPr>
          <w:rFonts w:cstheme="minorHAnsi"/>
        </w:rPr>
        <w:t>Neudržované krajinné prvky, kraje lesů a cest (komunikace, polní a lesní cesty) z důvodu velkého množství vlastníků –</w:t>
      </w:r>
      <w:r w:rsidRPr="00A402B7">
        <w:rPr>
          <w:rFonts w:cstheme="minorHAnsi"/>
        </w:rPr>
        <w:t>&gt;</w:t>
      </w:r>
      <w:r>
        <w:rPr>
          <w:rFonts w:cstheme="minorHAnsi"/>
        </w:rPr>
        <w:t xml:space="preserve"> rozmnožování škůdců (hrabošů), plevelů, problém s bezpečností (padající stromy)</w:t>
      </w:r>
    </w:p>
    <w:p w14:paraId="435B8E6F" w14:textId="77777777" w:rsidR="00B61440" w:rsidRDefault="00B61440" w:rsidP="002B023B">
      <w:pPr>
        <w:pStyle w:val="Odstavecseseznamem"/>
        <w:numPr>
          <w:ilvl w:val="0"/>
          <w:numId w:val="54"/>
        </w:numPr>
        <w:spacing w:after="160" w:line="259" w:lineRule="auto"/>
        <w:jc w:val="both"/>
        <w:rPr>
          <w:rFonts w:cstheme="minorHAnsi"/>
        </w:rPr>
      </w:pPr>
      <w:r>
        <w:rPr>
          <w:rFonts w:cstheme="minorHAnsi"/>
        </w:rPr>
        <w:t>Lokálně přemnožená spárkatá zvěř –</w:t>
      </w:r>
      <w:r w:rsidRPr="00A402B7">
        <w:rPr>
          <w:rFonts w:cstheme="minorHAnsi"/>
        </w:rPr>
        <w:t>&gt;</w:t>
      </w:r>
      <w:r>
        <w:rPr>
          <w:rFonts w:cstheme="minorHAnsi"/>
        </w:rPr>
        <w:t xml:space="preserve"> problém i při sekání luk</w:t>
      </w:r>
    </w:p>
    <w:p w14:paraId="2A740DD2" w14:textId="77777777" w:rsidR="00B61440" w:rsidRPr="00A402B7" w:rsidRDefault="00B61440" w:rsidP="002B023B">
      <w:pPr>
        <w:pStyle w:val="Odstavecseseznamem"/>
        <w:numPr>
          <w:ilvl w:val="0"/>
          <w:numId w:val="54"/>
        </w:numPr>
        <w:spacing w:after="160" w:line="259" w:lineRule="auto"/>
        <w:jc w:val="both"/>
        <w:rPr>
          <w:rFonts w:cstheme="minorHAnsi"/>
        </w:rPr>
      </w:pPr>
      <w:r w:rsidRPr="00EB558D">
        <w:rPr>
          <w:rFonts w:cstheme="minorHAnsi"/>
        </w:rPr>
        <w:t>Špatně přístupné lesní</w:t>
      </w:r>
      <w:r>
        <w:rPr>
          <w:rFonts w:cstheme="minorHAnsi"/>
        </w:rPr>
        <w:t xml:space="preserve"> a zemědělské</w:t>
      </w:r>
      <w:r w:rsidRPr="00EB558D">
        <w:rPr>
          <w:rFonts w:cstheme="minorHAnsi"/>
        </w:rPr>
        <w:t xml:space="preserve"> pozemky, a to zejména kde je hodně vlastníků</w:t>
      </w:r>
    </w:p>
    <w:p w14:paraId="4142EE6E" w14:textId="77777777" w:rsidR="00B61440" w:rsidRDefault="00B61440" w:rsidP="002B023B">
      <w:pPr>
        <w:pStyle w:val="Odstavecseseznamem"/>
        <w:numPr>
          <w:ilvl w:val="0"/>
          <w:numId w:val="54"/>
        </w:numPr>
        <w:spacing w:after="160" w:line="259" w:lineRule="auto"/>
        <w:jc w:val="both"/>
        <w:rPr>
          <w:rFonts w:cstheme="minorHAnsi"/>
        </w:rPr>
      </w:pPr>
      <w:r>
        <w:rPr>
          <w:rFonts w:cstheme="minorHAnsi"/>
        </w:rPr>
        <w:t>Usměrňování návštěvnosti chráněných území a lesů</w:t>
      </w:r>
    </w:p>
    <w:p w14:paraId="3FC1D431" w14:textId="77777777" w:rsidR="00B61440" w:rsidRDefault="00B61440" w:rsidP="002B023B">
      <w:pPr>
        <w:pStyle w:val="Odstavecseseznamem"/>
        <w:numPr>
          <w:ilvl w:val="0"/>
          <w:numId w:val="54"/>
        </w:numPr>
        <w:spacing w:after="160" w:line="259" w:lineRule="auto"/>
        <w:jc w:val="both"/>
        <w:rPr>
          <w:rFonts w:cstheme="minorHAnsi"/>
        </w:rPr>
      </w:pPr>
      <w:r>
        <w:rPr>
          <w:rFonts w:cstheme="minorHAnsi"/>
        </w:rPr>
        <w:t>Klimatické změny – problémy se suchem (absence dešťových i sněhových srážek), přívalovými dešti a povodněmi (nedořešená protipovodňová opatření)</w:t>
      </w:r>
    </w:p>
    <w:p w14:paraId="09F63AAA" w14:textId="77777777" w:rsidR="00B61440" w:rsidRPr="00A402B7" w:rsidRDefault="00B61440" w:rsidP="002B023B">
      <w:pPr>
        <w:pStyle w:val="Odstavecseseznamem"/>
        <w:numPr>
          <w:ilvl w:val="0"/>
          <w:numId w:val="54"/>
        </w:numPr>
        <w:spacing w:after="160" w:line="259" w:lineRule="auto"/>
        <w:jc w:val="both"/>
        <w:rPr>
          <w:rFonts w:cstheme="minorHAnsi"/>
        </w:rPr>
      </w:pPr>
      <w:r w:rsidRPr="003C50FB">
        <w:rPr>
          <w:rFonts w:cstheme="minorHAnsi"/>
        </w:rPr>
        <w:t>Postupné usychání borovic, počínající kůrovcová kalamita</w:t>
      </w:r>
    </w:p>
    <w:p w14:paraId="46353D96" w14:textId="77777777" w:rsidR="00B61440" w:rsidRDefault="00B61440" w:rsidP="002B023B">
      <w:pPr>
        <w:pStyle w:val="Odstavecseseznamem"/>
        <w:numPr>
          <w:ilvl w:val="0"/>
          <w:numId w:val="54"/>
        </w:numPr>
        <w:spacing w:after="160" w:line="259" w:lineRule="auto"/>
        <w:jc w:val="both"/>
        <w:rPr>
          <w:rFonts w:cstheme="minorHAnsi"/>
        </w:rPr>
      </w:pPr>
      <w:r w:rsidRPr="00A402B7">
        <w:rPr>
          <w:rFonts w:cstheme="minorHAnsi"/>
        </w:rPr>
        <w:t>Malá informovanost o klimatických změnách a jejich možných dopadech, a to jak u široké veřejnosti, tak u zemědělských subjektů</w:t>
      </w:r>
    </w:p>
    <w:p w14:paraId="03887551" w14:textId="77777777" w:rsidR="00B61440" w:rsidRPr="00AD6A8C" w:rsidRDefault="00B61440" w:rsidP="002B023B">
      <w:pPr>
        <w:pStyle w:val="Odstavecseseznamem"/>
        <w:numPr>
          <w:ilvl w:val="0"/>
          <w:numId w:val="54"/>
        </w:numPr>
        <w:spacing w:after="160" w:line="259" w:lineRule="auto"/>
        <w:jc w:val="both"/>
        <w:rPr>
          <w:rFonts w:cstheme="minorHAnsi"/>
        </w:rPr>
      </w:pPr>
      <w:r w:rsidRPr="00AD6A8C">
        <w:rPr>
          <w:rFonts w:cstheme="minorHAnsi"/>
        </w:rPr>
        <w:t>Mezinárodní železniční koridor, komunikace I. třídy a právě probíhající výstavba čtyřproudé dálnice a jejích přivaděčů jako bariéra pro pohyb živočichů (včetně zvýšeného rizika střetů)</w:t>
      </w:r>
    </w:p>
    <w:p w14:paraId="25096564" w14:textId="77777777" w:rsidR="00B61440" w:rsidRPr="00653CC1" w:rsidRDefault="00B61440" w:rsidP="002B023B">
      <w:pPr>
        <w:pStyle w:val="Odstavecseseznamem"/>
        <w:numPr>
          <w:ilvl w:val="0"/>
          <w:numId w:val="54"/>
        </w:numPr>
        <w:spacing w:after="160" w:line="259" w:lineRule="auto"/>
        <w:jc w:val="both"/>
        <w:rPr>
          <w:rFonts w:cstheme="minorHAnsi"/>
        </w:rPr>
      </w:pPr>
      <w:r w:rsidRPr="00222F9B">
        <w:rPr>
          <w:rFonts w:cstheme="minorHAnsi"/>
        </w:rPr>
        <w:t xml:space="preserve">Černé skládky podél hlavních </w:t>
      </w:r>
      <w:r w:rsidRPr="00653CC1">
        <w:rPr>
          <w:rFonts w:cstheme="minorHAnsi"/>
        </w:rPr>
        <w:t>silničních tahů</w:t>
      </w:r>
    </w:p>
    <w:p w14:paraId="7483734F" w14:textId="77777777" w:rsidR="00B61440" w:rsidRPr="00653CC1" w:rsidRDefault="00B61440" w:rsidP="002B023B">
      <w:pPr>
        <w:pStyle w:val="Odstavecseseznamem"/>
        <w:numPr>
          <w:ilvl w:val="0"/>
          <w:numId w:val="54"/>
        </w:numPr>
        <w:spacing w:after="160" w:line="259" w:lineRule="auto"/>
        <w:jc w:val="both"/>
        <w:rPr>
          <w:rFonts w:cstheme="minorHAnsi"/>
        </w:rPr>
      </w:pPr>
      <w:r w:rsidRPr="00653CC1">
        <w:rPr>
          <w:rFonts w:cstheme="minorHAnsi"/>
        </w:rPr>
        <w:t>Rozvíjet systém sběru a shromažďování komunálních odpadů v obcích – modernizovat a rozšiřovat současné sběrné dvory, ostatní obce dovybavit sběrnými dvory, místy i sběrnými hnízdy</w:t>
      </w:r>
    </w:p>
    <w:p w14:paraId="71EB9090" w14:textId="77777777" w:rsidR="00B61440" w:rsidRPr="00653CC1" w:rsidRDefault="00B61440" w:rsidP="002B023B">
      <w:pPr>
        <w:pStyle w:val="Odstavecseseznamem"/>
        <w:numPr>
          <w:ilvl w:val="0"/>
          <w:numId w:val="54"/>
        </w:numPr>
        <w:spacing w:after="160" w:line="259" w:lineRule="auto"/>
        <w:jc w:val="both"/>
        <w:rPr>
          <w:rFonts w:cstheme="minorHAnsi"/>
        </w:rPr>
      </w:pPr>
      <w:r w:rsidRPr="00653CC1">
        <w:rPr>
          <w:rFonts w:cstheme="minorHAnsi"/>
        </w:rPr>
        <w:t>Velký počet obecních budov potřebuje energeticky úsporná opatření (zateplení, výměna oken, rekuperace, fotovoltaika, apod.)</w:t>
      </w:r>
    </w:p>
    <w:p w14:paraId="7515CFAF" w14:textId="77777777" w:rsidR="00B61440" w:rsidRPr="00653CC1" w:rsidRDefault="00B61440" w:rsidP="002B023B">
      <w:pPr>
        <w:pStyle w:val="Odstavecseseznamem"/>
        <w:numPr>
          <w:ilvl w:val="0"/>
          <w:numId w:val="54"/>
        </w:numPr>
        <w:spacing w:after="160" w:line="259" w:lineRule="auto"/>
        <w:jc w:val="both"/>
        <w:rPr>
          <w:rFonts w:cstheme="minorHAnsi"/>
        </w:rPr>
      </w:pPr>
      <w:r w:rsidRPr="00653CC1">
        <w:rPr>
          <w:rFonts w:cstheme="minorHAnsi"/>
        </w:rPr>
        <w:t>Velký počet veřejných prostranství (včetně sídelní zeleně a vodních prvků) vyžadující opravu nebo rekonstrukci</w:t>
      </w:r>
    </w:p>
    <w:p w14:paraId="60CD51A7" w14:textId="77777777" w:rsidR="00B61440" w:rsidRPr="00340E46" w:rsidRDefault="00B61440" w:rsidP="002B023B">
      <w:pPr>
        <w:pStyle w:val="Odstavecseseznamem"/>
        <w:numPr>
          <w:ilvl w:val="0"/>
          <w:numId w:val="54"/>
        </w:numPr>
        <w:spacing w:after="160" w:line="259" w:lineRule="auto"/>
        <w:jc w:val="both"/>
        <w:rPr>
          <w:rFonts w:cstheme="minorHAnsi"/>
        </w:rPr>
      </w:pPr>
      <w:r w:rsidRPr="00653CC1">
        <w:rPr>
          <w:rFonts w:cstheme="minorHAnsi"/>
        </w:rPr>
        <w:t>Nedobudovaná kanalizační</w:t>
      </w:r>
      <w:r w:rsidRPr="00340E46">
        <w:rPr>
          <w:rFonts w:cstheme="minorHAnsi"/>
        </w:rPr>
        <w:t xml:space="preserve"> síť a chybějící ČOV v některých obcích</w:t>
      </w:r>
    </w:p>
    <w:p w14:paraId="3FC24EDB" w14:textId="77777777" w:rsidR="00B61440" w:rsidRPr="00106D27" w:rsidRDefault="00B61440" w:rsidP="00B61440">
      <w:pPr>
        <w:spacing w:after="160" w:line="259" w:lineRule="auto"/>
        <w:jc w:val="both"/>
        <w:rPr>
          <w:rStyle w:val="Zdraznnintenzivn"/>
          <w:rFonts w:asciiTheme="minorHAnsi" w:hAnsiTheme="minorHAnsi" w:cstheme="minorHAnsi"/>
          <w:sz w:val="20"/>
          <w:szCs w:val="22"/>
          <w:u w:val="single"/>
        </w:rPr>
      </w:pPr>
    </w:p>
    <w:p w14:paraId="1C580393" w14:textId="77777777" w:rsidR="00B61440" w:rsidRPr="00F527A9" w:rsidRDefault="00B61440" w:rsidP="00B61440">
      <w:pPr>
        <w:keepNext/>
        <w:spacing w:after="160" w:line="259" w:lineRule="auto"/>
        <w:rPr>
          <w:rStyle w:val="Zdraznnintenzivn"/>
          <w:rFonts w:asciiTheme="minorHAnsi" w:hAnsiTheme="minorHAnsi" w:cstheme="minorHAnsi"/>
          <w:sz w:val="22"/>
          <w:szCs w:val="22"/>
          <w:u w:val="single"/>
        </w:rPr>
      </w:pPr>
      <w:r w:rsidRPr="00F527A9">
        <w:rPr>
          <w:rStyle w:val="Zdraznnintenzivn"/>
          <w:rFonts w:asciiTheme="minorHAnsi" w:hAnsiTheme="minorHAnsi" w:cstheme="minorHAnsi"/>
          <w:sz w:val="22"/>
          <w:szCs w:val="22"/>
          <w:u w:val="single"/>
        </w:rPr>
        <w:t>Potřeby</w:t>
      </w:r>
    </w:p>
    <w:p w14:paraId="778DD3F9" w14:textId="77777777" w:rsidR="00B61440" w:rsidRDefault="00B61440" w:rsidP="002B023B">
      <w:pPr>
        <w:pStyle w:val="Odstavecseseznamem"/>
        <w:numPr>
          <w:ilvl w:val="0"/>
          <w:numId w:val="54"/>
        </w:numPr>
        <w:spacing w:after="160" w:line="259" w:lineRule="auto"/>
        <w:jc w:val="both"/>
        <w:rPr>
          <w:rFonts w:cstheme="minorHAnsi"/>
        </w:rPr>
      </w:pPr>
      <w:r w:rsidRPr="00F527A9">
        <w:rPr>
          <w:rFonts w:cstheme="minorHAnsi"/>
        </w:rPr>
        <w:t>Zavádě</w:t>
      </w:r>
      <w:r w:rsidRPr="0060701A">
        <w:rPr>
          <w:rFonts w:cstheme="minorHAnsi"/>
        </w:rPr>
        <w:t>ní ekologických forem vytápění, omezování vytápění pevnými palivy v energeticky nízko účinných kotlích</w:t>
      </w:r>
    </w:p>
    <w:p w14:paraId="1709F2CB" w14:textId="77777777" w:rsidR="00B61440" w:rsidRPr="0060701A" w:rsidRDefault="00B61440" w:rsidP="002B023B">
      <w:pPr>
        <w:pStyle w:val="Odstavecseseznamem"/>
        <w:numPr>
          <w:ilvl w:val="0"/>
          <w:numId w:val="54"/>
        </w:numPr>
        <w:spacing w:after="160" w:line="259" w:lineRule="auto"/>
        <w:jc w:val="both"/>
        <w:rPr>
          <w:rFonts w:cstheme="minorHAnsi"/>
        </w:rPr>
      </w:pPr>
      <w:r w:rsidRPr="0060701A">
        <w:rPr>
          <w:rFonts w:cstheme="minorHAnsi"/>
        </w:rPr>
        <w:t>Snížení rozměrů půdních bloků – zmenšení rozlohy</w:t>
      </w:r>
      <w:r>
        <w:rPr>
          <w:rFonts w:cstheme="minorHAnsi"/>
        </w:rPr>
        <w:t xml:space="preserve"> scelených ploch orné půdy, tj.</w:t>
      </w:r>
      <w:r w:rsidRPr="0060701A">
        <w:rPr>
          <w:rFonts w:cstheme="minorHAnsi"/>
        </w:rPr>
        <w:t xml:space="preserve"> rozdělení půdních blo</w:t>
      </w:r>
      <w:r>
        <w:rPr>
          <w:rFonts w:cstheme="minorHAnsi"/>
        </w:rPr>
        <w:t>ků (i jako protierozní zábrany)</w:t>
      </w:r>
    </w:p>
    <w:p w14:paraId="73B40878" w14:textId="77777777" w:rsidR="00B61440" w:rsidRPr="0060701A" w:rsidRDefault="00B61440" w:rsidP="002B023B">
      <w:pPr>
        <w:pStyle w:val="Odstavecseseznamem"/>
        <w:numPr>
          <w:ilvl w:val="0"/>
          <w:numId w:val="54"/>
        </w:numPr>
        <w:spacing w:after="160" w:line="259" w:lineRule="auto"/>
        <w:jc w:val="both"/>
        <w:rPr>
          <w:rFonts w:cstheme="minorHAnsi"/>
        </w:rPr>
      </w:pPr>
      <w:r w:rsidRPr="0060701A">
        <w:rPr>
          <w:rFonts w:cstheme="minorHAnsi"/>
        </w:rPr>
        <w:t>Prověření možností na zavedení protierozních opatření</w:t>
      </w:r>
    </w:p>
    <w:p w14:paraId="5CB5E2AC" w14:textId="77777777" w:rsidR="00B61440" w:rsidRDefault="00B61440" w:rsidP="002B023B">
      <w:pPr>
        <w:pStyle w:val="Odstavecseseznamem"/>
        <w:numPr>
          <w:ilvl w:val="0"/>
          <w:numId w:val="54"/>
        </w:numPr>
        <w:spacing w:after="160" w:line="259" w:lineRule="auto"/>
        <w:jc w:val="both"/>
        <w:rPr>
          <w:rFonts w:cstheme="minorHAnsi"/>
        </w:rPr>
      </w:pPr>
      <w:r w:rsidRPr="0060701A">
        <w:rPr>
          <w:rFonts w:cstheme="minorHAnsi"/>
        </w:rPr>
        <w:t>Zvýšení ekologické stability území – vytváření přírodě blízkých ploch a prvků krajiny (meze, mokřady, remízky, nivy</w:t>
      </w:r>
      <w:r>
        <w:rPr>
          <w:rFonts w:cstheme="minorHAnsi"/>
        </w:rPr>
        <w:t>,</w:t>
      </w:r>
      <w:r w:rsidRPr="0060701A">
        <w:rPr>
          <w:rFonts w:cstheme="minorHAnsi"/>
        </w:rPr>
        <w:t xml:space="preserve"> apod.)</w:t>
      </w:r>
    </w:p>
    <w:p w14:paraId="48C5BCB9" w14:textId="77777777" w:rsidR="00B61440" w:rsidRPr="00EB558D" w:rsidRDefault="00B61440" w:rsidP="002B023B">
      <w:pPr>
        <w:pStyle w:val="Odstavecseseznamem"/>
        <w:numPr>
          <w:ilvl w:val="0"/>
          <w:numId w:val="54"/>
        </w:numPr>
        <w:spacing w:after="160" w:line="259" w:lineRule="auto"/>
        <w:jc w:val="both"/>
        <w:rPr>
          <w:rFonts w:cstheme="minorHAnsi"/>
        </w:rPr>
      </w:pPr>
      <w:r w:rsidRPr="00EB558D">
        <w:rPr>
          <w:rFonts w:cstheme="minorHAnsi"/>
        </w:rPr>
        <w:t>Výsadba stromů a keřů do krajiny</w:t>
      </w:r>
    </w:p>
    <w:p w14:paraId="64E5CFAF" w14:textId="77777777" w:rsidR="00B61440" w:rsidRDefault="00B61440" w:rsidP="002B023B">
      <w:pPr>
        <w:pStyle w:val="Odstavecseseznamem"/>
        <w:numPr>
          <w:ilvl w:val="0"/>
          <w:numId w:val="54"/>
        </w:numPr>
        <w:spacing w:after="160" w:line="259" w:lineRule="auto"/>
        <w:jc w:val="both"/>
        <w:rPr>
          <w:rFonts w:cstheme="minorHAnsi"/>
        </w:rPr>
      </w:pPr>
      <w:r>
        <w:rPr>
          <w:rFonts w:cstheme="minorHAnsi"/>
        </w:rPr>
        <w:t xml:space="preserve">Postupné </w:t>
      </w:r>
      <w:r w:rsidRPr="005421D9">
        <w:rPr>
          <w:rFonts w:cstheme="minorHAnsi"/>
        </w:rPr>
        <w:t>navyš</w:t>
      </w:r>
      <w:r>
        <w:rPr>
          <w:rFonts w:cstheme="minorHAnsi"/>
        </w:rPr>
        <w:t>ování</w:t>
      </w:r>
      <w:r w:rsidRPr="005421D9">
        <w:rPr>
          <w:rFonts w:cstheme="minorHAnsi"/>
        </w:rPr>
        <w:t xml:space="preserve"> podíl</w:t>
      </w:r>
      <w:r>
        <w:rPr>
          <w:rFonts w:cstheme="minorHAnsi"/>
        </w:rPr>
        <w:t>u</w:t>
      </w:r>
      <w:r w:rsidRPr="005421D9">
        <w:rPr>
          <w:rFonts w:cstheme="minorHAnsi"/>
        </w:rPr>
        <w:t xml:space="preserve"> původních</w:t>
      </w:r>
      <w:r>
        <w:rPr>
          <w:rFonts w:cstheme="minorHAnsi"/>
        </w:rPr>
        <w:t xml:space="preserve"> dřevin a</w:t>
      </w:r>
      <w:r w:rsidRPr="005421D9">
        <w:rPr>
          <w:rFonts w:cstheme="minorHAnsi"/>
        </w:rPr>
        <w:t xml:space="preserve"> </w:t>
      </w:r>
      <w:r w:rsidRPr="003C50FB">
        <w:rPr>
          <w:rFonts w:cstheme="minorHAnsi"/>
        </w:rPr>
        <w:t xml:space="preserve">melioračních a zpevňujících </w:t>
      </w:r>
      <w:r w:rsidRPr="005421D9">
        <w:rPr>
          <w:rFonts w:cstheme="minorHAnsi"/>
        </w:rPr>
        <w:t xml:space="preserve">dřevin </w:t>
      </w:r>
      <w:r>
        <w:rPr>
          <w:rFonts w:cstheme="minorHAnsi"/>
        </w:rPr>
        <w:t>–</w:t>
      </w:r>
      <w:r w:rsidRPr="002B72D7">
        <w:rPr>
          <w:rFonts w:cstheme="minorHAnsi"/>
        </w:rPr>
        <w:t xml:space="preserve">&gt; </w:t>
      </w:r>
      <w:r w:rsidRPr="005421D9">
        <w:rPr>
          <w:rFonts w:cstheme="minorHAnsi"/>
        </w:rPr>
        <w:t>zvýšení ekologické vyváženosti a také odolnosti lesních porostů</w:t>
      </w:r>
    </w:p>
    <w:p w14:paraId="5F5D5B8B" w14:textId="77777777" w:rsidR="00B61440" w:rsidRPr="0060701A" w:rsidRDefault="00B61440" w:rsidP="002B023B">
      <w:pPr>
        <w:pStyle w:val="Odstavecseseznamem"/>
        <w:numPr>
          <w:ilvl w:val="0"/>
          <w:numId w:val="54"/>
        </w:numPr>
        <w:spacing w:after="160" w:line="259" w:lineRule="auto"/>
        <w:jc w:val="both"/>
        <w:rPr>
          <w:rFonts w:cstheme="minorHAnsi"/>
        </w:rPr>
      </w:pPr>
      <w:r>
        <w:rPr>
          <w:rFonts w:cstheme="minorHAnsi"/>
        </w:rPr>
        <w:t>Vyřešení správcovství krajinných prvků, okrajů lesů nebo cest (komunikace, polní a lesní cesty) –</w:t>
      </w:r>
      <w:r w:rsidRPr="002B72D7">
        <w:rPr>
          <w:rFonts w:cstheme="minorHAnsi"/>
        </w:rPr>
        <w:t xml:space="preserve">&gt; </w:t>
      </w:r>
      <w:r>
        <w:rPr>
          <w:rFonts w:cstheme="minorHAnsi"/>
        </w:rPr>
        <w:t xml:space="preserve">včasná údržba jako prevence před zaplevelením, škůdci a padáním stromů </w:t>
      </w:r>
    </w:p>
    <w:p w14:paraId="1B8DBDB6" w14:textId="77777777" w:rsidR="00B61440" w:rsidRPr="0060701A" w:rsidRDefault="00B61440" w:rsidP="002B023B">
      <w:pPr>
        <w:pStyle w:val="Odstavecseseznamem"/>
        <w:numPr>
          <w:ilvl w:val="0"/>
          <w:numId w:val="54"/>
        </w:numPr>
        <w:spacing w:after="160" w:line="259" w:lineRule="auto"/>
        <w:jc w:val="both"/>
        <w:rPr>
          <w:rFonts w:cstheme="minorHAnsi"/>
        </w:rPr>
      </w:pPr>
      <w:r w:rsidRPr="0060701A">
        <w:rPr>
          <w:rFonts w:cstheme="minorHAnsi"/>
        </w:rPr>
        <w:t>Obnova lesů do podoby blízké přirozenému stavu, což má i další důsledky, např. omezuje škody způsobené parazity</w:t>
      </w:r>
    </w:p>
    <w:p w14:paraId="27B3BD45" w14:textId="77777777" w:rsidR="00B61440" w:rsidRPr="00EB558D" w:rsidRDefault="00B61440" w:rsidP="002B023B">
      <w:pPr>
        <w:pStyle w:val="Odstavecseseznamem"/>
        <w:numPr>
          <w:ilvl w:val="0"/>
          <w:numId w:val="54"/>
        </w:numPr>
        <w:spacing w:after="160" w:line="259" w:lineRule="auto"/>
        <w:jc w:val="both"/>
        <w:rPr>
          <w:rFonts w:cstheme="minorHAnsi"/>
        </w:rPr>
      </w:pPr>
      <w:r w:rsidRPr="00EB558D">
        <w:rPr>
          <w:rFonts w:cstheme="minorHAnsi"/>
        </w:rPr>
        <w:lastRenderedPageBreak/>
        <w:t>Zpřístupnění les</w:t>
      </w:r>
      <w:r>
        <w:rPr>
          <w:rFonts w:cstheme="minorHAnsi"/>
        </w:rPr>
        <w:t>ních a zemědělských pozemků</w:t>
      </w:r>
      <w:r w:rsidRPr="00EB558D">
        <w:rPr>
          <w:rFonts w:cstheme="minorHAnsi"/>
        </w:rPr>
        <w:t xml:space="preserve"> – opravy, rekonstrukce polních a lesních cest</w:t>
      </w:r>
      <w:r>
        <w:rPr>
          <w:rFonts w:cstheme="minorHAnsi"/>
        </w:rPr>
        <w:t xml:space="preserve"> a souvisejících objektů (nájezdy, točny, mostky, apod.)</w:t>
      </w:r>
      <w:r w:rsidRPr="00EB558D">
        <w:rPr>
          <w:rFonts w:cstheme="minorHAnsi"/>
        </w:rPr>
        <w:t>, obnova historických polních cest na základě katastrálních cest</w:t>
      </w:r>
    </w:p>
    <w:p w14:paraId="3570C4DA" w14:textId="77777777" w:rsidR="00B61440" w:rsidRDefault="00B61440" w:rsidP="002B023B">
      <w:pPr>
        <w:pStyle w:val="Odstavecseseznamem"/>
        <w:numPr>
          <w:ilvl w:val="0"/>
          <w:numId w:val="54"/>
        </w:numPr>
        <w:spacing w:after="160" w:line="259" w:lineRule="auto"/>
        <w:jc w:val="both"/>
        <w:rPr>
          <w:rFonts w:cstheme="minorHAnsi"/>
        </w:rPr>
      </w:pPr>
      <w:r>
        <w:rPr>
          <w:rFonts w:cstheme="minorHAnsi"/>
        </w:rPr>
        <w:t>Usměrňování návštěvnosti lesa, a to i časové (některé dny, noční hodiny) a s tím související osvěta –</w:t>
      </w:r>
      <w:r w:rsidRPr="002B72D7">
        <w:rPr>
          <w:rFonts w:cstheme="minorHAnsi"/>
        </w:rPr>
        <w:t xml:space="preserve">&gt; </w:t>
      </w:r>
      <w:r w:rsidRPr="00EB558D">
        <w:rPr>
          <w:rFonts w:cstheme="minorHAnsi"/>
        </w:rPr>
        <w:t>eliminace negativního dopadu návštěvnosti na lesní prostředí</w:t>
      </w:r>
    </w:p>
    <w:p w14:paraId="423CAF4B" w14:textId="77777777" w:rsidR="00B61440" w:rsidRDefault="00B61440" w:rsidP="002B023B">
      <w:pPr>
        <w:pStyle w:val="Odstavecseseznamem"/>
        <w:numPr>
          <w:ilvl w:val="0"/>
          <w:numId w:val="54"/>
        </w:numPr>
        <w:spacing w:after="160" w:line="259" w:lineRule="auto"/>
        <w:jc w:val="both"/>
        <w:rPr>
          <w:rFonts w:cstheme="minorHAnsi"/>
        </w:rPr>
      </w:pPr>
      <w:r>
        <w:rPr>
          <w:rFonts w:cstheme="minorHAnsi"/>
        </w:rPr>
        <w:t xml:space="preserve">Prověření hospodaření s vodou v krajině a s tím související revitalizace a budování krajinných prvků </w:t>
      </w:r>
      <w:r w:rsidRPr="00E31A63">
        <w:rPr>
          <w:rFonts w:cstheme="minorHAnsi"/>
        </w:rPr>
        <w:t>(remízky, příkopy, meliorace, cesty,…)</w:t>
      </w:r>
      <w:r>
        <w:rPr>
          <w:rFonts w:cstheme="minorHAnsi"/>
        </w:rPr>
        <w:t>, malých vodních ploch (mokřady, tůně,…) a dobudování protipovodňových opatření</w:t>
      </w:r>
    </w:p>
    <w:p w14:paraId="2D1DB0C1" w14:textId="77777777" w:rsidR="00B61440" w:rsidRPr="003873FD" w:rsidRDefault="00B61440" w:rsidP="002B023B">
      <w:pPr>
        <w:pStyle w:val="Odstavecseseznamem"/>
        <w:numPr>
          <w:ilvl w:val="0"/>
          <w:numId w:val="54"/>
        </w:numPr>
        <w:spacing w:after="160" w:line="259" w:lineRule="auto"/>
        <w:jc w:val="both"/>
        <w:rPr>
          <w:rFonts w:cstheme="minorHAnsi"/>
        </w:rPr>
      </w:pPr>
      <w:r w:rsidRPr="002B72D7">
        <w:rPr>
          <w:rFonts w:cstheme="minorHAnsi"/>
        </w:rPr>
        <w:t xml:space="preserve">Předávání více informací ohledně </w:t>
      </w:r>
      <w:r>
        <w:rPr>
          <w:rFonts w:cstheme="minorHAnsi"/>
        </w:rPr>
        <w:t>klimatických změn</w:t>
      </w:r>
      <w:r w:rsidRPr="00A402B7">
        <w:rPr>
          <w:rFonts w:cstheme="minorHAnsi"/>
        </w:rPr>
        <w:t xml:space="preserve"> a jejich možných dopadech</w:t>
      </w:r>
      <w:r w:rsidRPr="002B72D7">
        <w:rPr>
          <w:rFonts w:cstheme="minorHAnsi"/>
        </w:rPr>
        <w:t xml:space="preserve"> mezi širokou veřejnost, veřejnou i podnikatelskou sféru – pořádání workshopů, diskuzí, aby se problém dostal do povědomí obyvatel</w:t>
      </w:r>
    </w:p>
    <w:p w14:paraId="6712B427" w14:textId="77777777" w:rsidR="00B61440" w:rsidRPr="00653CC1" w:rsidRDefault="00B61440" w:rsidP="002B023B">
      <w:pPr>
        <w:pStyle w:val="Odstavecseseznamem"/>
        <w:numPr>
          <w:ilvl w:val="0"/>
          <w:numId w:val="54"/>
        </w:numPr>
        <w:spacing w:after="160" w:line="259" w:lineRule="auto"/>
        <w:jc w:val="both"/>
        <w:rPr>
          <w:rFonts w:cstheme="minorHAnsi"/>
        </w:rPr>
      </w:pPr>
      <w:r>
        <w:rPr>
          <w:rFonts w:cstheme="minorHAnsi"/>
        </w:rPr>
        <w:t xml:space="preserve">Stavba ekoduktů a jiných </w:t>
      </w:r>
      <w:r w:rsidRPr="00653CC1">
        <w:rPr>
          <w:rFonts w:cstheme="minorHAnsi"/>
        </w:rPr>
        <w:t>opatření, která pomohou v migraci zvěře a zabrání jejímu střetu s vozidly</w:t>
      </w:r>
    </w:p>
    <w:p w14:paraId="5396266A" w14:textId="77777777" w:rsidR="00B61440" w:rsidRPr="00653CC1" w:rsidRDefault="00B61440" w:rsidP="002B023B">
      <w:pPr>
        <w:pStyle w:val="Odstavecseseznamem"/>
        <w:numPr>
          <w:ilvl w:val="0"/>
          <w:numId w:val="54"/>
        </w:numPr>
        <w:spacing w:after="160" w:line="259" w:lineRule="auto"/>
        <w:jc w:val="both"/>
        <w:rPr>
          <w:rFonts w:cstheme="minorHAnsi"/>
        </w:rPr>
      </w:pPr>
      <w:r w:rsidRPr="00653CC1">
        <w:rPr>
          <w:rFonts w:cstheme="minorHAnsi"/>
        </w:rPr>
        <w:t>Modernizace a rozšiřování sběrných dvorů na Holicku, dovybavení obcí dalšími sběrnými místy a hnízdy, informování veřejnosti o možnostech recyklace a využívání sběrných dvorů –&gt; prevence před vznikem černých skládek</w:t>
      </w:r>
    </w:p>
    <w:p w14:paraId="424CA014" w14:textId="77777777" w:rsidR="00B61440" w:rsidRPr="00653CC1" w:rsidRDefault="00B61440" w:rsidP="002B023B">
      <w:pPr>
        <w:pStyle w:val="Odstavecseseznamem"/>
        <w:numPr>
          <w:ilvl w:val="0"/>
          <w:numId w:val="54"/>
        </w:numPr>
        <w:spacing w:after="160" w:line="259" w:lineRule="auto"/>
        <w:jc w:val="both"/>
        <w:rPr>
          <w:rFonts w:cstheme="minorHAnsi"/>
        </w:rPr>
      </w:pPr>
      <w:r w:rsidRPr="00653CC1">
        <w:rPr>
          <w:rFonts w:cstheme="minorHAnsi"/>
        </w:rPr>
        <w:t xml:space="preserve">Rekonstrukce a opravy veřejných budov </w:t>
      </w:r>
    </w:p>
    <w:p w14:paraId="10A5E481" w14:textId="77777777" w:rsidR="00B61440" w:rsidRPr="00653CC1" w:rsidRDefault="00B61440" w:rsidP="002B023B">
      <w:pPr>
        <w:pStyle w:val="Odstavecseseznamem"/>
        <w:numPr>
          <w:ilvl w:val="0"/>
          <w:numId w:val="54"/>
        </w:numPr>
        <w:spacing w:after="160" w:line="259" w:lineRule="auto"/>
        <w:jc w:val="both"/>
        <w:rPr>
          <w:rFonts w:cstheme="minorHAnsi"/>
        </w:rPr>
      </w:pPr>
      <w:r w:rsidRPr="00653CC1">
        <w:rPr>
          <w:rFonts w:cstheme="minorHAnsi"/>
        </w:rPr>
        <w:t>Pokračovat v realizaci energeticky úsporných opatření na  budovách -  zateplení, výměna oken, rekuperace, fotovoltaika, apod.</w:t>
      </w:r>
    </w:p>
    <w:p w14:paraId="473BD60C" w14:textId="77777777" w:rsidR="00B61440" w:rsidRPr="00653CC1" w:rsidRDefault="00B61440" w:rsidP="002B023B">
      <w:pPr>
        <w:pStyle w:val="Odstavecseseznamem"/>
        <w:numPr>
          <w:ilvl w:val="0"/>
          <w:numId w:val="54"/>
        </w:numPr>
        <w:spacing w:after="160" w:line="259" w:lineRule="auto"/>
        <w:jc w:val="both"/>
        <w:rPr>
          <w:rFonts w:cstheme="minorHAnsi"/>
        </w:rPr>
      </w:pPr>
      <w:r w:rsidRPr="00653CC1">
        <w:rPr>
          <w:rFonts w:cstheme="minorHAnsi"/>
        </w:rPr>
        <w:t>Úpravy veřejných prostranství (parky, návse, náměstí, dětská hřiště, zeleň podél komunikací,…) včetně úprav a budování vodních prvků, ošetření vzrostlé zeleně a výsadby nové</w:t>
      </w:r>
    </w:p>
    <w:p w14:paraId="5D8F5224" w14:textId="77777777" w:rsidR="00B61440" w:rsidRPr="00F527A9" w:rsidRDefault="00B61440" w:rsidP="002B023B">
      <w:pPr>
        <w:pStyle w:val="Odstavecseseznamem"/>
        <w:numPr>
          <w:ilvl w:val="0"/>
          <w:numId w:val="54"/>
        </w:numPr>
        <w:spacing w:after="160" w:line="259" w:lineRule="auto"/>
        <w:jc w:val="both"/>
        <w:rPr>
          <w:rFonts w:cstheme="minorHAnsi"/>
        </w:rPr>
      </w:pPr>
      <w:r w:rsidRPr="00653CC1">
        <w:rPr>
          <w:rFonts w:cstheme="minorHAnsi"/>
        </w:rPr>
        <w:t>Pokračovat v zavádění ČOV a kanalizačních systémů v dosud nepřipojených obcích či jejich místních částech nebo podpora</w:t>
      </w:r>
      <w:r>
        <w:rPr>
          <w:rFonts w:cstheme="minorHAnsi"/>
        </w:rPr>
        <w:t xml:space="preserve"> výstavby domovních a kořenových čistíren</w:t>
      </w:r>
    </w:p>
    <w:p w14:paraId="5E4F095D" w14:textId="77777777" w:rsidR="00B61440" w:rsidRPr="00106D27" w:rsidRDefault="00B61440" w:rsidP="00B61440">
      <w:pPr>
        <w:keepNext/>
        <w:spacing w:after="160" w:line="259" w:lineRule="auto"/>
        <w:rPr>
          <w:rStyle w:val="Zdraznnintenzivn"/>
          <w:rFonts w:asciiTheme="minorHAnsi" w:hAnsiTheme="minorHAnsi" w:cstheme="minorHAnsi"/>
          <w:sz w:val="20"/>
          <w:szCs w:val="22"/>
          <w:u w:val="single"/>
        </w:rPr>
      </w:pPr>
    </w:p>
    <w:p w14:paraId="19273045" w14:textId="77777777" w:rsidR="00B61440" w:rsidRPr="00F527A9" w:rsidRDefault="00B61440" w:rsidP="00B61440">
      <w:pPr>
        <w:keepNext/>
        <w:spacing w:after="160" w:line="259" w:lineRule="auto"/>
        <w:rPr>
          <w:rStyle w:val="Zdraznnintenzivn"/>
          <w:rFonts w:asciiTheme="minorHAnsi" w:hAnsiTheme="minorHAnsi" w:cstheme="minorHAnsi"/>
          <w:sz w:val="22"/>
          <w:szCs w:val="22"/>
          <w:u w:val="single"/>
        </w:rPr>
      </w:pPr>
      <w:r w:rsidRPr="00F527A9">
        <w:rPr>
          <w:rStyle w:val="Zdraznnintenzivn"/>
          <w:rFonts w:asciiTheme="minorHAnsi" w:hAnsiTheme="minorHAnsi" w:cstheme="minorHAnsi"/>
          <w:sz w:val="22"/>
          <w:szCs w:val="22"/>
          <w:u w:val="single"/>
        </w:rPr>
        <w:t>Potenciál</w:t>
      </w:r>
    </w:p>
    <w:p w14:paraId="0F7387BC" w14:textId="77777777" w:rsidR="00B61440" w:rsidRPr="00AD6A8C" w:rsidRDefault="00B61440" w:rsidP="002B023B">
      <w:pPr>
        <w:pStyle w:val="Odstavecseseznamem"/>
        <w:numPr>
          <w:ilvl w:val="0"/>
          <w:numId w:val="54"/>
        </w:numPr>
        <w:spacing w:after="160" w:line="259" w:lineRule="auto"/>
        <w:jc w:val="both"/>
        <w:rPr>
          <w:rFonts w:cstheme="minorHAnsi"/>
        </w:rPr>
      </w:pPr>
      <w:r w:rsidRPr="00F527A9">
        <w:rPr>
          <w:rFonts w:cstheme="minorHAnsi"/>
        </w:rPr>
        <w:t xml:space="preserve">Přechod z vytápění prostřednictvím spalování pevných paliv na ekologičtější varianty, a tím snížení </w:t>
      </w:r>
      <w:r w:rsidRPr="00AD6A8C">
        <w:rPr>
          <w:rFonts w:cstheme="minorHAnsi"/>
        </w:rPr>
        <w:t>emisí ze stacionárních zdrojů</w:t>
      </w:r>
    </w:p>
    <w:p w14:paraId="5E2AE168" w14:textId="77777777" w:rsidR="00B61440" w:rsidRPr="00F527A9" w:rsidRDefault="00B61440" w:rsidP="002B023B">
      <w:pPr>
        <w:pStyle w:val="Odstavecseseznamem"/>
        <w:numPr>
          <w:ilvl w:val="0"/>
          <w:numId w:val="54"/>
        </w:numPr>
        <w:spacing w:after="160" w:line="259" w:lineRule="auto"/>
        <w:jc w:val="both"/>
        <w:rPr>
          <w:rFonts w:cstheme="minorHAnsi"/>
        </w:rPr>
      </w:pPr>
      <w:r w:rsidRPr="00F527A9">
        <w:rPr>
          <w:rFonts w:cstheme="minorHAnsi"/>
        </w:rPr>
        <w:t>Zvýšení ekologické hodnoty krajiny – vytváření mezí a remízků, obnova mokřadů, budování malých vodních ploch aj.</w:t>
      </w:r>
    </w:p>
    <w:p w14:paraId="2E162FC5" w14:textId="77777777" w:rsidR="00B61440" w:rsidRPr="00F527A9" w:rsidRDefault="00B61440" w:rsidP="002B023B">
      <w:pPr>
        <w:pStyle w:val="Odstavecseseznamem"/>
        <w:numPr>
          <w:ilvl w:val="0"/>
          <w:numId w:val="54"/>
        </w:numPr>
        <w:spacing w:after="160" w:line="259" w:lineRule="auto"/>
        <w:jc w:val="both"/>
        <w:rPr>
          <w:rFonts w:cstheme="minorHAnsi"/>
        </w:rPr>
      </w:pPr>
      <w:r w:rsidRPr="00F527A9">
        <w:rPr>
          <w:rFonts w:cstheme="minorHAnsi"/>
        </w:rPr>
        <w:t>I přes nízkou míru eroze se nabízí posouzení erozní činnosti v kraji a případné provedení některých protierozních činností včetně informování zemědělců, aby zamezily pěstování širokořádkových plodin na svažitém terénu</w:t>
      </w:r>
    </w:p>
    <w:p w14:paraId="24335C01" w14:textId="77777777" w:rsidR="00B61440" w:rsidRPr="00F527A9" w:rsidRDefault="00B61440" w:rsidP="002B023B">
      <w:pPr>
        <w:pStyle w:val="Odstavecseseznamem"/>
        <w:numPr>
          <w:ilvl w:val="0"/>
          <w:numId w:val="54"/>
        </w:numPr>
        <w:spacing w:after="160" w:line="259" w:lineRule="auto"/>
        <w:jc w:val="both"/>
        <w:rPr>
          <w:rFonts w:cstheme="minorHAnsi"/>
        </w:rPr>
      </w:pPr>
      <w:r w:rsidRPr="00F527A9">
        <w:rPr>
          <w:rFonts w:cstheme="minorHAnsi"/>
        </w:rPr>
        <w:t>Podpora ekologického zemědělství bez používání hnojiv a pesticidů</w:t>
      </w:r>
    </w:p>
    <w:p w14:paraId="615D581F" w14:textId="77777777" w:rsidR="00B61440" w:rsidRPr="00F527A9" w:rsidRDefault="00B61440" w:rsidP="002B023B">
      <w:pPr>
        <w:pStyle w:val="Odstavecseseznamem"/>
        <w:numPr>
          <w:ilvl w:val="0"/>
          <w:numId w:val="54"/>
        </w:numPr>
        <w:spacing w:after="160" w:line="259" w:lineRule="auto"/>
        <w:jc w:val="both"/>
        <w:rPr>
          <w:rFonts w:cstheme="minorHAnsi"/>
        </w:rPr>
      </w:pPr>
      <w:r w:rsidRPr="00F527A9">
        <w:rPr>
          <w:rFonts w:cstheme="minorHAnsi"/>
        </w:rPr>
        <w:t>Zvýšení podílu původních dřevin v lesích a postupná obnova přirozeného stavu lesů</w:t>
      </w:r>
    </w:p>
    <w:p w14:paraId="550A7B39" w14:textId="4671C1E5" w:rsidR="00B61440" w:rsidRPr="00F527A9" w:rsidRDefault="00B61440" w:rsidP="002B023B">
      <w:pPr>
        <w:pStyle w:val="Odstavecseseznamem"/>
        <w:numPr>
          <w:ilvl w:val="0"/>
          <w:numId w:val="54"/>
        </w:numPr>
        <w:spacing w:after="160" w:line="259" w:lineRule="auto"/>
        <w:jc w:val="both"/>
        <w:rPr>
          <w:rFonts w:cstheme="minorHAnsi"/>
        </w:rPr>
      </w:pPr>
      <w:r w:rsidRPr="00F527A9">
        <w:rPr>
          <w:rFonts w:cstheme="minorHAnsi"/>
        </w:rPr>
        <w:t xml:space="preserve">Lesy jako zdroj obnovitelné energetické suroviny – </w:t>
      </w:r>
      <w:r w:rsidR="000C67DB">
        <w:rPr>
          <w:rFonts w:cstheme="minorHAnsi"/>
        </w:rPr>
        <w:t>palivové dřevo</w:t>
      </w:r>
      <w:r w:rsidRPr="00F527A9">
        <w:rPr>
          <w:rFonts w:cstheme="minorHAnsi"/>
        </w:rPr>
        <w:t xml:space="preserve"> -&gt; budování komunitních spaloven</w:t>
      </w:r>
    </w:p>
    <w:p w14:paraId="0E260B02" w14:textId="77777777" w:rsidR="00B61440" w:rsidRPr="00F527A9" w:rsidRDefault="00B61440" w:rsidP="002B023B">
      <w:pPr>
        <w:pStyle w:val="Odstavecseseznamem"/>
        <w:numPr>
          <w:ilvl w:val="0"/>
          <w:numId w:val="54"/>
        </w:numPr>
        <w:spacing w:after="160" w:line="259" w:lineRule="auto"/>
        <w:jc w:val="both"/>
        <w:rPr>
          <w:rFonts w:cstheme="minorHAnsi"/>
        </w:rPr>
      </w:pPr>
      <w:r w:rsidRPr="00F527A9">
        <w:rPr>
          <w:rFonts w:cstheme="minorHAnsi"/>
        </w:rPr>
        <w:t>Udržení ochrany ve stávajících maloplošných chráněných území a rovněž ochrana prvků ÚSES</w:t>
      </w:r>
    </w:p>
    <w:p w14:paraId="64810246" w14:textId="75A3F57C" w:rsidR="00B61440" w:rsidRPr="00F527A9" w:rsidRDefault="00B61440" w:rsidP="002B023B">
      <w:pPr>
        <w:pStyle w:val="Odstavecseseznamem"/>
        <w:numPr>
          <w:ilvl w:val="0"/>
          <w:numId w:val="54"/>
        </w:numPr>
        <w:spacing w:after="160" w:line="259" w:lineRule="auto"/>
        <w:jc w:val="both"/>
        <w:rPr>
          <w:rFonts w:cstheme="minorHAnsi"/>
        </w:rPr>
      </w:pPr>
      <w:r w:rsidRPr="00F527A9">
        <w:rPr>
          <w:rFonts w:cstheme="minorHAnsi"/>
        </w:rPr>
        <w:t>Řešení odpadového hospodářství přímo v obcích - vznik komunitních mikrospaloven (zachycení emisí, využití energie) - komunitní energetika, komunitní recyklace plastů</w:t>
      </w:r>
      <w:r w:rsidR="000C67DB">
        <w:rPr>
          <w:rFonts w:cstheme="minorHAnsi"/>
        </w:rPr>
        <w:t>, komunitní kompostárny</w:t>
      </w:r>
    </w:p>
    <w:p w14:paraId="44411A43" w14:textId="77777777" w:rsidR="00B61440" w:rsidRPr="003B1614" w:rsidRDefault="00B61440" w:rsidP="002B023B">
      <w:pPr>
        <w:pStyle w:val="Odstavecseseznamem"/>
        <w:numPr>
          <w:ilvl w:val="0"/>
          <w:numId w:val="54"/>
        </w:numPr>
        <w:spacing w:after="160" w:line="259" w:lineRule="auto"/>
        <w:jc w:val="both"/>
        <w:rPr>
          <w:rFonts w:cstheme="minorHAnsi"/>
        </w:rPr>
      </w:pPr>
      <w:r w:rsidRPr="00F527A9">
        <w:rPr>
          <w:rFonts w:cstheme="minorHAnsi"/>
        </w:rPr>
        <w:t>Vybudování nových ČOV a kanalizačních systémů a jejich připojení k</w:t>
      </w:r>
      <w:r>
        <w:rPr>
          <w:rFonts w:cstheme="minorHAnsi"/>
        </w:rPr>
        <w:t> </w:t>
      </w:r>
      <w:r w:rsidRPr="00F527A9">
        <w:rPr>
          <w:rFonts w:cstheme="minorHAnsi"/>
        </w:rPr>
        <w:t>ČOV</w:t>
      </w:r>
      <w:r>
        <w:rPr>
          <w:rFonts w:cstheme="minorHAnsi"/>
        </w:rPr>
        <w:t xml:space="preserve">, </w:t>
      </w:r>
      <w:r w:rsidRPr="003B1614">
        <w:rPr>
          <w:rFonts w:cstheme="minorHAnsi"/>
        </w:rPr>
        <w:t>znovuvyužití vyčištěných odpadních / dešťových vod.</w:t>
      </w:r>
    </w:p>
    <w:p w14:paraId="10994639" w14:textId="77777777" w:rsidR="00B61440" w:rsidRDefault="00B61440" w:rsidP="002B023B">
      <w:pPr>
        <w:pStyle w:val="Odstavecseseznamem"/>
        <w:numPr>
          <w:ilvl w:val="0"/>
          <w:numId w:val="54"/>
        </w:numPr>
        <w:spacing w:after="160" w:line="259" w:lineRule="auto"/>
        <w:jc w:val="both"/>
        <w:rPr>
          <w:rFonts w:cstheme="minorHAnsi"/>
        </w:rPr>
      </w:pPr>
      <w:r w:rsidRPr="00F527A9">
        <w:rPr>
          <w:rFonts w:cstheme="minorHAnsi"/>
        </w:rPr>
        <w:t>Využití dotačních titulů pro zlepšení funkcí krajiny a zvýšení její ochrany</w:t>
      </w:r>
    </w:p>
    <w:p w14:paraId="6327AFED" w14:textId="77777777" w:rsidR="00B61440" w:rsidRPr="00653CC1" w:rsidRDefault="00B61440" w:rsidP="002B023B">
      <w:pPr>
        <w:pStyle w:val="Odstavecseseznamem"/>
        <w:numPr>
          <w:ilvl w:val="0"/>
          <w:numId w:val="54"/>
        </w:numPr>
        <w:spacing w:after="160" w:line="259" w:lineRule="auto"/>
        <w:jc w:val="both"/>
        <w:rPr>
          <w:rFonts w:cstheme="minorHAnsi"/>
        </w:rPr>
      </w:pPr>
      <w:r w:rsidRPr="00653CC1">
        <w:rPr>
          <w:rFonts w:cstheme="minorHAnsi"/>
        </w:rPr>
        <w:t>Využití dotačních titulů pro realizaci energeticky úsporných opatření na veřejných budovách</w:t>
      </w:r>
    </w:p>
    <w:p w14:paraId="19AF0E90" w14:textId="77777777" w:rsidR="00B61440" w:rsidRDefault="00B61440" w:rsidP="00327F4E">
      <w:pPr>
        <w:spacing w:after="160" w:line="259" w:lineRule="auto"/>
        <w:rPr>
          <w:rStyle w:val="Zdraznnintenzivn"/>
          <w:rFonts w:asciiTheme="minorHAnsi" w:hAnsiTheme="minorHAnsi"/>
          <w:sz w:val="22"/>
          <w:szCs w:val="22"/>
          <w:u w:val="single"/>
        </w:rPr>
      </w:pPr>
    </w:p>
    <w:p w14:paraId="44CFF68B" w14:textId="77777777" w:rsidR="00A34C20" w:rsidRDefault="00A34C20" w:rsidP="00FB1C34">
      <w:pPr>
        <w:pStyle w:val="Nadpis1"/>
        <w:numPr>
          <w:ilvl w:val="0"/>
          <w:numId w:val="7"/>
        </w:numPr>
        <w:ind w:left="357" w:hanging="357"/>
      </w:pPr>
      <w:bookmarkStart w:id="294" w:name="_Toc73212617"/>
      <w:r>
        <w:lastRenderedPageBreak/>
        <w:t>CESTOVNÍ RUCH A PAMĚTIHODNOSTI</w:t>
      </w:r>
      <w:bookmarkEnd w:id="294"/>
    </w:p>
    <w:p w14:paraId="115AA20B" w14:textId="77777777" w:rsidR="00A34C20" w:rsidRPr="00465154" w:rsidRDefault="00A34C20" w:rsidP="00A34C20">
      <w:pPr>
        <w:spacing w:after="160" w:line="259" w:lineRule="auto"/>
        <w:jc w:val="both"/>
        <w:rPr>
          <w:rFonts w:asciiTheme="minorHAnsi" w:hAnsiTheme="minorHAnsi" w:cstheme="minorHAnsi"/>
          <w:sz w:val="22"/>
          <w:szCs w:val="22"/>
        </w:rPr>
      </w:pPr>
      <w:r w:rsidRPr="00465154">
        <w:rPr>
          <w:rFonts w:asciiTheme="minorHAnsi" w:hAnsiTheme="minorHAnsi" w:cstheme="minorHAnsi"/>
          <w:sz w:val="22"/>
          <w:szCs w:val="22"/>
        </w:rPr>
        <w:t xml:space="preserve">Region MAS Holicko je součástí tzv. turistického regionu č. 10 – Východní Čechy. Tento region se dále dělí na dílčí regiony. Vzhledem k území MAS náleží většina rozlohy do turistické oblasti č. 21 – Pardubicko. Pouze obec Nová Ves spadá do oblasti č. 26 – Orlické hory a Podorlicko. Oba regiony jsou hodnoceny jako méně atraktivní (rekreační potenciál a celkové využití regionu). </w:t>
      </w:r>
    </w:p>
    <w:p w14:paraId="5D074BE6" w14:textId="77777777" w:rsidR="00A34C20" w:rsidRPr="00465154" w:rsidRDefault="00A34C20" w:rsidP="00A34C20">
      <w:pPr>
        <w:spacing w:after="160" w:line="259" w:lineRule="auto"/>
        <w:rPr>
          <w:rFonts w:asciiTheme="minorHAnsi" w:hAnsiTheme="minorHAnsi" w:cstheme="minorHAnsi"/>
          <w:sz w:val="22"/>
          <w:szCs w:val="22"/>
        </w:rPr>
      </w:pPr>
    </w:p>
    <w:p w14:paraId="7BF79077" w14:textId="77777777" w:rsidR="00A34C20" w:rsidRPr="00465154" w:rsidRDefault="00A34C20" w:rsidP="002B023B">
      <w:pPr>
        <w:pStyle w:val="Odstavecseseznamem"/>
        <w:numPr>
          <w:ilvl w:val="1"/>
          <w:numId w:val="18"/>
        </w:numPr>
        <w:autoSpaceDE w:val="0"/>
        <w:autoSpaceDN w:val="0"/>
        <w:adjustRightInd w:val="0"/>
        <w:spacing w:after="160" w:line="259" w:lineRule="auto"/>
        <w:contextualSpacing w:val="0"/>
        <w:jc w:val="both"/>
        <w:outlineLvl w:val="2"/>
        <w:rPr>
          <w:rFonts w:eastAsia="Calibri" w:cstheme="minorHAnsi"/>
          <w:b/>
          <w:bCs/>
          <w:vanish/>
          <w:color w:val="2F5496" w:themeColor="accent5" w:themeShade="BF"/>
        </w:rPr>
      </w:pPr>
      <w:bookmarkStart w:id="295" w:name="_Toc401038834"/>
      <w:bookmarkStart w:id="296" w:name="_Toc401041230"/>
      <w:bookmarkStart w:id="297" w:name="_Toc402272774"/>
      <w:bookmarkStart w:id="298" w:name="_Toc402274470"/>
      <w:bookmarkStart w:id="299" w:name="_Toc403301270"/>
      <w:bookmarkStart w:id="300" w:name="_Toc403301796"/>
      <w:bookmarkStart w:id="301" w:name="_Toc403302059"/>
      <w:bookmarkStart w:id="302" w:name="_Toc403302321"/>
      <w:bookmarkStart w:id="303" w:name="_Toc403302582"/>
      <w:bookmarkStart w:id="304" w:name="_Toc403504987"/>
      <w:bookmarkStart w:id="305" w:name="_Toc403505245"/>
      <w:bookmarkStart w:id="306" w:name="_Toc403505679"/>
      <w:bookmarkStart w:id="307" w:name="_Toc403505936"/>
      <w:bookmarkStart w:id="308" w:name="_Toc405797992"/>
      <w:bookmarkStart w:id="309" w:name="_Toc405802461"/>
      <w:bookmarkStart w:id="310" w:name="_Toc424292966"/>
      <w:bookmarkStart w:id="311" w:name="_Toc424293505"/>
      <w:bookmarkStart w:id="312" w:name="_Toc430541179"/>
      <w:bookmarkStart w:id="313" w:name="_Toc430541456"/>
      <w:bookmarkStart w:id="314" w:name="_Toc430541733"/>
      <w:bookmarkStart w:id="315" w:name="_Toc430542009"/>
      <w:bookmarkStart w:id="316" w:name="_Toc430843466"/>
      <w:bookmarkStart w:id="317" w:name="_Toc431279659"/>
      <w:bookmarkStart w:id="318" w:name="_Toc433268176"/>
      <w:bookmarkStart w:id="319" w:name="_Toc433268453"/>
      <w:bookmarkStart w:id="320" w:name="_Toc436721229"/>
      <w:bookmarkStart w:id="321" w:name="_Toc436723101"/>
      <w:bookmarkStart w:id="322" w:name="_Toc436909201"/>
      <w:bookmarkStart w:id="323" w:name="_Toc436980636"/>
      <w:bookmarkStart w:id="324" w:name="_Toc436981351"/>
      <w:bookmarkStart w:id="325" w:name="_Toc436981652"/>
      <w:bookmarkStart w:id="326" w:name="_Toc437001669"/>
      <w:bookmarkStart w:id="327" w:name="_Toc437259851"/>
      <w:bookmarkStart w:id="328" w:name="_Toc437501622"/>
      <w:bookmarkStart w:id="329" w:name="_Toc437932078"/>
      <w:bookmarkStart w:id="330" w:name="_Toc438195881"/>
      <w:bookmarkStart w:id="331" w:name="_Toc45632299"/>
      <w:bookmarkStart w:id="332" w:name="_Toc6241833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p w14:paraId="636E243B" w14:textId="77777777" w:rsidR="00A34C20" w:rsidRPr="00465154" w:rsidRDefault="00A34C20" w:rsidP="00FB1C34">
      <w:pPr>
        <w:pStyle w:val="Nadpis2"/>
        <w:numPr>
          <w:ilvl w:val="1"/>
          <w:numId w:val="7"/>
        </w:numPr>
        <w:ind w:left="993" w:hanging="633"/>
      </w:pPr>
      <w:bookmarkStart w:id="333" w:name="_Toc45632300"/>
      <w:bookmarkStart w:id="334" w:name="_Toc73212618"/>
      <w:r w:rsidRPr="00465154">
        <w:t>Pamětihodnosti</w:t>
      </w:r>
      <w:bookmarkEnd w:id="333"/>
      <w:bookmarkEnd w:id="334"/>
    </w:p>
    <w:p w14:paraId="1370E725" w14:textId="77777777" w:rsidR="00A34C20" w:rsidRPr="00465154" w:rsidRDefault="00A34C20" w:rsidP="00A34C20">
      <w:pPr>
        <w:spacing w:after="160" w:line="259" w:lineRule="auto"/>
        <w:jc w:val="both"/>
        <w:rPr>
          <w:rFonts w:asciiTheme="minorHAnsi" w:hAnsiTheme="minorHAnsi" w:cstheme="minorHAnsi"/>
          <w:sz w:val="22"/>
          <w:szCs w:val="22"/>
        </w:rPr>
      </w:pPr>
      <w:r w:rsidRPr="00465154">
        <w:rPr>
          <w:rFonts w:asciiTheme="minorHAnsi" w:hAnsiTheme="minorHAnsi" w:cstheme="minorHAnsi"/>
          <w:sz w:val="22"/>
          <w:szCs w:val="22"/>
        </w:rPr>
        <w:t xml:space="preserve">MAS Holicko nemá na svém území žádné historické pamětihodnosti jako hrady, zámky nebo tvrze. Hlavním turistickým cílem celého regionu je Africké muzeum Dr. Emila Holuba, které se nachází ve městě Holice. Toto muzeum získalo svůj název po významném africkém cestovateli 19. století Dr. Emilu Holubovi, který podnikl několik expedic na africký kontinent včetně jeho dosud neprobádaných částí a přivezl cenné sbírky. Část z jeho sbírek je uložena právě v tomto muzeu. </w:t>
      </w:r>
    </w:p>
    <w:p w14:paraId="6D6025A5" w14:textId="77777777" w:rsidR="00A34C20" w:rsidRPr="00465154" w:rsidRDefault="00A34C20" w:rsidP="00A34C20">
      <w:pPr>
        <w:spacing w:after="160" w:line="259" w:lineRule="auto"/>
        <w:jc w:val="both"/>
        <w:rPr>
          <w:rFonts w:asciiTheme="minorHAnsi" w:hAnsiTheme="minorHAnsi" w:cstheme="minorHAnsi"/>
          <w:sz w:val="22"/>
          <w:szCs w:val="22"/>
        </w:rPr>
      </w:pPr>
      <w:r w:rsidRPr="00465154">
        <w:rPr>
          <w:rFonts w:asciiTheme="minorHAnsi" w:hAnsiTheme="minorHAnsi" w:cstheme="minorHAnsi"/>
          <w:sz w:val="22"/>
          <w:szCs w:val="22"/>
        </w:rPr>
        <w:t>V regionu MAS Holicko mají turistický potenciál především kulturně-historické pamětihodnosti. Ve větší míře se jedná o sakrální stavby a nejvýznamnější stavbou je kostel sv. Mikuláše v nové členské obci Veliny. Jedná se o ukázku lidového barokního stavitelství v podobě dřevěného roubeného ko</w:t>
      </w:r>
      <w:r>
        <w:rPr>
          <w:rFonts w:asciiTheme="minorHAnsi" w:hAnsiTheme="minorHAnsi" w:cstheme="minorHAnsi"/>
          <w:sz w:val="22"/>
          <w:szCs w:val="22"/>
        </w:rPr>
        <w:t>stela, márnice a dalších budov, která je zapsána v Ústředním seznamu kulturních památek.</w:t>
      </w:r>
    </w:p>
    <w:p w14:paraId="1C91156B" w14:textId="77777777" w:rsidR="00A34C20" w:rsidRPr="00465154" w:rsidRDefault="00A34C20" w:rsidP="00A34C20">
      <w:pPr>
        <w:spacing w:after="160" w:line="259" w:lineRule="auto"/>
        <w:jc w:val="both"/>
        <w:rPr>
          <w:rFonts w:asciiTheme="minorHAnsi" w:hAnsiTheme="minorHAnsi" w:cstheme="minorHAnsi"/>
          <w:sz w:val="22"/>
          <w:szCs w:val="22"/>
        </w:rPr>
      </w:pPr>
      <w:r w:rsidRPr="00465154">
        <w:rPr>
          <w:rFonts w:asciiTheme="minorHAnsi" w:hAnsiTheme="minorHAnsi" w:cstheme="minorHAnsi"/>
          <w:sz w:val="22"/>
          <w:szCs w:val="22"/>
        </w:rPr>
        <w:t>Další barokní stavby v území jsou barokní kostel sv. Martina v Holicích, sv. Gottharda ve Vysokém Chvojně a sv. Jiří v obci Radhošť a spolu s ním dřevěná zvonice před vstupem do kostela. V obci Uhersko se pak nachází historický dvůr a na kraji obce na místě bývalého letohrádku „Neulust“ vznikla odpočinková zóna s krásnou vyhlídkou, ohništěm a posezením, a je součástí stezky živlů.</w:t>
      </w:r>
    </w:p>
    <w:p w14:paraId="04EF61B2" w14:textId="77777777" w:rsidR="00A34C20" w:rsidRPr="00465154" w:rsidRDefault="00A34C20" w:rsidP="00A34C20">
      <w:pPr>
        <w:spacing w:after="160" w:line="259" w:lineRule="auto"/>
        <w:jc w:val="both"/>
        <w:rPr>
          <w:rFonts w:asciiTheme="minorHAnsi" w:hAnsiTheme="minorHAnsi" w:cstheme="minorHAnsi"/>
          <w:sz w:val="22"/>
          <w:szCs w:val="22"/>
        </w:rPr>
      </w:pPr>
      <w:r w:rsidRPr="00465154">
        <w:rPr>
          <w:rFonts w:asciiTheme="minorHAnsi" w:hAnsiTheme="minorHAnsi" w:cstheme="minorHAnsi"/>
          <w:sz w:val="22"/>
          <w:szCs w:val="22"/>
        </w:rPr>
        <w:t xml:space="preserve">Svojí kulturní hodnotu má i zámeček v obci Vysoké Chvojno (sloužící pro svatební obřady a restauraci). U zámečku bylo vybudováno arboretum, obora a je také cílovým místem naučné stezky Viselce vedoucí z Holic do Vysokého Chvojna.  </w:t>
      </w:r>
    </w:p>
    <w:p w14:paraId="6E83A980" w14:textId="77777777" w:rsidR="00A34C20" w:rsidRPr="00465154" w:rsidRDefault="00A34C20" w:rsidP="00A34C20">
      <w:pPr>
        <w:spacing w:after="160" w:line="259" w:lineRule="auto"/>
        <w:jc w:val="both"/>
        <w:rPr>
          <w:rFonts w:asciiTheme="minorHAnsi" w:hAnsiTheme="minorHAnsi" w:cstheme="minorHAnsi"/>
          <w:sz w:val="22"/>
          <w:szCs w:val="22"/>
        </w:rPr>
      </w:pPr>
      <w:r w:rsidRPr="00465154">
        <w:rPr>
          <w:rFonts w:asciiTheme="minorHAnsi" w:hAnsiTheme="minorHAnsi" w:cstheme="minorHAnsi"/>
          <w:sz w:val="22"/>
          <w:szCs w:val="22"/>
        </w:rPr>
        <w:t xml:space="preserve">V současné době se na území MAS Holicko 47 pamětihodností, které jsou </w:t>
      </w:r>
      <w:r>
        <w:rPr>
          <w:rFonts w:asciiTheme="minorHAnsi" w:hAnsiTheme="minorHAnsi" w:cstheme="minorHAnsi"/>
          <w:sz w:val="22"/>
          <w:szCs w:val="22"/>
        </w:rPr>
        <w:t>kulturními památkami ČR</w:t>
      </w:r>
      <w:r w:rsidRPr="00465154">
        <w:rPr>
          <w:rFonts w:asciiTheme="minorHAnsi" w:hAnsiTheme="minorHAnsi" w:cstheme="minorHAnsi"/>
          <w:sz w:val="22"/>
          <w:szCs w:val="22"/>
        </w:rPr>
        <w:t xml:space="preserve">. Nejvíce pamětihodností je v obci Dolní Roveň a Holice (11). V Horním Jelení najdeme 7 památek, v obci Ostřetín potom 5. </w:t>
      </w:r>
    </w:p>
    <w:p w14:paraId="4C0A8A69" w14:textId="77777777" w:rsidR="00A34C20" w:rsidRPr="00465154" w:rsidRDefault="00A34C20" w:rsidP="00A34C20">
      <w:pPr>
        <w:spacing w:after="160" w:line="259" w:lineRule="auto"/>
        <w:jc w:val="both"/>
        <w:rPr>
          <w:rStyle w:val="Zdraznnintenzivn"/>
          <w:rFonts w:asciiTheme="minorHAnsi" w:hAnsiTheme="minorHAnsi" w:cstheme="minorHAnsi"/>
          <w:sz w:val="22"/>
          <w:szCs w:val="22"/>
          <w:u w:val="single"/>
        </w:rPr>
      </w:pPr>
    </w:p>
    <w:p w14:paraId="4B6CC22C" w14:textId="77777777" w:rsidR="00A34C20" w:rsidRPr="00465154" w:rsidRDefault="00A34C20" w:rsidP="00A34C20">
      <w:pPr>
        <w:keepNext/>
        <w:spacing w:after="160" w:line="259" w:lineRule="auto"/>
        <w:jc w:val="both"/>
        <w:rPr>
          <w:rFonts w:asciiTheme="minorHAnsi" w:hAnsiTheme="minorHAnsi" w:cstheme="minorHAnsi"/>
          <w:sz w:val="22"/>
          <w:szCs w:val="22"/>
        </w:rPr>
      </w:pPr>
      <w:r w:rsidRPr="00465154">
        <w:rPr>
          <w:rStyle w:val="Zdraznnintenzivn"/>
          <w:rFonts w:asciiTheme="minorHAnsi" w:hAnsiTheme="minorHAnsi" w:cstheme="minorHAnsi"/>
          <w:sz w:val="22"/>
          <w:szCs w:val="22"/>
          <w:u w:val="single"/>
        </w:rPr>
        <w:t>Památky v jednotlivých obcích</w:t>
      </w:r>
    </w:p>
    <w:p w14:paraId="2661FEA2" w14:textId="77777777" w:rsidR="00A34C20" w:rsidRPr="00465154" w:rsidRDefault="00A34C20" w:rsidP="002B023B">
      <w:pPr>
        <w:pStyle w:val="Odstavecseseznamem"/>
        <w:keepNext/>
        <w:numPr>
          <w:ilvl w:val="0"/>
          <w:numId w:val="19"/>
        </w:numPr>
        <w:spacing w:after="80" w:line="259" w:lineRule="auto"/>
        <w:ind w:left="714" w:hanging="357"/>
        <w:contextualSpacing w:val="0"/>
        <w:jc w:val="both"/>
        <w:rPr>
          <w:rFonts w:cstheme="minorHAnsi"/>
        </w:rPr>
      </w:pPr>
      <w:r w:rsidRPr="00465154">
        <w:rPr>
          <w:rFonts w:cstheme="minorHAnsi"/>
        </w:rPr>
        <w:t>Býšť – vodní mlýn, kaplička Panny Marie, zvonička;</w:t>
      </w:r>
    </w:p>
    <w:p w14:paraId="18724EDE" w14:textId="77777777" w:rsidR="00A34C20" w:rsidRPr="00465154" w:rsidRDefault="00A34C20" w:rsidP="002B023B">
      <w:pPr>
        <w:pStyle w:val="Odstavecseseznamem"/>
        <w:keepNext/>
        <w:numPr>
          <w:ilvl w:val="0"/>
          <w:numId w:val="19"/>
        </w:numPr>
        <w:spacing w:after="80" w:line="259" w:lineRule="auto"/>
        <w:ind w:left="714" w:hanging="357"/>
        <w:contextualSpacing w:val="0"/>
        <w:jc w:val="both"/>
        <w:rPr>
          <w:rFonts w:cstheme="minorHAnsi"/>
        </w:rPr>
      </w:pPr>
      <w:r w:rsidRPr="00465154">
        <w:rPr>
          <w:rFonts w:cstheme="minorHAnsi"/>
        </w:rPr>
        <w:t>Dolní Roveň – obecní úřad, venkovská usedlost, tělocvična – sokolovna, škola, kostel sv. Kateřiny, kaple Panny Marie, kaplička, kaplička sv. Václava, fara, dům, venkovská usedlost, socha sv. Jana Nepomuckého;</w:t>
      </w:r>
    </w:p>
    <w:p w14:paraId="74484F18" w14:textId="77777777" w:rsidR="00A34C20" w:rsidRPr="00465154" w:rsidRDefault="00A34C20" w:rsidP="002B023B">
      <w:pPr>
        <w:pStyle w:val="Odstavecseseznamem"/>
        <w:numPr>
          <w:ilvl w:val="0"/>
          <w:numId w:val="19"/>
        </w:numPr>
        <w:spacing w:after="80" w:line="259" w:lineRule="auto"/>
        <w:ind w:left="714" w:hanging="357"/>
        <w:contextualSpacing w:val="0"/>
        <w:jc w:val="both"/>
        <w:rPr>
          <w:rFonts w:cstheme="minorHAnsi"/>
        </w:rPr>
      </w:pPr>
      <w:r w:rsidRPr="00465154">
        <w:rPr>
          <w:rFonts w:cstheme="minorHAnsi"/>
        </w:rPr>
        <w:t>Holice – tvrziště, archeologické stopy, kostel sv. Martina, kaplička sv. Jana Nepomuckého, socha P. Marie, smírčí kříž, pomník obětem 2. světové války, socha – pomník dr. Emila Holuba, fara, městský dům – tzv. Zemánkův (dům, zahrada s oplocením, hosp. budova, altán), vila, tělocvična – sokolovna, pošta a škola, krucifix, Mandysova vila, sousoší Kalvárie;</w:t>
      </w:r>
    </w:p>
    <w:p w14:paraId="150F519E" w14:textId="77777777" w:rsidR="00A34C20" w:rsidRPr="00465154" w:rsidRDefault="00A34C20" w:rsidP="002B023B">
      <w:pPr>
        <w:pStyle w:val="Odstavecseseznamem"/>
        <w:numPr>
          <w:ilvl w:val="0"/>
          <w:numId w:val="19"/>
        </w:numPr>
        <w:spacing w:after="80" w:line="259" w:lineRule="auto"/>
        <w:ind w:left="714" w:hanging="357"/>
        <w:contextualSpacing w:val="0"/>
        <w:jc w:val="both"/>
        <w:rPr>
          <w:rFonts w:cstheme="minorHAnsi"/>
        </w:rPr>
      </w:pPr>
      <w:r w:rsidRPr="00465154">
        <w:rPr>
          <w:rFonts w:cstheme="minorHAnsi"/>
        </w:rPr>
        <w:t>Horní Jelení – socha sv. Jana Nepomuckého, kostel Nejsvětější Trojice, socha Anděla Strážce, socha sv. Anny, socha sv. Floriána, sloup se sochou Panny Marie, sloup se sousoším sv. Anny učitelky, fara;</w:t>
      </w:r>
    </w:p>
    <w:p w14:paraId="07BAE4A8" w14:textId="77777777" w:rsidR="00A34C20" w:rsidRPr="00465154" w:rsidRDefault="00A34C20" w:rsidP="002B023B">
      <w:pPr>
        <w:pStyle w:val="Odstavecseseznamem"/>
        <w:numPr>
          <w:ilvl w:val="0"/>
          <w:numId w:val="19"/>
        </w:numPr>
        <w:spacing w:after="80" w:line="259" w:lineRule="auto"/>
        <w:ind w:left="714" w:hanging="357"/>
        <w:contextualSpacing w:val="0"/>
        <w:jc w:val="both"/>
        <w:rPr>
          <w:rFonts w:cstheme="minorHAnsi"/>
        </w:rPr>
      </w:pPr>
      <w:r w:rsidRPr="00465154">
        <w:rPr>
          <w:rFonts w:cstheme="minorHAnsi"/>
        </w:rPr>
        <w:t>Horní Ředice – zvonice;</w:t>
      </w:r>
    </w:p>
    <w:p w14:paraId="27E2B4BC" w14:textId="77777777" w:rsidR="00A34C20" w:rsidRPr="00465154" w:rsidRDefault="00A34C20" w:rsidP="002B023B">
      <w:pPr>
        <w:pStyle w:val="Odstavecseseznamem"/>
        <w:numPr>
          <w:ilvl w:val="0"/>
          <w:numId w:val="19"/>
        </w:numPr>
        <w:spacing w:after="80" w:line="259" w:lineRule="auto"/>
        <w:ind w:left="714" w:hanging="357"/>
        <w:contextualSpacing w:val="0"/>
        <w:jc w:val="both"/>
        <w:rPr>
          <w:rFonts w:cstheme="minorHAnsi"/>
        </w:rPr>
      </w:pPr>
      <w:r w:rsidRPr="00465154">
        <w:rPr>
          <w:rFonts w:cstheme="minorHAnsi"/>
        </w:rPr>
        <w:t>Chvojenec – tvrz a archeologické stopy;</w:t>
      </w:r>
    </w:p>
    <w:p w14:paraId="3F3C5083" w14:textId="77777777" w:rsidR="00A34C20" w:rsidRPr="00465154" w:rsidRDefault="00A34C20" w:rsidP="002B023B">
      <w:pPr>
        <w:pStyle w:val="Odstavecseseznamem"/>
        <w:numPr>
          <w:ilvl w:val="0"/>
          <w:numId w:val="19"/>
        </w:numPr>
        <w:spacing w:after="80" w:line="259" w:lineRule="auto"/>
        <w:ind w:left="714" w:hanging="357"/>
        <w:contextualSpacing w:val="0"/>
        <w:jc w:val="both"/>
        <w:rPr>
          <w:rFonts w:cstheme="minorHAnsi"/>
        </w:rPr>
      </w:pPr>
      <w:r w:rsidRPr="00465154">
        <w:rPr>
          <w:rFonts w:cstheme="minorHAnsi"/>
        </w:rPr>
        <w:lastRenderedPageBreak/>
        <w:t>Ostřetín – kostel Zvěstování Panny Marie, socha sv. Jana Nepomuckého s palladiem, sýpka, venkovská usedlost, tvrziště Hrádek;</w:t>
      </w:r>
    </w:p>
    <w:p w14:paraId="07E97E9F" w14:textId="77777777" w:rsidR="00A34C20" w:rsidRPr="00465154" w:rsidRDefault="00A34C20" w:rsidP="002B023B">
      <w:pPr>
        <w:pStyle w:val="Odstavecseseznamem"/>
        <w:numPr>
          <w:ilvl w:val="0"/>
          <w:numId w:val="19"/>
        </w:numPr>
        <w:spacing w:after="80" w:line="259" w:lineRule="auto"/>
        <w:ind w:left="714" w:hanging="357"/>
        <w:contextualSpacing w:val="0"/>
        <w:jc w:val="both"/>
        <w:rPr>
          <w:rFonts w:cstheme="minorHAnsi"/>
        </w:rPr>
      </w:pPr>
      <w:r w:rsidRPr="00465154">
        <w:rPr>
          <w:rFonts w:cstheme="minorHAnsi"/>
        </w:rPr>
        <w:t xml:space="preserve">Radhošť – kostel sv. Jiří, venkovský dům </w:t>
      </w:r>
    </w:p>
    <w:p w14:paraId="23AB42C0" w14:textId="77777777" w:rsidR="00A34C20" w:rsidRPr="00465154" w:rsidRDefault="00A34C20" w:rsidP="002B023B">
      <w:pPr>
        <w:pStyle w:val="Odstavecseseznamem"/>
        <w:numPr>
          <w:ilvl w:val="0"/>
          <w:numId w:val="19"/>
        </w:numPr>
        <w:spacing w:after="80" w:line="259" w:lineRule="auto"/>
        <w:ind w:left="714" w:hanging="357"/>
        <w:contextualSpacing w:val="0"/>
        <w:jc w:val="both"/>
        <w:rPr>
          <w:rFonts w:cstheme="minorHAnsi"/>
        </w:rPr>
      </w:pPr>
      <w:r w:rsidRPr="00465154">
        <w:rPr>
          <w:rFonts w:cstheme="minorHAnsi"/>
        </w:rPr>
        <w:t>Uhersko – kostel Nanebevzetí Panny Marie, zemědělský dvůr</w:t>
      </w:r>
    </w:p>
    <w:p w14:paraId="7C2C80EF" w14:textId="77777777" w:rsidR="00A34C20" w:rsidRPr="00465154" w:rsidRDefault="00A34C20" w:rsidP="002B023B">
      <w:pPr>
        <w:pStyle w:val="Odstavecseseznamem"/>
        <w:numPr>
          <w:ilvl w:val="0"/>
          <w:numId w:val="19"/>
        </w:numPr>
        <w:spacing w:after="80" w:line="259" w:lineRule="auto"/>
        <w:ind w:left="714" w:hanging="357"/>
        <w:contextualSpacing w:val="0"/>
        <w:jc w:val="both"/>
        <w:rPr>
          <w:rFonts w:cstheme="minorHAnsi"/>
        </w:rPr>
      </w:pPr>
      <w:r w:rsidRPr="00465154">
        <w:rPr>
          <w:rFonts w:cstheme="minorHAnsi"/>
        </w:rPr>
        <w:t>Týnišťko – venkovská usedlost (č.p. 8);</w:t>
      </w:r>
    </w:p>
    <w:p w14:paraId="525B5213" w14:textId="77777777" w:rsidR="00A34C20" w:rsidRPr="00465154" w:rsidRDefault="00A34C20" w:rsidP="002B023B">
      <w:pPr>
        <w:pStyle w:val="Odstavecseseznamem"/>
        <w:numPr>
          <w:ilvl w:val="0"/>
          <w:numId w:val="19"/>
        </w:numPr>
        <w:spacing w:after="80" w:line="259" w:lineRule="auto"/>
        <w:ind w:left="714" w:hanging="357"/>
        <w:contextualSpacing w:val="0"/>
        <w:jc w:val="both"/>
        <w:rPr>
          <w:rFonts w:cstheme="minorHAnsi"/>
        </w:rPr>
      </w:pPr>
      <w:r w:rsidRPr="00465154">
        <w:rPr>
          <w:rFonts w:cstheme="minorHAnsi"/>
        </w:rPr>
        <w:t>Veliny – kostel sv. Mikuláše</w:t>
      </w:r>
    </w:p>
    <w:p w14:paraId="1468897B" w14:textId="77777777" w:rsidR="00A34C20" w:rsidRPr="00465154" w:rsidRDefault="00A34C20" w:rsidP="002B023B">
      <w:pPr>
        <w:pStyle w:val="Odstavecseseznamem"/>
        <w:numPr>
          <w:ilvl w:val="0"/>
          <w:numId w:val="19"/>
        </w:numPr>
        <w:spacing w:after="80" w:line="259" w:lineRule="auto"/>
        <w:ind w:left="714" w:hanging="357"/>
        <w:contextualSpacing w:val="0"/>
        <w:jc w:val="both"/>
        <w:rPr>
          <w:rFonts w:cstheme="minorHAnsi"/>
        </w:rPr>
      </w:pPr>
      <w:r w:rsidRPr="00465154">
        <w:rPr>
          <w:rFonts w:cstheme="minorHAnsi"/>
        </w:rPr>
        <w:t>Vysoké Chvojno – kostel sv. Gottharda, fara.</w:t>
      </w:r>
    </w:p>
    <w:p w14:paraId="096F00B7" w14:textId="77777777" w:rsidR="00A34C20" w:rsidRPr="00465154" w:rsidRDefault="00A34C20" w:rsidP="00A34C20">
      <w:pPr>
        <w:spacing w:after="160" w:line="259" w:lineRule="auto"/>
        <w:jc w:val="right"/>
        <w:rPr>
          <w:rFonts w:asciiTheme="minorHAnsi" w:hAnsiTheme="minorHAnsi" w:cstheme="minorHAnsi"/>
          <w:sz w:val="18"/>
          <w:szCs w:val="22"/>
        </w:rPr>
      </w:pPr>
      <w:r w:rsidRPr="00465154">
        <w:rPr>
          <w:rFonts w:asciiTheme="minorHAnsi" w:hAnsiTheme="minorHAnsi" w:cstheme="minorHAnsi"/>
          <w:sz w:val="18"/>
          <w:szCs w:val="22"/>
        </w:rPr>
        <w:t xml:space="preserve">Zdroj dat: Národní památkový ústav &lt; </w:t>
      </w:r>
      <w:hyperlink r:id="rId64" w:history="1">
        <w:r w:rsidRPr="00465154">
          <w:rPr>
            <w:rStyle w:val="Hypertextovodkaz"/>
            <w:rFonts w:asciiTheme="minorHAnsi" w:eastAsiaTheme="majorEastAsia" w:hAnsiTheme="minorHAnsi" w:cstheme="minorHAnsi"/>
            <w:sz w:val="18"/>
            <w:szCs w:val="22"/>
          </w:rPr>
          <w:t>http://monumnet.npu.cz</w:t>
        </w:r>
      </w:hyperlink>
      <w:r w:rsidRPr="00465154">
        <w:rPr>
          <w:rFonts w:asciiTheme="minorHAnsi" w:hAnsiTheme="minorHAnsi" w:cstheme="minorHAnsi"/>
          <w:sz w:val="18"/>
          <w:szCs w:val="22"/>
        </w:rPr>
        <w:t>&gt;</w:t>
      </w:r>
    </w:p>
    <w:p w14:paraId="027B1578" w14:textId="77777777" w:rsidR="00A34C20" w:rsidRPr="00465154" w:rsidRDefault="00A34C20" w:rsidP="00A34C20">
      <w:pPr>
        <w:spacing w:after="160" w:line="259" w:lineRule="auto"/>
        <w:jc w:val="both"/>
        <w:rPr>
          <w:rFonts w:asciiTheme="minorHAnsi" w:hAnsiTheme="minorHAnsi" w:cstheme="minorHAnsi"/>
          <w:sz w:val="22"/>
          <w:szCs w:val="22"/>
        </w:rPr>
      </w:pPr>
    </w:p>
    <w:p w14:paraId="46F35DC8" w14:textId="77777777" w:rsidR="00A34C20" w:rsidRPr="00465154" w:rsidRDefault="00A34C20" w:rsidP="00A34C20">
      <w:pPr>
        <w:pStyle w:val="Titulek"/>
        <w:keepNext/>
        <w:rPr>
          <w:bCs w:val="0"/>
          <w:sz w:val="20"/>
        </w:rPr>
      </w:pPr>
      <w:bookmarkStart w:id="335" w:name="_Toc441318971"/>
      <w:r w:rsidRPr="00465154">
        <w:rPr>
          <w:bCs w:val="0"/>
          <w:sz w:val="20"/>
        </w:rPr>
        <w:t xml:space="preserve">Graf </w:t>
      </w:r>
      <w:r w:rsidRPr="00465154">
        <w:rPr>
          <w:bCs w:val="0"/>
          <w:sz w:val="20"/>
        </w:rPr>
        <w:fldChar w:fldCharType="begin"/>
      </w:r>
      <w:r w:rsidRPr="00465154">
        <w:rPr>
          <w:bCs w:val="0"/>
          <w:sz w:val="20"/>
        </w:rPr>
        <w:instrText xml:space="preserve"> SEQ Graf \* ARABIC </w:instrText>
      </w:r>
      <w:r w:rsidRPr="00465154">
        <w:rPr>
          <w:bCs w:val="0"/>
          <w:sz w:val="20"/>
        </w:rPr>
        <w:fldChar w:fldCharType="separate"/>
      </w:r>
      <w:r w:rsidR="00A107E6">
        <w:rPr>
          <w:bCs w:val="0"/>
          <w:noProof/>
          <w:sz w:val="20"/>
        </w:rPr>
        <w:t>29</w:t>
      </w:r>
      <w:r w:rsidRPr="00465154">
        <w:rPr>
          <w:bCs w:val="0"/>
          <w:sz w:val="20"/>
        </w:rPr>
        <w:fldChar w:fldCharType="end"/>
      </w:r>
      <w:r w:rsidRPr="00465154">
        <w:rPr>
          <w:bCs w:val="0"/>
          <w:sz w:val="20"/>
        </w:rPr>
        <w:t xml:space="preserve">: Počet pamětihodností v obcích MAS Holicko v roce </w:t>
      </w:r>
      <w:bookmarkEnd w:id="335"/>
      <w:r w:rsidRPr="00465154">
        <w:rPr>
          <w:bCs w:val="0"/>
          <w:sz w:val="20"/>
        </w:rPr>
        <w:t>2019</w:t>
      </w:r>
    </w:p>
    <w:p w14:paraId="01619C8D" w14:textId="77777777" w:rsidR="00A34C20" w:rsidRPr="00465154" w:rsidRDefault="00A34C20" w:rsidP="00555B86">
      <w:pPr>
        <w:spacing w:line="259" w:lineRule="auto"/>
        <w:jc w:val="center"/>
        <w:rPr>
          <w:rFonts w:asciiTheme="minorHAnsi" w:hAnsiTheme="minorHAnsi" w:cstheme="minorHAnsi"/>
          <w:sz w:val="22"/>
          <w:szCs w:val="22"/>
        </w:rPr>
      </w:pPr>
      <w:r w:rsidRPr="00465154">
        <w:rPr>
          <w:rFonts w:asciiTheme="minorHAnsi" w:hAnsiTheme="minorHAnsi" w:cstheme="minorHAnsi"/>
          <w:noProof/>
          <w:sz w:val="22"/>
          <w:szCs w:val="22"/>
        </w:rPr>
        <w:drawing>
          <wp:inline distT="0" distB="0" distL="0" distR="0" wp14:anchorId="63E6FCF7" wp14:editId="2F838A04">
            <wp:extent cx="5760720" cy="3060000"/>
            <wp:effectExtent l="0" t="0" r="11430" b="7620"/>
            <wp:docPr id="43" name="Graf 4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E4E28DF-7B4D-446E-9F31-231AAFDBCC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18BF7E01" w14:textId="77777777" w:rsidR="00A34C20" w:rsidRPr="00465154" w:rsidRDefault="00A34C20" w:rsidP="00A34C20">
      <w:pPr>
        <w:spacing w:after="160" w:line="259" w:lineRule="auto"/>
        <w:jc w:val="right"/>
        <w:rPr>
          <w:rFonts w:asciiTheme="minorHAnsi" w:hAnsiTheme="minorHAnsi" w:cstheme="minorHAnsi"/>
          <w:sz w:val="18"/>
          <w:szCs w:val="22"/>
        </w:rPr>
      </w:pPr>
      <w:r w:rsidRPr="00465154">
        <w:rPr>
          <w:rFonts w:asciiTheme="minorHAnsi" w:hAnsiTheme="minorHAnsi" w:cstheme="minorHAnsi"/>
          <w:sz w:val="18"/>
          <w:szCs w:val="22"/>
        </w:rPr>
        <w:t xml:space="preserve">Zdroj dat: Národní památkový ústav &lt; </w:t>
      </w:r>
      <w:hyperlink r:id="rId66" w:history="1">
        <w:r w:rsidRPr="00465154">
          <w:rPr>
            <w:rStyle w:val="Hypertextovodkaz"/>
            <w:rFonts w:asciiTheme="minorHAnsi" w:eastAsiaTheme="majorEastAsia" w:hAnsiTheme="minorHAnsi" w:cstheme="minorHAnsi"/>
            <w:sz w:val="18"/>
            <w:szCs w:val="22"/>
          </w:rPr>
          <w:t>http://monumnet.npu.cz</w:t>
        </w:r>
      </w:hyperlink>
      <w:r w:rsidRPr="00465154">
        <w:rPr>
          <w:rFonts w:asciiTheme="minorHAnsi" w:hAnsiTheme="minorHAnsi" w:cstheme="minorHAnsi"/>
          <w:sz w:val="18"/>
          <w:szCs w:val="22"/>
        </w:rPr>
        <w:t xml:space="preserve">&gt; </w:t>
      </w:r>
    </w:p>
    <w:p w14:paraId="0551A95C" w14:textId="77777777" w:rsidR="00A34C20" w:rsidRPr="00465154" w:rsidRDefault="00A34C20" w:rsidP="00A34C20">
      <w:pPr>
        <w:spacing w:after="160" w:line="259" w:lineRule="auto"/>
        <w:jc w:val="both"/>
        <w:rPr>
          <w:rFonts w:asciiTheme="minorHAnsi" w:hAnsiTheme="minorHAnsi" w:cstheme="minorHAnsi"/>
          <w:sz w:val="22"/>
          <w:szCs w:val="22"/>
        </w:rPr>
      </w:pPr>
    </w:p>
    <w:p w14:paraId="28DAE7DB" w14:textId="77777777" w:rsidR="00A34C20" w:rsidRPr="00465154" w:rsidRDefault="00A34C20" w:rsidP="00FB1C34">
      <w:pPr>
        <w:pStyle w:val="Nadpis2"/>
        <w:numPr>
          <w:ilvl w:val="1"/>
          <w:numId w:val="7"/>
        </w:numPr>
        <w:ind w:left="993" w:hanging="633"/>
      </w:pPr>
      <w:bookmarkStart w:id="336" w:name="_Toc45632301"/>
      <w:bookmarkStart w:id="337" w:name="_Toc73212619"/>
      <w:r w:rsidRPr="00465154">
        <w:t>Pěší turistika a cykloturistika</w:t>
      </w:r>
      <w:bookmarkEnd w:id="336"/>
      <w:bookmarkEnd w:id="337"/>
    </w:p>
    <w:p w14:paraId="70FD8BF1" w14:textId="77777777" w:rsidR="00A34C20" w:rsidRPr="00465154" w:rsidRDefault="00A34C20" w:rsidP="00A34C20">
      <w:pPr>
        <w:keepNext/>
        <w:spacing w:after="160" w:line="259" w:lineRule="auto"/>
        <w:jc w:val="both"/>
        <w:rPr>
          <w:rFonts w:asciiTheme="minorHAnsi" w:hAnsiTheme="minorHAnsi" w:cstheme="minorHAnsi"/>
          <w:sz w:val="22"/>
          <w:szCs w:val="22"/>
        </w:rPr>
      </w:pPr>
      <w:r w:rsidRPr="00465154">
        <w:rPr>
          <w:rFonts w:asciiTheme="minorHAnsi" w:hAnsiTheme="minorHAnsi" w:cstheme="minorHAnsi"/>
          <w:sz w:val="22"/>
          <w:szCs w:val="22"/>
        </w:rPr>
        <w:t>MAS Holicko má rozvojový potenciál v pěší turistice a cykloturistice. Na území se nalézá 8 značených turistických cest:</w:t>
      </w:r>
    </w:p>
    <w:p w14:paraId="49EE9AC4" w14:textId="77777777" w:rsidR="00A34C20" w:rsidRPr="00465154" w:rsidRDefault="00A34C20" w:rsidP="002B023B">
      <w:pPr>
        <w:pStyle w:val="Odstavecseseznamem"/>
        <w:numPr>
          <w:ilvl w:val="0"/>
          <w:numId w:val="20"/>
        </w:numPr>
        <w:spacing w:after="80" w:line="259" w:lineRule="auto"/>
        <w:contextualSpacing w:val="0"/>
        <w:jc w:val="both"/>
        <w:rPr>
          <w:rFonts w:cstheme="minorHAnsi"/>
        </w:rPr>
      </w:pPr>
      <w:r w:rsidRPr="00465154">
        <w:rPr>
          <w:rFonts w:cstheme="minorHAnsi"/>
        </w:rPr>
        <w:t>červená trasa – Hradec Králové – Koliba u Býště,</w:t>
      </w:r>
    </w:p>
    <w:p w14:paraId="61B43D2C" w14:textId="77777777" w:rsidR="00A34C20" w:rsidRPr="00465154" w:rsidRDefault="00A34C20" w:rsidP="002B023B">
      <w:pPr>
        <w:pStyle w:val="Odstavecseseznamem"/>
        <w:numPr>
          <w:ilvl w:val="0"/>
          <w:numId w:val="20"/>
        </w:numPr>
        <w:spacing w:after="80" w:line="259" w:lineRule="auto"/>
        <w:contextualSpacing w:val="0"/>
        <w:jc w:val="both"/>
        <w:rPr>
          <w:rFonts w:cstheme="minorHAnsi"/>
        </w:rPr>
      </w:pPr>
      <w:r w:rsidRPr="00465154">
        <w:rPr>
          <w:rFonts w:cstheme="minorHAnsi"/>
        </w:rPr>
        <w:t>modrá trasa – Hradec Králové – Bělečko,</w:t>
      </w:r>
    </w:p>
    <w:p w14:paraId="5A9BB75F" w14:textId="77777777" w:rsidR="00A34C20" w:rsidRPr="00465154" w:rsidRDefault="00A34C20" w:rsidP="002B023B">
      <w:pPr>
        <w:pStyle w:val="Odstavecseseznamem"/>
        <w:numPr>
          <w:ilvl w:val="0"/>
          <w:numId w:val="20"/>
        </w:numPr>
        <w:spacing w:after="80" w:line="259" w:lineRule="auto"/>
        <w:contextualSpacing w:val="0"/>
        <w:jc w:val="both"/>
        <w:rPr>
          <w:rFonts w:cstheme="minorHAnsi"/>
        </w:rPr>
      </w:pPr>
      <w:r w:rsidRPr="00465154">
        <w:rPr>
          <w:rFonts w:cstheme="minorHAnsi"/>
        </w:rPr>
        <w:t>modrá trasa – Týniště nad Orlicí (Přírodní park Orlice) – Poběžovice u Holic – Holice (nádraží) – Horní Jelení, kde se větví na dvě trasy: I. vede do Plchůvek; II. do Zámrsku (k železniční stanici),</w:t>
      </w:r>
    </w:p>
    <w:p w14:paraId="22D6910E" w14:textId="77777777" w:rsidR="00A34C20" w:rsidRPr="00465154" w:rsidRDefault="00A34C20" w:rsidP="002B023B">
      <w:pPr>
        <w:pStyle w:val="Odstavecseseznamem"/>
        <w:numPr>
          <w:ilvl w:val="0"/>
          <w:numId w:val="20"/>
        </w:numPr>
        <w:spacing w:after="80" w:line="259" w:lineRule="auto"/>
        <w:contextualSpacing w:val="0"/>
        <w:jc w:val="both"/>
        <w:rPr>
          <w:rFonts w:cstheme="minorHAnsi"/>
        </w:rPr>
      </w:pPr>
      <w:r w:rsidRPr="00465154">
        <w:rPr>
          <w:rFonts w:cstheme="minorHAnsi"/>
        </w:rPr>
        <w:t>zelená trasa – Blešno – Běleč nad Orlicí – Bělečko,</w:t>
      </w:r>
    </w:p>
    <w:p w14:paraId="1C877BE3" w14:textId="77777777" w:rsidR="00A34C20" w:rsidRPr="00465154" w:rsidRDefault="00A34C20" w:rsidP="002B023B">
      <w:pPr>
        <w:pStyle w:val="Odstavecseseznamem"/>
        <w:keepLines/>
        <w:numPr>
          <w:ilvl w:val="0"/>
          <w:numId w:val="20"/>
        </w:numPr>
        <w:spacing w:after="80" w:line="259" w:lineRule="auto"/>
        <w:ind w:left="714" w:hanging="357"/>
        <w:contextualSpacing w:val="0"/>
        <w:jc w:val="both"/>
        <w:rPr>
          <w:rFonts w:cstheme="minorHAnsi"/>
        </w:rPr>
      </w:pPr>
      <w:r w:rsidRPr="00465154">
        <w:rPr>
          <w:rFonts w:cstheme="minorHAnsi"/>
        </w:rPr>
        <w:t>zelená trasa – Hradec Králové – Hoděšovice – Vysoké Chvojno – Poběžovice u Holic – Koudelka – Staré Holice – Veliny – Horní Jelení, kde se větví do tří tras: I. vede okolo rybníku Lodrant do Uherska; II. dále do Chocně; III. do Dolního Jelení, Čermné nad Orlicí a dále do Kostelce nad Orlicí,</w:t>
      </w:r>
    </w:p>
    <w:p w14:paraId="14A876FA" w14:textId="77777777" w:rsidR="00A34C20" w:rsidRPr="00465154" w:rsidRDefault="00A34C20" w:rsidP="002B023B">
      <w:pPr>
        <w:pStyle w:val="Odstavecseseznamem"/>
        <w:numPr>
          <w:ilvl w:val="0"/>
          <w:numId w:val="20"/>
        </w:numPr>
        <w:spacing w:after="80" w:line="259" w:lineRule="auto"/>
        <w:contextualSpacing w:val="0"/>
        <w:jc w:val="both"/>
        <w:rPr>
          <w:rFonts w:cstheme="minorHAnsi"/>
        </w:rPr>
      </w:pPr>
      <w:r w:rsidRPr="00465154">
        <w:rPr>
          <w:rFonts w:cstheme="minorHAnsi"/>
        </w:rPr>
        <w:lastRenderedPageBreak/>
        <w:t>zelená trasa Okruh Hluboký – okolo rybníku Hluboký a stejnojmenné rekreační oblasti, po hrázi rybníka Blažek a v nejsevernější části k rybníku Špičák, odkud se vrací jinou cestou k rybníku Blažek, částečně se kryje se žlutou trasou,</w:t>
      </w:r>
    </w:p>
    <w:p w14:paraId="1DE9218D" w14:textId="77777777" w:rsidR="00A34C20" w:rsidRPr="00465154" w:rsidRDefault="00A34C20" w:rsidP="002B023B">
      <w:pPr>
        <w:pStyle w:val="Odstavecseseznamem"/>
        <w:numPr>
          <w:ilvl w:val="0"/>
          <w:numId w:val="20"/>
        </w:numPr>
        <w:spacing w:after="80" w:line="259" w:lineRule="auto"/>
        <w:contextualSpacing w:val="0"/>
        <w:jc w:val="both"/>
        <w:rPr>
          <w:rFonts w:cstheme="minorHAnsi"/>
        </w:rPr>
      </w:pPr>
      <w:r w:rsidRPr="00465154">
        <w:rPr>
          <w:rFonts w:cstheme="minorHAnsi"/>
        </w:rPr>
        <w:t>žlutá trasa – z Třebechovic pod Orebem – okolo Přírodního parku Orlice a řeky Orlice – do centra Holic,</w:t>
      </w:r>
    </w:p>
    <w:p w14:paraId="13B8D1B4" w14:textId="77777777" w:rsidR="00A34C20" w:rsidRPr="00465154" w:rsidRDefault="00A34C20" w:rsidP="002B023B">
      <w:pPr>
        <w:pStyle w:val="Odstavecseseznamem"/>
        <w:numPr>
          <w:ilvl w:val="0"/>
          <w:numId w:val="20"/>
        </w:numPr>
        <w:spacing w:after="80" w:line="259" w:lineRule="auto"/>
        <w:contextualSpacing w:val="0"/>
        <w:jc w:val="both"/>
        <w:rPr>
          <w:rFonts w:cstheme="minorHAnsi"/>
        </w:rPr>
      </w:pPr>
      <w:r w:rsidRPr="00465154">
        <w:rPr>
          <w:rFonts w:cstheme="minorHAnsi"/>
        </w:rPr>
        <w:t>žlutá trasa – z Borohrádku – Šachov – Horní Jelení – Dobříkov – po železniční zastávku Dobříkov u Chocně.</w:t>
      </w:r>
    </w:p>
    <w:p w14:paraId="345191B3" w14:textId="77777777" w:rsidR="00A34C20" w:rsidRPr="00465154" w:rsidRDefault="00A34C20" w:rsidP="00A34C20">
      <w:pPr>
        <w:pStyle w:val="Odstavecseseznamem"/>
        <w:spacing w:after="160" w:line="259" w:lineRule="auto"/>
        <w:jc w:val="right"/>
        <w:rPr>
          <w:rFonts w:cstheme="minorHAnsi"/>
          <w:sz w:val="18"/>
        </w:rPr>
      </w:pPr>
      <w:r w:rsidRPr="00465154">
        <w:rPr>
          <w:rFonts w:cstheme="minorHAnsi"/>
          <w:sz w:val="18"/>
        </w:rPr>
        <w:t>Zdroj dat: vlastní šetření</w:t>
      </w:r>
    </w:p>
    <w:p w14:paraId="384F596B" w14:textId="77777777" w:rsidR="00A34C20" w:rsidRDefault="00A34C20" w:rsidP="00A34C20">
      <w:pPr>
        <w:spacing w:after="160" w:line="259" w:lineRule="auto"/>
        <w:jc w:val="both"/>
        <w:rPr>
          <w:rFonts w:asciiTheme="minorHAnsi" w:hAnsiTheme="minorHAnsi" w:cstheme="minorHAnsi"/>
          <w:sz w:val="22"/>
          <w:szCs w:val="22"/>
        </w:rPr>
      </w:pPr>
    </w:p>
    <w:p w14:paraId="57262C18" w14:textId="77777777" w:rsidR="00A34C20" w:rsidRPr="00465154" w:rsidRDefault="00A34C20" w:rsidP="00A34C20">
      <w:pPr>
        <w:spacing w:after="160" w:line="259" w:lineRule="auto"/>
        <w:jc w:val="both"/>
        <w:rPr>
          <w:rFonts w:asciiTheme="minorHAnsi" w:hAnsiTheme="minorHAnsi" w:cstheme="minorHAnsi"/>
          <w:sz w:val="22"/>
          <w:szCs w:val="22"/>
        </w:rPr>
      </w:pPr>
      <w:r w:rsidRPr="00465154">
        <w:rPr>
          <w:rFonts w:asciiTheme="minorHAnsi" w:hAnsiTheme="minorHAnsi" w:cstheme="minorHAnsi"/>
          <w:sz w:val="22"/>
          <w:szCs w:val="22"/>
        </w:rPr>
        <w:t>Co se týče cyklotras, na území MAS Holicko se jich nalézá 23 (včetně připravovaných). Území protínají i nadnárodní a regionální cyklotrasy. Z těch významných tu prochází:</w:t>
      </w:r>
    </w:p>
    <w:p w14:paraId="6E7686D5" w14:textId="77777777" w:rsidR="00A34C20" w:rsidRPr="00465154" w:rsidRDefault="00A34C20" w:rsidP="002B023B">
      <w:pPr>
        <w:pStyle w:val="Odstavecseseznamem"/>
        <w:numPr>
          <w:ilvl w:val="0"/>
          <w:numId w:val="21"/>
        </w:numPr>
        <w:spacing w:after="80" w:line="259" w:lineRule="auto"/>
        <w:ind w:left="714" w:hanging="357"/>
        <w:contextualSpacing w:val="0"/>
        <w:jc w:val="both"/>
        <w:rPr>
          <w:rFonts w:cstheme="minorHAnsi"/>
        </w:rPr>
      </w:pPr>
      <w:r w:rsidRPr="00465154">
        <w:rPr>
          <w:rFonts w:cstheme="minorHAnsi"/>
        </w:rPr>
        <w:t>dálková evropská cyklotrasa 181 Hradec Králové – Břeclav,</w:t>
      </w:r>
    </w:p>
    <w:p w14:paraId="541F8BB8" w14:textId="77777777" w:rsidR="00A34C20" w:rsidRPr="00465154" w:rsidRDefault="00A34C20" w:rsidP="002B023B">
      <w:pPr>
        <w:pStyle w:val="Odstavecseseznamem"/>
        <w:numPr>
          <w:ilvl w:val="0"/>
          <w:numId w:val="21"/>
        </w:numPr>
        <w:spacing w:after="80" w:line="259" w:lineRule="auto"/>
        <w:ind w:left="714" w:hanging="357"/>
        <w:contextualSpacing w:val="0"/>
        <w:jc w:val="both"/>
        <w:rPr>
          <w:rFonts w:cstheme="minorHAnsi"/>
        </w:rPr>
      </w:pPr>
      <w:r w:rsidRPr="00465154">
        <w:rPr>
          <w:rFonts w:cstheme="minorHAnsi"/>
        </w:rPr>
        <w:t>nadregionální cyklotrasa 4111 Horní Roveň – Moravany – Chrudim – Seč – Běstvina,</w:t>
      </w:r>
    </w:p>
    <w:p w14:paraId="593FF2BA" w14:textId="77777777" w:rsidR="00A34C20" w:rsidRPr="00FA2B02" w:rsidRDefault="00A34C20" w:rsidP="002B023B">
      <w:pPr>
        <w:pStyle w:val="Odstavecseseznamem"/>
        <w:numPr>
          <w:ilvl w:val="0"/>
          <w:numId w:val="21"/>
        </w:numPr>
        <w:spacing w:after="80" w:line="259" w:lineRule="auto"/>
        <w:ind w:left="714" w:hanging="357"/>
        <w:contextualSpacing w:val="0"/>
        <w:jc w:val="both"/>
        <w:rPr>
          <w:rFonts w:cstheme="minorHAnsi"/>
        </w:rPr>
      </w:pPr>
      <w:r w:rsidRPr="00465154">
        <w:rPr>
          <w:rFonts w:cstheme="minorHAnsi"/>
        </w:rPr>
        <w:t>nadregionální cyklotrasa 4120 Čachnov – Svratka – Hlinsko – Dašice – Dolní Ředice – Chvojenec – Borek – Vysoká nad Labem,</w:t>
      </w:r>
    </w:p>
    <w:p w14:paraId="054F9E18" w14:textId="77777777" w:rsidR="00A34C20" w:rsidRPr="00FA2B02" w:rsidRDefault="00A34C20" w:rsidP="002B023B">
      <w:pPr>
        <w:pStyle w:val="Odstavecseseznamem"/>
        <w:numPr>
          <w:ilvl w:val="0"/>
          <w:numId w:val="21"/>
        </w:numPr>
        <w:spacing w:after="80" w:line="259" w:lineRule="auto"/>
        <w:ind w:left="714" w:hanging="357"/>
        <w:contextualSpacing w:val="0"/>
        <w:jc w:val="both"/>
        <w:rPr>
          <w:rFonts w:cstheme="minorHAnsi"/>
        </w:rPr>
      </w:pPr>
      <w:r w:rsidRPr="00FA2B02">
        <w:rPr>
          <w:rFonts w:cstheme="minorHAnsi"/>
        </w:rPr>
        <w:t>regionální cyklotrasa 4192 Pardubice – Dašice – Uhersko – Opočno – Vysoké Mýto,</w:t>
      </w:r>
    </w:p>
    <w:p w14:paraId="5A70ADFF" w14:textId="77777777" w:rsidR="00A34C20" w:rsidRPr="00FA2B02" w:rsidRDefault="00A34C20" w:rsidP="002B023B">
      <w:pPr>
        <w:pStyle w:val="Odstavecseseznamem"/>
        <w:numPr>
          <w:ilvl w:val="0"/>
          <w:numId w:val="21"/>
        </w:numPr>
        <w:spacing w:after="80" w:line="259" w:lineRule="auto"/>
        <w:ind w:left="714" w:hanging="357"/>
        <w:contextualSpacing w:val="0"/>
        <w:jc w:val="both"/>
        <w:rPr>
          <w:rFonts w:cstheme="minorHAnsi"/>
        </w:rPr>
      </w:pPr>
      <w:r w:rsidRPr="00FA2B02">
        <w:rPr>
          <w:rFonts w:cstheme="minorHAnsi"/>
        </w:rPr>
        <w:t>regionální cyklotrasa 4195 Horní Jelení – Stradouň – Štěnec – Luže.</w:t>
      </w:r>
    </w:p>
    <w:p w14:paraId="2FD00114" w14:textId="77777777" w:rsidR="00A34C20" w:rsidRPr="00FA2B02" w:rsidRDefault="00A34C20" w:rsidP="00A34C20">
      <w:pPr>
        <w:pStyle w:val="Odstavecseseznamem"/>
        <w:spacing w:after="160" w:line="259" w:lineRule="auto"/>
        <w:jc w:val="right"/>
        <w:rPr>
          <w:rFonts w:cstheme="minorHAnsi"/>
          <w:sz w:val="18"/>
        </w:rPr>
      </w:pPr>
      <w:r w:rsidRPr="00FA2B02">
        <w:rPr>
          <w:rFonts w:cstheme="minorHAnsi"/>
          <w:sz w:val="18"/>
        </w:rPr>
        <w:t>Zdroj dat: vlastní šetření</w:t>
      </w:r>
    </w:p>
    <w:p w14:paraId="59C63641" w14:textId="77777777" w:rsidR="00A34C20" w:rsidRPr="00FA2B02" w:rsidRDefault="00A34C20" w:rsidP="00A34C20">
      <w:pPr>
        <w:pStyle w:val="Odstavecseseznamem"/>
        <w:spacing w:after="160" w:line="259" w:lineRule="auto"/>
        <w:ind w:left="0"/>
        <w:jc w:val="both"/>
        <w:rPr>
          <w:rFonts w:cstheme="minorHAnsi"/>
        </w:rPr>
      </w:pPr>
    </w:p>
    <w:p w14:paraId="241C3B39" w14:textId="77777777" w:rsidR="00A34C20" w:rsidRPr="00FA2B02" w:rsidRDefault="00A34C20" w:rsidP="00A34C20">
      <w:pPr>
        <w:pStyle w:val="Odstavecseseznamem"/>
        <w:spacing w:after="160" w:line="259" w:lineRule="auto"/>
        <w:ind w:left="0"/>
        <w:jc w:val="both"/>
        <w:rPr>
          <w:rFonts w:cstheme="minorHAnsi"/>
        </w:rPr>
      </w:pPr>
      <w:r w:rsidRPr="00FA2B02">
        <w:rPr>
          <w:rFonts w:cstheme="minorHAnsi"/>
        </w:rPr>
        <w:t>Na území Holicka se také nachází 3 naučné stezky:</w:t>
      </w:r>
    </w:p>
    <w:p w14:paraId="6A18CADA" w14:textId="77777777" w:rsidR="00A34C20" w:rsidRPr="00FA2B02" w:rsidRDefault="00A34C20" w:rsidP="002B023B">
      <w:pPr>
        <w:pStyle w:val="Odstavecseseznamem"/>
        <w:numPr>
          <w:ilvl w:val="0"/>
          <w:numId w:val="21"/>
        </w:numPr>
        <w:spacing w:after="80" w:line="259" w:lineRule="auto"/>
        <w:ind w:left="714" w:hanging="357"/>
        <w:contextualSpacing w:val="0"/>
        <w:jc w:val="both"/>
        <w:rPr>
          <w:rFonts w:cstheme="minorHAnsi"/>
        </w:rPr>
      </w:pPr>
      <w:r w:rsidRPr="00FA2B02">
        <w:rPr>
          <w:rFonts w:cstheme="minorHAnsi"/>
        </w:rPr>
        <w:t>Naučná stezka Viselce – Stezka je 6,5 km dlouhá se zaměřením na les a hospodaření v lesích. Vede z Holic od památníku Dr. Emila Holuba až k zookoutku u Zámečku ve Vysokém Chvojnu a nedalekému arboretu.</w:t>
      </w:r>
    </w:p>
    <w:p w14:paraId="542B0288" w14:textId="77777777" w:rsidR="00A34C20" w:rsidRPr="00FA2B02" w:rsidRDefault="00A34C20" w:rsidP="002B023B">
      <w:pPr>
        <w:pStyle w:val="Odstavecseseznamem"/>
        <w:numPr>
          <w:ilvl w:val="0"/>
          <w:numId w:val="21"/>
        </w:numPr>
        <w:spacing w:after="80" w:line="259" w:lineRule="auto"/>
        <w:ind w:left="714" w:hanging="357"/>
        <w:contextualSpacing w:val="0"/>
        <w:jc w:val="both"/>
        <w:rPr>
          <w:rFonts w:cstheme="minorHAnsi"/>
        </w:rPr>
      </w:pPr>
      <w:r w:rsidRPr="00FA2B02">
        <w:rPr>
          <w:rFonts w:cstheme="minorHAnsi"/>
        </w:rPr>
        <w:t>Naučná stezka rytíře Velingera – Stezku tvoří 3 větve, které vychází z centra obce Veliny. Na 10 informačních panelech se dozvíte zajímavosti o obci Veliny a rytíři Velingerovi.</w:t>
      </w:r>
    </w:p>
    <w:p w14:paraId="110D067B" w14:textId="77777777" w:rsidR="00A34C20" w:rsidRPr="00FA2B02" w:rsidRDefault="00A34C20" w:rsidP="002B023B">
      <w:pPr>
        <w:pStyle w:val="Odstavecseseznamem"/>
        <w:numPr>
          <w:ilvl w:val="0"/>
          <w:numId w:val="21"/>
        </w:numPr>
        <w:spacing w:after="80" w:line="259" w:lineRule="auto"/>
        <w:ind w:left="714" w:hanging="357"/>
        <w:contextualSpacing w:val="0"/>
        <w:jc w:val="both"/>
        <w:rPr>
          <w:rFonts w:cstheme="minorHAnsi"/>
        </w:rPr>
      </w:pPr>
      <w:r w:rsidRPr="00FA2B02">
        <w:rPr>
          <w:rFonts w:cstheme="minorHAnsi"/>
        </w:rPr>
        <w:t>Stezka živlů – Stezka vznikla na místě bývalého letohrádku „Neulust“ nedaleko Uherska, je zde krásná vyhlídka na obec Uhersko, ohniště, posezení a 20 ks naučných tabulí.</w:t>
      </w:r>
    </w:p>
    <w:p w14:paraId="3BBE65D0" w14:textId="77777777" w:rsidR="00A34C20" w:rsidRPr="00FA2B02" w:rsidRDefault="00A34C20" w:rsidP="00A34C20">
      <w:pPr>
        <w:pStyle w:val="Odstavecseseznamem"/>
        <w:spacing w:after="160" w:line="259" w:lineRule="auto"/>
        <w:jc w:val="right"/>
        <w:rPr>
          <w:rFonts w:cstheme="minorHAnsi"/>
          <w:sz w:val="18"/>
        </w:rPr>
      </w:pPr>
      <w:r w:rsidRPr="00FA2B02">
        <w:rPr>
          <w:rFonts w:cstheme="minorHAnsi"/>
          <w:sz w:val="18"/>
        </w:rPr>
        <w:t>Zdroj dat: vlastní šetření</w:t>
      </w:r>
    </w:p>
    <w:p w14:paraId="1254C132" w14:textId="77777777" w:rsidR="00A34C20" w:rsidRPr="00FA2B02" w:rsidRDefault="00A34C20" w:rsidP="00A34C20">
      <w:pPr>
        <w:pStyle w:val="Odstavecseseznamem"/>
        <w:spacing w:after="160" w:line="259" w:lineRule="auto"/>
        <w:ind w:left="0"/>
        <w:jc w:val="both"/>
        <w:rPr>
          <w:rFonts w:cstheme="minorHAnsi"/>
        </w:rPr>
      </w:pPr>
    </w:p>
    <w:p w14:paraId="58844C77" w14:textId="77777777" w:rsidR="00A34C20" w:rsidRPr="00FA2B02" w:rsidRDefault="00A34C20" w:rsidP="00FB1C34">
      <w:pPr>
        <w:pStyle w:val="Nadpis2"/>
        <w:numPr>
          <w:ilvl w:val="1"/>
          <w:numId w:val="7"/>
        </w:numPr>
        <w:ind w:left="993" w:hanging="633"/>
        <w:rPr>
          <w:color w:val="auto"/>
        </w:rPr>
      </w:pPr>
      <w:bookmarkStart w:id="338" w:name="_Toc45632302"/>
      <w:bookmarkStart w:id="339" w:name="_Toc73212620"/>
      <w:r w:rsidRPr="00AF35DF">
        <w:t>Turistika a rekreace</w:t>
      </w:r>
      <w:bookmarkEnd w:id="338"/>
      <w:bookmarkEnd w:id="339"/>
    </w:p>
    <w:p w14:paraId="66765F00" w14:textId="77777777" w:rsidR="00A34C20" w:rsidRPr="00FA2B02" w:rsidRDefault="00A34C20" w:rsidP="00A34C20">
      <w:pPr>
        <w:spacing w:after="160" w:line="259" w:lineRule="auto"/>
        <w:jc w:val="both"/>
        <w:rPr>
          <w:rFonts w:asciiTheme="minorHAnsi" w:hAnsiTheme="minorHAnsi" w:cstheme="minorHAnsi"/>
          <w:sz w:val="22"/>
          <w:szCs w:val="22"/>
        </w:rPr>
      </w:pPr>
      <w:r w:rsidRPr="00FA2B02">
        <w:rPr>
          <w:rFonts w:asciiTheme="minorHAnsi" w:hAnsiTheme="minorHAnsi" w:cstheme="minorHAnsi"/>
          <w:sz w:val="22"/>
          <w:szCs w:val="22"/>
        </w:rPr>
        <w:t>V posledních letech se v regionu MAS Holicko rozvíjí agroturistika. Na území působí několik ekofarem, největší jsou pak Ranč Bělečko (Býšť) a statek Uhersko. Obě zmíněné farmy také produkují lokální potraviny, které jsou oblíbené nejen mezi obyvateli regionu.</w:t>
      </w:r>
    </w:p>
    <w:p w14:paraId="662760CF" w14:textId="77777777" w:rsidR="00A34C20" w:rsidRPr="00FA2B02" w:rsidRDefault="00A34C20" w:rsidP="00A34C20">
      <w:pPr>
        <w:spacing w:after="160" w:line="259" w:lineRule="auto"/>
        <w:jc w:val="both"/>
        <w:rPr>
          <w:rFonts w:asciiTheme="minorHAnsi" w:hAnsiTheme="minorHAnsi" w:cstheme="minorHAnsi"/>
          <w:sz w:val="22"/>
          <w:szCs w:val="22"/>
        </w:rPr>
      </w:pPr>
      <w:r w:rsidRPr="00FA2B02">
        <w:rPr>
          <w:rFonts w:asciiTheme="minorHAnsi" w:hAnsiTheme="minorHAnsi" w:cstheme="minorHAnsi"/>
          <w:sz w:val="22"/>
          <w:szCs w:val="22"/>
        </w:rPr>
        <w:t xml:space="preserve">V minulosti byla důležitou součástí turistického ruchu na Holicku také motokrosová trať v obci Poběžovice u Holic. Fungování tratě v posledních letech doprovázeli majetkoprávní spory. V roce 2018 odkoupila většinu pozemků firma GOLDfren, která zde v roce 2018 a 2019 uskutečnila dva motokrosové závody (Memoriál Michaela Špačka). </w:t>
      </w:r>
    </w:p>
    <w:p w14:paraId="0FB9CEED" w14:textId="77777777" w:rsidR="00A34C20" w:rsidRPr="00FA2B02" w:rsidRDefault="00A34C20" w:rsidP="00A34C20">
      <w:pPr>
        <w:spacing w:after="160" w:line="259" w:lineRule="auto"/>
        <w:jc w:val="both"/>
        <w:rPr>
          <w:rFonts w:asciiTheme="minorHAnsi" w:hAnsiTheme="minorHAnsi" w:cstheme="minorHAnsi"/>
          <w:sz w:val="22"/>
          <w:szCs w:val="22"/>
        </w:rPr>
      </w:pPr>
      <w:r w:rsidRPr="00FA2B02">
        <w:rPr>
          <w:rFonts w:asciiTheme="minorHAnsi" w:hAnsiTheme="minorHAnsi" w:cstheme="minorHAnsi"/>
          <w:sz w:val="22"/>
          <w:szCs w:val="22"/>
        </w:rPr>
        <w:t xml:space="preserve">Z hlediska rekreačních areálů je nejvýznamnější Autokemp Hluboký na okraji města Holice. V minulosti to byl hojně navštěvovaný kemp, který lákal přírodním koupáním a areálem v lese. V současné době však prostor zaostává oproti aktuálním trendům a původní vybavení (chatky, zázemí) i zastaralý areál </w:t>
      </w:r>
      <w:r w:rsidRPr="00FA2B02">
        <w:rPr>
          <w:rFonts w:asciiTheme="minorHAnsi" w:hAnsiTheme="minorHAnsi" w:cstheme="minorHAnsi"/>
          <w:sz w:val="22"/>
          <w:szCs w:val="22"/>
        </w:rPr>
        <w:lastRenderedPageBreak/>
        <w:t xml:space="preserve">turisty příliš neláká. Kromě kempu (200 lůžek v chatkách a cca 40 míst pro stany a karavany) se v okolí rybníka Hluboký nachází chatová oblast (většina chat byla postavena před r. 1989). </w:t>
      </w:r>
    </w:p>
    <w:p w14:paraId="664418E3" w14:textId="77777777" w:rsidR="00A34C20" w:rsidRPr="00FA2B02" w:rsidRDefault="00A34C20" w:rsidP="00A34C20">
      <w:pPr>
        <w:spacing w:after="160" w:line="259" w:lineRule="auto"/>
        <w:jc w:val="both"/>
        <w:rPr>
          <w:rFonts w:asciiTheme="minorHAnsi" w:hAnsiTheme="minorHAnsi" w:cstheme="minorHAnsi"/>
          <w:sz w:val="22"/>
          <w:szCs w:val="22"/>
        </w:rPr>
      </w:pPr>
      <w:r w:rsidRPr="00FA2B02">
        <w:rPr>
          <w:rFonts w:asciiTheme="minorHAnsi" w:hAnsiTheme="minorHAnsi" w:cstheme="minorHAnsi"/>
          <w:sz w:val="22"/>
          <w:szCs w:val="22"/>
        </w:rPr>
        <w:t>Chatová oblast se také nachází v Nové Vsi v okolí Novoveského rybníka. Rybník slouží k chovu kaprů a dalších ryb, jsou tu však i dvě veřejné pláže ke koupání.</w:t>
      </w:r>
    </w:p>
    <w:p w14:paraId="5D7B9E8B" w14:textId="77777777" w:rsidR="00A34C20" w:rsidRPr="00FA2B02" w:rsidRDefault="00A34C20" w:rsidP="00A34C20">
      <w:pPr>
        <w:spacing w:after="160" w:line="259" w:lineRule="auto"/>
        <w:jc w:val="both"/>
        <w:rPr>
          <w:rFonts w:asciiTheme="minorHAnsi" w:hAnsiTheme="minorHAnsi" w:cstheme="minorHAnsi"/>
          <w:sz w:val="22"/>
          <w:szCs w:val="22"/>
        </w:rPr>
      </w:pPr>
      <w:r w:rsidRPr="00FA2B02">
        <w:rPr>
          <w:rFonts w:asciiTheme="minorHAnsi" w:hAnsiTheme="minorHAnsi" w:cstheme="minorHAnsi"/>
          <w:sz w:val="22"/>
          <w:szCs w:val="22"/>
        </w:rPr>
        <w:t>U rybníku Blažkovec, taktéž součást katastrálního území města Holic, byl vybudován skautský tábor. Další rekreační zařízení – Tábor Tramtáryje (187 lůžek v chatkách i zděných budovách) – se nachází mezi Ostřetínem a Horním Jelení a je využíváno předně pro letní dětské tábory. Ve Velinách slouží ke stejným účelům Tábor Mlýnek (82 lůžek v chatkách).</w:t>
      </w:r>
    </w:p>
    <w:p w14:paraId="6A7E31C8" w14:textId="77777777" w:rsidR="00A34C20" w:rsidRPr="00FA2B02" w:rsidRDefault="00A34C20" w:rsidP="00A34C20">
      <w:pPr>
        <w:spacing w:after="160" w:line="259" w:lineRule="auto"/>
        <w:jc w:val="both"/>
        <w:rPr>
          <w:rFonts w:asciiTheme="minorHAnsi" w:hAnsiTheme="minorHAnsi" w:cstheme="minorHAnsi"/>
          <w:sz w:val="22"/>
          <w:szCs w:val="22"/>
        </w:rPr>
      </w:pPr>
      <w:r w:rsidRPr="00FA2B02">
        <w:rPr>
          <w:rFonts w:asciiTheme="minorHAnsi" w:hAnsiTheme="minorHAnsi" w:cstheme="minorHAnsi"/>
          <w:sz w:val="22"/>
          <w:szCs w:val="22"/>
        </w:rPr>
        <w:t>Hojně navštěvovaná a pro turistickou oblast Pardubicka typická je koňská turistika. Území MAS Holicko není výjimkou, protože i zde se nachází několik jezdeckých stájí a rančů, jako např. Ranč Bělečko a Hope Ranč v Hoděšovicích (oboje Býšť), Jezdecká stáj Dolní Jelení, Ranč Pony Schejbal (oboje Horní Jelení), Statek Udržal (Dolní Roveň).</w:t>
      </w:r>
    </w:p>
    <w:p w14:paraId="0648A618" w14:textId="77777777" w:rsidR="00A34C20" w:rsidRPr="00FA2B02" w:rsidRDefault="00A34C20" w:rsidP="00A34C20">
      <w:pPr>
        <w:spacing w:after="160" w:line="259" w:lineRule="auto"/>
        <w:jc w:val="both"/>
        <w:rPr>
          <w:rFonts w:asciiTheme="minorHAnsi" w:hAnsiTheme="minorHAnsi" w:cstheme="minorHAnsi"/>
          <w:sz w:val="22"/>
          <w:szCs w:val="22"/>
        </w:rPr>
      </w:pPr>
      <w:r w:rsidRPr="00FA2B02">
        <w:rPr>
          <w:rFonts w:asciiTheme="minorHAnsi" w:hAnsiTheme="minorHAnsi" w:cstheme="minorHAnsi"/>
          <w:sz w:val="22"/>
          <w:szCs w:val="22"/>
        </w:rPr>
        <w:t>Jiný druh kontaktu se zvířaty nabízí také zookoutek u Zámečku ve Vysokém Chvojnu se zaměřením na lesní zvěř. Umožňuje návštěvníkům pozorovat zvěř v jejím přirozeném prostředí. Zaměřuje se i na akce pro školy v rámci ekologické výchovy. Kousek odtud je arboretum – park, který založil markrabě Alexandr Pallavicini již v roce 1884. V arboretu jsou vysázeny stromy ze všech světadílů severní polokoule a najdeme zde 62 druhů jehličnanů a 152 druhů listnatých dřevin. Na druhém konci Vysokého Chvojna je zase obora s bizony, v obci Jaroslav působí obora s muflony a daňky a v Horním Jelení obora jelenů.</w:t>
      </w:r>
    </w:p>
    <w:p w14:paraId="2C18916E" w14:textId="77777777" w:rsidR="00A34C20" w:rsidRPr="00FA2B02" w:rsidRDefault="00A34C20" w:rsidP="00A34C20">
      <w:pPr>
        <w:spacing w:after="160" w:line="259" w:lineRule="auto"/>
        <w:jc w:val="both"/>
        <w:rPr>
          <w:rFonts w:asciiTheme="minorHAnsi" w:hAnsiTheme="minorHAnsi" w:cstheme="minorHAnsi"/>
          <w:sz w:val="22"/>
          <w:szCs w:val="22"/>
        </w:rPr>
      </w:pPr>
      <w:r w:rsidRPr="00FA2B02">
        <w:rPr>
          <w:rFonts w:asciiTheme="minorHAnsi" w:hAnsiTheme="minorHAnsi" w:cstheme="minorHAnsi"/>
          <w:sz w:val="22"/>
          <w:szCs w:val="22"/>
        </w:rPr>
        <w:t>Lesní družstvo Vysoké Chvojno zase nabízí loveckou turistiku (zprostředkování loveckých zážitků). Za určitý poplatek si můžete ulovit jelena, daňka, muflona, srnce nebo černou zvěř (divoké prase), a to buď v rámci honiteb lesního družstva, nebo přímo v oboře „Požáry“.</w:t>
      </w:r>
    </w:p>
    <w:p w14:paraId="458FF0F8" w14:textId="77777777" w:rsidR="00A34C20" w:rsidRPr="00FA2B02" w:rsidRDefault="00A34C20" w:rsidP="00A34C20">
      <w:pPr>
        <w:spacing w:after="160" w:line="259" w:lineRule="auto"/>
        <w:jc w:val="both"/>
        <w:rPr>
          <w:rFonts w:asciiTheme="minorHAnsi" w:hAnsiTheme="minorHAnsi" w:cstheme="minorHAnsi"/>
          <w:sz w:val="22"/>
          <w:szCs w:val="22"/>
        </w:rPr>
      </w:pPr>
      <w:r w:rsidRPr="00FA2B02">
        <w:rPr>
          <w:rFonts w:asciiTheme="minorHAnsi" w:hAnsiTheme="minorHAnsi" w:cstheme="minorHAnsi"/>
          <w:sz w:val="22"/>
          <w:szCs w:val="22"/>
        </w:rPr>
        <w:t xml:space="preserve">Dále návštěvníci restaurace Zámeček ve Vysokém Chvojnu si mohou chytit pstruha v místních sádkách. Obsluha restaurace pstruha opraží a návštěvník si ho může hned na místě sníst.  </w:t>
      </w:r>
    </w:p>
    <w:p w14:paraId="3E1C22ED" w14:textId="77777777" w:rsidR="00A34C20" w:rsidRDefault="00A34C20" w:rsidP="00A34C20">
      <w:pPr>
        <w:spacing w:after="160" w:line="259" w:lineRule="auto"/>
        <w:jc w:val="both"/>
        <w:rPr>
          <w:rFonts w:asciiTheme="minorHAnsi" w:hAnsiTheme="minorHAnsi" w:cstheme="minorHAnsi"/>
          <w:sz w:val="22"/>
          <w:szCs w:val="22"/>
        </w:rPr>
      </w:pPr>
      <w:r w:rsidRPr="00FA2B02">
        <w:rPr>
          <w:rFonts w:asciiTheme="minorHAnsi" w:hAnsiTheme="minorHAnsi" w:cstheme="minorHAnsi"/>
          <w:sz w:val="22"/>
          <w:szCs w:val="22"/>
        </w:rPr>
        <w:t xml:space="preserve">Mimo to, se v obci Chvojenec nachází letiště – 300 metrová jednostranná zatravněná neveřejná registrovaná plocha Leteckou amatérskou asociací ČR, určená pro vzlety a přistání sportovních létajících zařízení. Letiště provozuje Spolek letecký klub Chvojenec </w:t>
      </w:r>
      <w:r w:rsidRPr="00FB15F5">
        <w:rPr>
          <w:rFonts w:asciiTheme="minorHAnsi" w:hAnsiTheme="minorHAnsi" w:cstheme="minorHAnsi"/>
          <w:sz w:val="22"/>
          <w:szCs w:val="22"/>
        </w:rPr>
        <w:t xml:space="preserve">a </w:t>
      </w:r>
      <w:r>
        <w:rPr>
          <w:rFonts w:asciiTheme="minorHAnsi" w:hAnsiTheme="minorHAnsi" w:cstheme="minorHAnsi"/>
          <w:sz w:val="22"/>
          <w:szCs w:val="22"/>
        </w:rPr>
        <w:t xml:space="preserve">od roku 2014 </w:t>
      </w:r>
      <w:r w:rsidRPr="00FB15F5">
        <w:rPr>
          <w:rFonts w:asciiTheme="minorHAnsi" w:hAnsiTheme="minorHAnsi" w:cstheme="minorHAnsi"/>
          <w:sz w:val="22"/>
          <w:szCs w:val="22"/>
        </w:rPr>
        <w:t xml:space="preserve">zde </w:t>
      </w:r>
      <w:r>
        <w:rPr>
          <w:rFonts w:asciiTheme="minorHAnsi" w:hAnsiTheme="minorHAnsi" w:cstheme="minorHAnsi"/>
          <w:sz w:val="22"/>
          <w:szCs w:val="22"/>
        </w:rPr>
        <w:t xml:space="preserve">každoročně </w:t>
      </w:r>
      <w:r w:rsidRPr="00FB15F5">
        <w:rPr>
          <w:rFonts w:asciiTheme="minorHAnsi" w:hAnsiTheme="minorHAnsi" w:cstheme="minorHAnsi"/>
          <w:sz w:val="22"/>
          <w:szCs w:val="22"/>
        </w:rPr>
        <w:t>pořádá slet motorových rogal a létacích amatérských zařízení.</w:t>
      </w:r>
    </w:p>
    <w:p w14:paraId="5874A6DA" w14:textId="77777777" w:rsidR="00A34C20" w:rsidRPr="006D7504" w:rsidRDefault="00A34C20" w:rsidP="00A34C20">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Dále na území </w:t>
      </w:r>
      <w:r w:rsidRPr="006D7504">
        <w:rPr>
          <w:rFonts w:asciiTheme="minorHAnsi" w:hAnsiTheme="minorHAnsi" w:cstheme="minorHAnsi"/>
          <w:sz w:val="22"/>
          <w:szCs w:val="22"/>
        </w:rPr>
        <w:t>MAS Holicko funguje Saunový ráj se saunou a wellnes</w:t>
      </w:r>
      <w:r>
        <w:rPr>
          <w:rFonts w:asciiTheme="minorHAnsi" w:hAnsiTheme="minorHAnsi" w:cstheme="minorHAnsi"/>
          <w:sz w:val="22"/>
          <w:szCs w:val="22"/>
        </w:rPr>
        <w:t xml:space="preserve">s procedurami nebo také </w:t>
      </w:r>
      <w:r w:rsidRPr="006D7504">
        <w:rPr>
          <w:rFonts w:asciiTheme="minorHAnsi" w:hAnsiTheme="minorHAnsi" w:cstheme="minorHAnsi"/>
          <w:sz w:val="22"/>
          <w:szCs w:val="22"/>
        </w:rPr>
        <w:t>solná jeskyně.</w:t>
      </w:r>
    </w:p>
    <w:p w14:paraId="0E31E159" w14:textId="77777777" w:rsidR="00A34C20" w:rsidRPr="00FB15F5" w:rsidRDefault="00A34C20" w:rsidP="00A34C20">
      <w:pPr>
        <w:spacing w:after="160" w:line="259" w:lineRule="auto"/>
        <w:jc w:val="both"/>
        <w:rPr>
          <w:rFonts w:asciiTheme="minorHAnsi" w:hAnsiTheme="minorHAnsi" w:cstheme="minorHAnsi"/>
          <w:sz w:val="22"/>
          <w:szCs w:val="22"/>
        </w:rPr>
      </w:pPr>
    </w:p>
    <w:p w14:paraId="2A9ED93E" w14:textId="77777777" w:rsidR="00A34C20" w:rsidRPr="00465154" w:rsidRDefault="00A34C20" w:rsidP="00FB1C34">
      <w:pPr>
        <w:pStyle w:val="Nadpis2"/>
        <w:numPr>
          <w:ilvl w:val="1"/>
          <w:numId w:val="7"/>
        </w:numPr>
        <w:ind w:left="993" w:hanging="633"/>
      </w:pPr>
      <w:bookmarkStart w:id="340" w:name="_Toc45632303"/>
      <w:bookmarkStart w:id="341" w:name="_Toc73212621"/>
      <w:r w:rsidRPr="00465154">
        <w:t>Služby pro návštěvníky – ubytování, ubytovací kapacita</w:t>
      </w:r>
      <w:bookmarkEnd w:id="340"/>
      <w:bookmarkEnd w:id="341"/>
    </w:p>
    <w:p w14:paraId="2B00E50F" w14:textId="77777777" w:rsidR="00A34C20" w:rsidRPr="00465154" w:rsidRDefault="00A34C20" w:rsidP="00A34C20">
      <w:pPr>
        <w:spacing w:after="160" w:line="259" w:lineRule="auto"/>
        <w:jc w:val="both"/>
        <w:rPr>
          <w:rFonts w:asciiTheme="minorHAnsi" w:hAnsiTheme="minorHAnsi" w:cstheme="minorHAnsi"/>
          <w:sz w:val="22"/>
          <w:szCs w:val="22"/>
        </w:rPr>
      </w:pPr>
      <w:r w:rsidRPr="00465154">
        <w:rPr>
          <w:rFonts w:asciiTheme="minorHAnsi" w:hAnsiTheme="minorHAnsi" w:cstheme="minorHAnsi"/>
          <w:sz w:val="22"/>
          <w:szCs w:val="22"/>
        </w:rPr>
        <w:t xml:space="preserve">V největší členské obci, městu Holice, se nachází tři penziony a jeden hotel. Hotel Erwin Junker je čtyř hvězdičkový hotel, který se nachází v moderní budově v těsné blízkosti firmy Junker. Kapacita hotelu je 73 lůžek a hosté mohou využít služeb restaurace Quickpoint, která je součástí hotelového komplexu. V rámci penzionů je kapacita ubytování </w:t>
      </w:r>
      <w:r>
        <w:rPr>
          <w:rFonts w:asciiTheme="minorHAnsi" w:hAnsiTheme="minorHAnsi" w:cstheme="minorHAnsi"/>
          <w:sz w:val="22"/>
          <w:szCs w:val="22"/>
        </w:rPr>
        <w:t>v Holicích 69</w:t>
      </w:r>
      <w:r w:rsidRPr="00465154">
        <w:rPr>
          <w:rFonts w:asciiTheme="minorHAnsi" w:hAnsiTheme="minorHAnsi" w:cstheme="minorHAnsi"/>
          <w:sz w:val="22"/>
          <w:szCs w:val="22"/>
        </w:rPr>
        <w:t xml:space="preserve"> lůžek</w:t>
      </w:r>
      <w:r>
        <w:rPr>
          <w:rFonts w:asciiTheme="minorHAnsi" w:hAnsiTheme="minorHAnsi" w:cstheme="minorHAnsi"/>
          <w:sz w:val="22"/>
          <w:szCs w:val="22"/>
        </w:rPr>
        <w:t xml:space="preserve"> (Penzion Corona, Skrblíkova restaurace a Penzion Staroholická)</w:t>
      </w:r>
      <w:r w:rsidRPr="00465154">
        <w:rPr>
          <w:rFonts w:asciiTheme="minorHAnsi" w:hAnsiTheme="minorHAnsi" w:cstheme="minorHAnsi"/>
          <w:sz w:val="22"/>
          <w:szCs w:val="22"/>
        </w:rPr>
        <w:t>. Mimo město Holice se další penzion nachází v obci Vysoké Chvojno, kde je kapacita 15 lůžek</w:t>
      </w:r>
      <w:r>
        <w:rPr>
          <w:rFonts w:asciiTheme="minorHAnsi" w:hAnsiTheme="minorHAnsi" w:cstheme="minorHAnsi"/>
          <w:sz w:val="22"/>
          <w:szCs w:val="22"/>
        </w:rPr>
        <w:t xml:space="preserve"> (Penzion Zámeček)</w:t>
      </w:r>
      <w:r w:rsidRPr="00465154">
        <w:rPr>
          <w:rFonts w:asciiTheme="minorHAnsi" w:hAnsiTheme="minorHAnsi" w:cstheme="minorHAnsi"/>
          <w:sz w:val="22"/>
          <w:szCs w:val="22"/>
        </w:rPr>
        <w:t xml:space="preserve">. </w:t>
      </w:r>
    </w:p>
    <w:p w14:paraId="5C603981" w14:textId="77777777" w:rsidR="00A34C20" w:rsidRPr="00465154" w:rsidRDefault="00A34C20" w:rsidP="00A34C20">
      <w:pPr>
        <w:spacing w:after="160" w:line="259" w:lineRule="auto"/>
        <w:jc w:val="both"/>
        <w:rPr>
          <w:rFonts w:asciiTheme="minorHAnsi" w:hAnsiTheme="minorHAnsi" w:cstheme="minorHAnsi"/>
          <w:sz w:val="22"/>
          <w:szCs w:val="22"/>
        </w:rPr>
      </w:pPr>
      <w:r w:rsidRPr="00465154">
        <w:rPr>
          <w:rFonts w:asciiTheme="minorHAnsi" w:hAnsiTheme="minorHAnsi" w:cstheme="minorHAnsi"/>
          <w:sz w:val="22"/>
          <w:szCs w:val="22"/>
        </w:rPr>
        <w:t>V území MAS se nachází jeden motel</w:t>
      </w:r>
      <w:r>
        <w:rPr>
          <w:rFonts w:asciiTheme="minorHAnsi" w:hAnsiTheme="minorHAnsi" w:cstheme="minorHAnsi"/>
          <w:sz w:val="22"/>
          <w:szCs w:val="22"/>
        </w:rPr>
        <w:t xml:space="preserve"> (Motel Hana)</w:t>
      </w:r>
      <w:r w:rsidRPr="00465154">
        <w:rPr>
          <w:rFonts w:asciiTheme="minorHAnsi" w:hAnsiTheme="minorHAnsi" w:cstheme="minorHAnsi"/>
          <w:sz w:val="22"/>
          <w:szCs w:val="22"/>
        </w:rPr>
        <w:t>, a to v obci Ostřetín v blí</w:t>
      </w:r>
      <w:r>
        <w:rPr>
          <w:rFonts w:asciiTheme="minorHAnsi" w:hAnsiTheme="minorHAnsi" w:cstheme="minorHAnsi"/>
          <w:sz w:val="22"/>
          <w:szCs w:val="22"/>
        </w:rPr>
        <w:t>zkosti komunikace I. t</w:t>
      </w:r>
      <w:r w:rsidRPr="00465154">
        <w:rPr>
          <w:rFonts w:asciiTheme="minorHAnsi" w:hAnsiTheme="minorHAnsi" w:cstheme="minorHAnsi"/>
          <w:sz w:val="22"/>
          <w:szCs w:val="22"/>
        </w:rPr>
        <w:t>řídy I/35. Kapacita je 30 hostů. Ubytovna v MAS Holicko je jediná ve městě Holice a její kapacita je 39 lůžek</w:t>
      </w:r>
      <w:r>
        <w:rPr>
          <w:rFonts w:asciiTheme="minorHAnsi" w:hAnsiTheme="minorHAnsi" w:cstheme="minorHAnsi"/>
          <w:sz w:val="22"/>
          <w:szCs w:val="22"/>
        </w:rPr>
        <w:t xml:space="preserve"> (Ubytovna Mona)</w:t>
      </w:r>
      <w:r w:rsidRPr="00465154">
        <w:rPr>
          <w:rFonts w:asciiTheme="minorHAnsi" w:hAnsiTheme="minorHAnsi" w:cstheme="minorHAnsi"/>
          <w:sz w:val="22"/>
          <w:szCs w:val="22"/>
        </w:rPr>
        <w:t xml:space="preserve">. Ubytování nabízené v soukromém objektu je možno využít v jednom případě – </w:t>
      </w:r>
      <w:r w:rsidRPr="00465154">
        <w:rPr>
          <w:rFonts w:asciiTheme="minorHAnsi" w:hAnsiTheme="minorHAnsi" w:cstheme="minorHAnsi"/>
          <w:sz w:val="22"/>
          <w:szCs w:val="22"/>
        </w:rPr>
        <w:lastRenderedPageBreak/>
        <w:t xml:space="preserve">pronájem domku v obci Poběžovice u Holic. </w:t>
      </w:r>
      <w:r>
        <w:rPr>
          <w:rFonts w:asciiTheme="minorHAnsi" w:hAnsiTheme="minorHAnsi" w:cstheme="minorHAnsi"/>
          <w:sz w:val="22"/>
          <w:szCs w:val="22"/>
        </w:rPr>
        <w:t>Turistická u</w:t>
      </w:r>
      <w:r w:rsidRPr="00465154">
        <w:rPr>
          <w:rFonts w:asciiTheme="minorHAnsi" w:hAnsiTheme="minorHAnsi" w:cstheme="minorHAnsi"/>
          <w:sz w:val="22"/>
          <w:szCs w:val="22"/>
        </w:rPr>
        <w:t xml:space="preserve">bytovna se nachází v nové členské obci Veliny, v prostorách místního obecního úřadu. </w:t>
      </w:r>
    </w:p>
    <w:p w14:paraId="728AE785" w14:textId="5373333D" w:rsidR="00A34C20" w:rsidRDefault="00A34C20" w:rsidP="00A34C20">
      <w:pPr>
        <w:spacing w:after="160" w:line="259" w:lineRule="auto"/>
        <w:jc w:val="both"/>
        <w:rPr>
          <w:rFonts w:asciiTheme="minorHAnsi" w:hAnsiTheme="minorHAnsi" w:cstheme="minorHAnsi"/>
          <w:sz w:val="22"/>
          <w:szCs w:val="22"/>
        </w:rPr>
      </w:pPr>
      <w:r w:rsidRPr="00465154">
        <w:rPr>
          <w:rFonts w:asciiTheme="minorHAnsi" w:hAnsiTheme="minorHAnsi" w:cstheme="minorHAnsi"/>
          <w:sz w:val="22"/>
          <w:szCs w:val="22"/>
        </w:rPr>
        <w:t xml:space="preserve">Ve městě Holice je k dispozici pro turisty jedno </w:t>
      </w:r>
      <w:r w:rsidR="009229E2">
        <w:rPr>
          <w:rFonts w:asciiTheme="minorHAnsi" w:hAnsiTheme="minorHAnsi" w:cstheme="minorHAnsi"/>
          <w:sz w:val="22"/>
          <w:szCs w:val="22"/>
        </w:rPr>
        <w:t>ne</w:t>
      </w:r>
      <w:r w:rsidRPr="00465154">
        <w:rPr>
          <w:rFonts w:asciiTheme="minorHAnsi" w:hAnsiTheme="minorHAnsi" w:cstheme="minorHAnsi"/>
          <w:sz w:val="22"/>
          <w:szCs w:val="22"/>
        </w:rPr>
        <w:t xml:space="preserve">certifikované informační centrum. </w:t>
      </w:r>
      <w:r w:rsidR="009229E2">
        <w:rPr>
          <w:rFonts w:asciiTheme="minorHAnsi" w:hAnsiTheme="minorHAnsi" w:cstheme="minorHAnsi"/>
          <w:sz w:val="22"/>
          <w:szCs w:val="22"/>
        </w:rPr>
        <w:t>Dále v Býšti na obecním úřadě se nachází také „rádoby informační centrum“, kde lze zakoupit turistické vizitky a poskytnou Vám zde základní informace o Holicku.</w:t>
      </w:r>
    </w:p>
    <w:p w14:paraId="55E0DB77" w14:textId="77777777" w:rsidR="00A34C20" w:rsidRPr="00465154" w:rsidRDefault="00A34C20" w:rsidP="00A34C20">
      <w:pPr>
        <w:spacing w:after="160" w:line="259" w:lineRule="auto"/>
        <w:jc w:val="both"/>
        <w:rPr>
          <w:rFonts w:asciiTheme="minorHAnsi" w:hAnsiTheme="minorHAnsi" w:cstheme="minorHAnsi"/>
          <w:sz w:val="22"/>
          <w:szCs w:val="22"/>
        </w:rPr>
      </w:pPr>
    </w:p>
    <w:p w14:paraId="2E5051B4" w14:textId="77777777" w:rsidR="00A34C20" w:rsidRPr="00465154" w:rsidRDefault="00A34C20" w:rsidP="00FB1C34">
      <w:pPr>
        <w:pStyle w:val="Nadpis2"/>
        <w:numPr>
          <w:ilvl w:val="1"/>
          <w:numId w:val="7"/>
        </w:numPr>
        <w:ind w:left="993" w:hanging="633"/>
      </w:pPr>
      <w:bookmarkStart w:id="342" w:name="_Toc45632304"/>
      <w:bookmarkStart w:id="343" w:name="_Toc73212622"/>
      <w:r w:rsidRPr="00465154">
        <w:t>Přírodní potenciál cestovního ruchu</w:t>
      </w:r>
      <w:bookmarkEnd w:id="342"/>
      <w:bookmarkEnd w:id="343"/>
    </w:p>
    <w:p w14:paraId="5A5B2854" w14:textId="77777777" w:rsidR="00A34C20" w:rsidRDefault="00A34C20" w:rsidP="00A34C20">
      <w:pPr>
        <w:spacing w:after="160" w:line="259" w:lineRule="auto"/>
        <w:jc w:val="both"/>
        <w:rPr>
          <w:rFonts w:asciiTheme="minorHAnsi" w:hAnsiTheme="minorHAnsi" w:cstheme="minorHAnsi"/>
          <w:sz w:val="22"/>
          <w:szCs w:val="22"/>
        </w:rPr>
      </w:pPr>
      <w:r w:rsidRPr="00465154">
        <w:rPr>
          <w:rFonts w:asciiTheme="minorHAnsi" w:hAnsiTheme="minorHAnsi" w:cstheme="minorHAnsi"/>
          <w:sz w:val="22"/>
          <w:szCs w:val="22"/>
        </w:rPr>
        <w:t>Příznivé podmínky pro rekreaci v rámci přírodního potencionálu cestovního ruchu mají obce ve východní části území MAS Holicko. Toto území je hustě pokryto lesními porosty. Index přírodních předpokladů rekreace je nejvyšší v obci Nová Ves (67,5). Hodnotu nad 60 mají dále obce Býšť, Horní Jelení, Vysoké Chvojno, Trusnov, Týnišťko a Jaroslav. Nová členská obec Veliny má pak hodnotu 48.</w:t>
      </w:r>
    </w:p>
    <w:p w14:paraId="7626F25B" w14:textId="77777777" w:rsidR="00A34C20" w:rsidRPr="00465154" w:rsidRDefault="00A34C20" w:rsidP="00A34C20">
      <w:pPr>
        <w:spacing w:after="160" w:line="259" w:lineRule="auto"/>
        <w:jc w:val="both"/>
        <w:rPr>
          <w:rFonts w:asciiTheme="minorHAnsi" w:hAnsiTheme="minorHAnsi" w:cstheme="minorHAnsi"/>
          <w:sz w:val="22"/>
          <w:szCs w:val="22"/>
        </w:rPr>
      </w:pPr>
    </w:p>
    <w:p w14:paraId="7CACA411" w14:textId="77F5B52A" w:rsidR="00A34C20" w:rsidRPr="000F7533" w:rsidRDefault="00A34C20" w:rsidP="000F7533">
      <w:pPr>
        <w:pStyle w:val="Titulek"/>
        <w:keepNext/>
        <w:keepLines/>
        <w:rPr>
          <w:sz w:val="20"/>
        </w:rPr>
      </w:pPr>
      <w:bookmarkStart w:id="344" w:name="_Toc441318997"/>
      <w:r w:rsidRPr="008B43AA">
        <w:rPr>
          <w:sz w:val="20"/>
        </w:rPr>
        <w:t xml:space="preserve">Mapa </w:t>
      </w:r>
      <w:r w:rsidRPr="008B43AA">
        <w:rPr>
          <w:sz w:val="20"/>
        </w:rPr>
        <w:fldChar w:fldCharType="begin"/>
      </w:r>
      <w:r w:rsidRPr="008B43AA">
        <w:rPr>
          <w:sz w:val="20"/>
        </w:rPr>
        <w:instrText xml:space="preserve"> SEQ Mapa \* ARABIC </w:instrText>
      </w:r>
      <w:r w:rsidRPr="008B43AA">
        <w:rPr>
          <w:sz w:val="20"/>
        </w:rPr>
        <w:fldChar w:fldCharType="separate"/>
      </w:r>
      <w:r w:rsidR="00A107E6">
        <w:rPr>
          <w:noProof/>
          <w:sz w:val="20"/>
        </w:rPr>
        <w:t>15</w:t>
      </w:r>
      <w:r w:rsidRPr="008B43AA">
        <w:rPr>
          <w:sz w:val="20"/>
        </w:rPr>
        <w:fldChar w:fldCharType="end"/>
      </w:r>
      <w:r w:rsidRPr="008B43AA">
        <w:rPr>
          <w:sz w:val="20"/>
        </w:rPr>
        <w:t xml:space="preserve">: Přírodní potenciál rekreace v obcích MAS Holicko v roce </w:t>
      </w:r>
      <w:bookmarkEnd w:id="344"/>
      <w:r w:rsidR="000F7533">
        <w:rPr>
          <w:sz w:val="20"/>
        </w:rPr>
        <w:t>2019</w:t>
      </w:r>
    </w:p>
    <w:p w14:paraId="061F1D29" w14:textId="7D2755AC" w:rsidR="00A34C20" w:rsidRPr="00465154" w:rsidRDefault="000F7533" w:rsidP="00A34C20">
      <w:pPr>
        <w:spacing w:after="160" w:line="259" w:lineRule="auto"/>
        <w:jc w:val="right"/>
        <w:rPr>
          <w:rFonts w:asciiTheme="minorHAnsi" w:hAnsiTheme="minorHAnsi" w:cstheme="minorHAnsi"/>
          <w:sz w:val="18"/>
          <w:szCs w:val="22"/>
        </w:rPr>
      </w:pPr>
      <w:r w:rsidRPr="000F7533">
        <w:rPr>
          <w:rFonts w:asciiTheme="minorHAnsi" w:hAnsiTheme="minorHAnsi" w:cstheme="minorHAnsi"/>
          <w:noProof/>
          <w:sz w:val="18"/>
          <w:szCs w:val="22"/>
        </w:rPr>
        <w:drawing>
          <wp:inline distT="0" distB="0" distL="0" distR="0" wp14:anchorId="6AB8C3E1" wp14:editId="08E52484">
            <wp:extent cx="5760720" cy="4061924"/>
            <wp:effectExtent l="0" t="0" r="0" b="0"/>
            <wp:docPr id="75" name="Obrázek 75" descr="C:\Users\mkova\Desktop\přírodní potenciá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kova\Desktop\přírodní potenciál.gi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60720" cy="4061924"/>
                    </a:xfrm>
                    <a:prstGeom prst="rect">
                      <a:avLst/>
                    </a:prstGeom>
                    <a:noFill/>
                    <a:ln>
                      <a:noFill/>
                    </a:ln>
                  </pic:spPr>
                </pic:pic>
              </a:graphicData>
            </a:graphic>
          </wp:inline>
        </w:drawing>
      </w:r>
      <w:r w:rsidR="00A34C20" w:rsidRPr="008B43AA">
        <w:rPr>
          <w:rFonts w:asciiTheme="minorHAnsi" w:hAnsiTheme="minorHAnsi" w:cstheme="minorHAnsi"/>
          <w:sz w:val="18"/>
          <w:szCs w:val="22"/>
        </w:rPr>
        <w:t>Zdroj dat: CENIA, ČHMÚ, ČSÚ, vlastní zpracování</w:t>
      </w:r>
    </w:p>
    <w:p w14:paraId="72AE6078" w14:textId="77777777" w:rsidR="00A34C20" w:rsidRDefault="00A34C20" w:rsidP="00A34C20">
      <w:pPr>
        <w:spacing w:after="160" w:line="259" w:lineRule="auto"/>
        <w:jc w:val="both"/>
        <w:rPr>
          <w:rFonts w:asciiTheme="minorHAnsi" w:hAnsiTheme="minorHAnsi" w:cstheme="minorHAnsi"/>
          <w:sz w:val="22"/>
          <w:szCs w:val="22"/>
        </w:rPr>
      </w:pPr>
    </w:p>
    <w:p w14:paraId="26B7CCBD" w14:textId="77777777" w:rsidR="00A34C20" w:rsidRDefault="00A34C20" w:rsidP="00A34C20">
      <w:pPr>
        <w:spacing w:after="160" w:line="259" w:lineRule="auto"/>
        <w:jc w:val="both"/>
        <w:rPr>
          <w:rFonts w:asciiTheme="minorHAnsi" w:hAnsiTheme="minorHAnsi" w:cstheme="minorHAnsi"/>
          <w:sz w:val="22"/>
          <w:szCs w:val="22"/>
        </w:rPr>
      </w:pPr>
      <w:r w:rsidRPr="00465154">
        <w:rPr>
          <w:rFonts w:asciiTheme="minorHAnsi" w:hAnsiTheme="minorHAnsi" w:cstheme="minorHAnsi"/>
          <w:sz w:val="22"/>
          <w:szCs w:val="22"/>
        </w:rPr>
        <w:t xml:space="preserve">Přírodní potenciál snižuje infrastruktura určená pro cestovní ruch a ubytování. Faktem zůstává, že v obcích, které mají vysoký index přírodních předpokladů, postrádají ubytovací kapacitu a návazná zařízení. Problém je i dopravní obslužnost (především o víkendech). Opačný problém má město Holice, které má přírodní potenciál cestovního ruchu na hodnotě 30, nicméně město je schopné nabídnout dobrou dopravní obslužnost i o </w:t>
      </w:r>
      <w:r w:rsidRPr="008B43AA">
        <w:rPr>
          <w:rFonts w:asciiTheme="minorHAnsi" w:hAnsiTheme="minorHAnsi" w:cstheme="minorHAnsi"/>
          <w:sz w:val="22"/>
          <w:szCs w:val="22"/>
        </w:rPr>
        <w:t>víkendech a dostatečné ubytovací kapacity.</w:t>
      </w:r>
    </w:p>
    <w:p w14:paraId="74362CC6" w14:textId="77777777" w:rsidR="00A34C20" w:rsidRDefault="00A34C20" w:rsidP="00A34C20">
      <w:pPr>
        <w:spacing w:after="160" w:line="259" w:lineRule="auto"/>
        <w:jc w:val="both"/>
        <w:rPr>
          <w:rFonts w:asciiTheme="minorHAnsi" w:hAnsiTheme="minorHAnsi" w:cstheme="minorHAnsi"/>
          <w:sz w:val="22"/>
          <w:szCs w:val="22"/>
        </w:rPr>
      </w:pPr>
    </w:p>
    <w:p w14:paraId="5D609805" w14:textId="77777777" w:rsidR="00A34C20" w:rsidRPr="008B43AA" w:rsidRDefault="00A34C20" w:rsidP="00FB1C34">
      <w:pPr>
        <w:pStyle w:val="Nadpis2"/>
        <w:numPr>
          <w:ilvl w:val="1"/>
          <w:numId w:val="7"/>
        </w:numPr>
        <w:ind w:left="993" w:hanging="633"/>
      </w:pPr>
      <w:bookmarkStart w:id="345" w:name="_Toc73212623"/>
      <w:r w:rsidRPr="008B43AA">
        <w:lastRenderedPageBreak/>
        <w:t>Pardubicko – perníkové srdce Čech</w:t>
      </w:r>
      <w:bookmarkEnd w:id="345"/>
    </w:p>
    <w:p w14:paraId="5DB4EDD4" w14:textId="77777777" w:rsidR="00A34C20" w:rsidRDefault="00A34C20" w:rsidP="00A34C20">
      <w:pPr>
        <w:spacing w:after="160" w:line="259" w:lineRule="auto"/>
        <w:jc w:val="both"/>
        <w:rPr>
          <w:rFonts w:asciiTheme="minorHAnsi" w:hAnsiTheme="minorHAnsi" w:cstheme="minorHAnsi"/>
          <w:sz w:val="22"/>
          <w:szCs w:val="22"/>
        </w:rPr>
      </w:pPr>
      <w:r w:rsidRPr="008B43AA">
        <w:rPr>
          <w:rFonts w:asciiTheme="minorHAnsi" w:hAnsiTheme="minorHAnsi" w:cstheme="minorHAnsi"/>
          <w:sz w:val="22"/>
          <w:szCs w:val="22"/>
        </w:rPr>
        <w:t>Turistická oblast Pardubicko má od června 2017 svou destinační společnost. MAS Holicko se stala jedním ze zakládajících členů spolku Pardubicko - Perníkové srdce Čech, z.s. spolu s MAS Bohdanečsko, MAS Region Kunětické hory, MAS Železnoho</w:t>
      </w:r>
      <w:r>
        <w:rPr>
          <w:rFonts w:asciiTheme="minorHAnsi" w:hAnsiTheme="minorHAnsi" w:cstheme="minorHAnsi"/>
          <w:sz w:val="22"/>
          <w:szCs w:val="22"/>
        </w:rPr>
        <w:t xml:space="preserve">rský region a Městem Pardubice. </w:t>
      </w:r>
    </w:p>
    <w:p w14:paraId="0114BB15" w14:textId="77777777" w:rsidR="00A34C20" w:rsidRDefault="00A34C20" w:rsidP="00A34C20">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Cílem destinační společnosti</w:t>
      </w:r>
      <w:r w:rsidRPr="008B43AA">
        <w:rPr>
          <w:rFonts w:asciiTheme="minorHAnsi" w:hAnsiTheme="minorHAnsi" w:cstheme="minorHAnsi"/>
          <w:sz w:val="22"/>
          <w:szCs w:val="22"/>
        </w:rPr>
        <w:t xml:space="preserve"> je propagace Pardubicka a co nejširší nabídky turistických produktů. Propojením jednotlivých subjektů, které působí v cestovním ruchu a kvalitním servisem služeb pro návštěvníky obl</w:t>
      </w:r>
      <w:r>
        <w:rPr>
          <w:rFonts w:asciiTheme="minorHAnsi" w:hAnsiTheme="minorHAnsi" w:cstheme="minorHAnsi"/>
          <w:sz w:val="22"/>
          <w:szCs w:val="22"/>
        </w:rPr>
        <w:t>asti, chce dosáhnout jejich spo</w:t>
      </w:r>
      <w:r w:rsidRPr="008B43AA">
        <w:rPr>
          <w:rFonts w:asciiTheme="minorHAnsi" w:hAnsiTheme="minorHAnsi" w:cstheme="minorHAnsi"/>
          <w:sz w:val="22"/>
          <w:szCs w:val="22"/>
        </w:rPr>
        <w:t>kojenosti a dalšího návratu do turistické oblasti Pardubicka.</w:t>
      </w:r>
    </w:p>
    <w:p w14:paraId="1359B8AC" w14:textId="77777777" w:rsidR="00A34C20" w:rsidRDefault="00A34C20" w:rsidP="00A34C20">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Od začátku jejího fungování vzniklo několik tištěných informačních materiálů o turistické oblasti, jako jsou informační brožury, mapy, kalendáře akcí. Dále průběžně vydává propagační články v celostátních periodikách. A mimoto i organizuje vzdělávání pro pracovníky IC.</w:t>
      </w:r>
    </w:p>
    <w:p w14:paraId="740E601F" w14:textId="77777777" w:rsidR="00A34C20" w:rsidRPr="00465154" w:rsidRDefault="00A34C20" w:rsidP="00A34C20">
      <w:pPr>
        <w:spacing w:after="160" w:line="259" w:lineRule="auto"/>
        <w:jc w:val="both"/>
        <w:rPr>
          <w:rFonts w:asciiTheme="minorHAnsi" w:hAnsiTheme="minorHAnsi" w:cstheme="minorHAnsi"/>
          <w:sz w:val="22"/>
          <w:szCs w:val="22"/>
        </w:rPr>
      </w:pPr>
    </w:p>
    <w:p w14:paraId="668A6F19" w14:textId="7C8D1740" w:rsidR="00A34C20" w:rsidRPr="00832E2B" w:rsidRDefault="00A34C20" w:rsidP="00FB1C34">
      <w:pPr>
        <w:pStyle w:val="Nadpis2"/>
        <w:numPr>
          <w:ilvl w:val="1"/>
          <w:numId w:val="7"/>
        </w:numPr>
        <w:ind w:left="993" w:hanging="633"/>
      </w:pPr>
      <w:bookmarkStart w:id="346" w:name="_Toc437162283"/>
      <w:bookmarkStart w:id="347" w:name="_Toc45632306"/>
      <w:bookmarkStart w:id="348" w:name="_Toc73212624"/>
      <w:r w:rsidRPr="00832E2B">
        <w:t>Finanční potřeby pro realizaci záměrů na území MAS Holicko v období 20</w:t>
      </w:r>
      <w:r w:rsidR="00555B86">
        <w:t xml:space="preserve">21 </w:t>
      </w:r>
      <w:r w:rsidRPr="00832E2B">
        <w:t>– 202</w:t>
      </w:r>
      <w:r w:rsidR="00555B86">
        <w:t>7</w:t>
      </w:r>
      <w:r w:rsidRPr="00832E2B">
        <w:t xml:space="preserve"> – téma: Cestovní ruch a pamětihodnosti</w:t>
      </w:r>
      <w:bookmarkEnd w:id="346"/>
      <w:bookmarkEnd w:id="347"/>
      <w:bookmarkEnd w:id="348"/>
    </w:p>
    <w:p w14:paraId="67D4EE77" w14:textId="77777777" w:rsidR="00A34C20" w:rsidRPr="00465154" w:rsidRDefault="00A34C20" w:rsidP="00A34C20">
      <w:pPr>
        <w:spacing w:after="160" w:line="259" w:lineRule="auto"/>
        <w:jc w:val="both"/>
        <w:rPr>
          <w:rFonts w:asciiTheme="minorHAnsi" w:hAnsiTheme="minorHAnsi" w:cstheme="minorHAnsi"/>
          <w:color w:val="000000"/>
          <w:sz w:val="22"/>
          <w:szCs w:val="22"/>
        </w:rPr>
      </w:pPr>
      <w:r w:rsidRPr="00832E2B">
        <w:rPr>
          <w:rFonts w:asciiTheme="minorHAnsi" w:hAnsiTheme="minorHAnsi" w:cstheme="minorHAnsi"/>
          <w:color w:val="000000"/>
          <w:sz w:val="22"/>
          <w:szCs w:val="22"/>
        </w:rPr>
        <w:t>V</w:t>
      </w:r>
      <w:r>
        <w:rPr>
          <w:rFonts w:asciiTheme="minorHAnsi" w:hAnsiTheme="minorHAnsi" w:cstheme="minorHAnsi"/>
          <w:color w:val="000000"/>
          <w:sz w:val="22"/>
          <w:szCs w:val="22"/>
        </w:rPr>
        <w:t> průběhu 8 – 9/</w:t>
      </w:r>
      <w:r w:rsidRPr="00832E2B">
        <w:rPr>
          <w:rFonts w:asciiTheme="minorHAnsi" w:hAnsiTheme="minorHAnsi" w:cstheme="minorHAnsi"/>
          <w:color w:val="000000"/>
          <w:sz w:val="22"/>
          <w:szCs w:val="22"/>
        </w:rPr>
        <w:t xml:space="preserve">2020 vedoucí pracovnice pro CLLD navštívila všech 17 starostů obcí z území MAS Holicko. Předmětem vedeného řízeného rozhovoru bylo zjišťování současného stavu, problémů, potřeb a plánovaných investic obcí </w:t>
      </w:r>
      <w:r>
        <w:rPr>
          <w:rFonts w:asciiTheme="minorHAnsi" w:hAnsiTheme="minorHAnsi" w:cstheme="minorHAnsi"/>
          <w:color w:val="000000"/>
          <w:sz w:val="22"/>
          <w:szCs w:val="22"/>
        </w:rPr>
        <w:t>mimo jiné i v této oblasti.</w:t>
      </w:r>
    </w:p>
    <w:p w14:paraId="6ECD4A02" w14:textId="77777777" w:rsidR="00A34C20" w:rsidRPr="00465154" w:rsidRDefault="00A34C20" w:rsidP="00A34C20">
      <w:pPr>
        <w:autoSpaceDE w:val="0"/>
        <w:autoSpaceDN w:val="0"/>
        <w:adjustRightInd w:val="0"/>
        <w:spacing w:after="160" w:line="259" w:lineRule="auto"/>
        <w:jc w:val="both"/>
        <w:rPr>
          <w:rFonts w:asciiTheme="minorHAnsi" w:hAnsiTheme="minorHAnsi" w:cstheme="minorHAnsi"/>
          <w:color w:val="000000"/>
          <w:sz w:val="22"/>
          <w:szCs w:val="22"/>
        </w:rPr>
      </w:pPr>
      <w:r w:rsidRPr="00465154">
        <w:rPr>
          <w:rFonts w:asciiTheme="minorHAnsi" w:hAnsiTheme="minorHAnsi" w:cstheme="minorHAnsi"/>
          <w:color w:val="000000"/>
          <w:sz w:val="22"/>
          <w:szCs w:val="22"/>
        </w:rPr>
        <w:t>Zveřejnění projektového záměru v níže uvedené tabulce neznamená, že projekt bude za každou cenu vybrán k podpoře v rámci výzvy MAS Holicko. A to především z důvodů, že investor nemusí projekt v rámci výzvy MAS Holicko předložit anebo bude předložen projektový záměr kvalitnější, lépe naplňující cíle SCLLD, který bude nakonec vybrán.</w:t>
      </w:r>
    </w:p>
    <w:p w14:paraId="549D1574" w14:textId="77777777" w:rsidR="00A34C20" w:rsidRPr="00465154" w:rsidRDefault="00A34C20" w:rsidP="00A34C20">
      <w:pPr>
        <w:autoSpaceDE w:val="0"/>
        <w:autoSpaceDN w:val="0"/>
        <w:adjustRightInd w:val="0"/>
        <w:spacing w:after="160" w:line="259" w:lineRule="auto"/>
        <w:jc w:val="both"/>
        <w:rPr>
          <w:rFonts w:asciiTheme="minorHAnsi" w:hAnsiTheme="minorHAnsi" w:cstheme="minorHAnsi"/>
          <w:color w:val="000000"/>
          <w:sz w:val="22"/>
          <w:szCs w:val="22"/>
        </w:rPr>
      </w:pPr>
      <w:r w:rsidRPr="00465154">
        <w:rPr>
          <w:rFonts w:asciiTheme="minorHAnsi" w:hAnsiTheme="minorHAnsi" w:cstheme="minorHAnsi"/>
          <w:color w:val="000000"/>
          <w:sz w:val="22"/>
          <w:szCs w:val="22"/>
        </w:rPr>
        <w:t xml:space="preserve">Níže uvedená tabulka slouží pouze jako zjištění, jak velký je o dané téma </w:t>
      </w:r>
      <w:r>
        <w:rPr>
          <w:rFonts w:asciiTheme="minorHAnsi" w:hAnsiTheme="minorHAnsi" w:cstheme="minorHAnsi"/>
          <w:color w:val="000000"/>
          <w:sz w:val="22"/>
          <w:szCs w:val="22"/>
        </w:rPr>
        <w:t>ze strany obcí</w:t>
      </w:r>
      <w:r w:rsidRPr="00465154">
        <w:rPr>
          <w:rFonts w:asciiTheme="minorHAnsi" w:hAnsiTheme="minorHAnsi" w:cstheme="minorHAnsi"/>
          <w:color w:val="000000"/>
          <w:sz w:val="22"/>
          <w:szCs w:val="22"/>
        </w:rPr>
        <w:t xml:space="preserve"> zájem.</w:t>
      </w:r>
    </w:p>
    <w:p w14:paraId="294CDE2E" w14:textId="77777777" w:rsidR="00A34C20" w:rsidRPr="00465154" w:rsidRDefault="00A34C20" w:rsidP="00A34C20">
      <w:pPr>
        <w:autoSpaceDE w:val="0"/>
        <w:autoSpaceDN w:val="0"/>
        <w:adjustRightInd w:val="0"/>
        <w:spacing w:after="160" w:line="259" w:lineRule="auto"/>
        <w:jc w:val="both"/>
        <w:rPr>
          <w:rFonts w:asciiTheme="minorHAnsi" w:hAnsiTheme="minorHAnsi" w:cstheme="minorHAnsi"/>
          <w:sz w:val="22"/>
          <w:szCs w:val="22"/>
        </w:rPr>
      </w:pPr>
    </w:p>
    <w:p w14:paraId="04F458CA" w14:textId="77777777" w:rsidR="00A34C20" w:rsidRDefault="00A34C20" w:rsidP="00A34C20">
      <w:pPr>
        <w:pStyle w:val="Titulek"/>
        <w:keepNext/>
        <w:rPr>
          <w:noProof/>
        </w:rPr>
      </w:pPr>
      <w:r>
        <w:t xml:space="preserve">Tabulka </w:t>
      </w:r>
      <w:r>
        <w:rPr>
          <w:noProof/>
        </w:rPr>
        <w:fldChar w:fldCharType="begin"/>
      </w:r>
      <w:r>
        <w:rPr>
          <w:noProof/>
        </w:rPr>
        <w:instrText xml:space="preserve"> SEQ Tabulka \* ARABIC </w:instrText>
      </w:r>
      <w:r>
        <w:rPr>
          <w:noProof/>
        </w:rPr>
        <w:fldChar w:fldCharType="separate"/>
      </w:r>
      <w:r w:rsidR="00A107E6">
        <w:rPr>
          <w:noProof/>
        </w:rPr>
        <w:t>32</w:t>
      </w:r>
      <w:r>
        <w:rPr>
          <w:noProof/>
        </w:rPr>
        <w:fldChar w:fldCharType="end"/>
      </w:r>
      <w:r>
        <w:t xml:space="preserve">: </w:t>
      </w:r>
      <w:r w:rsidRPr="00832E2B">
        <w:rPr>
          <w:noProof/>
        </w:rPr>
        <w:t>Finanční potřeby pro realizaci záměrů na území MAS Holicko – téma: Cestovní ruch a pamětihodnosti</w:t>
      </w:r>
    </w:p>
    <w:tbl>
      <w:tblPr>
        <w:tblStyle w:val="Mkatabulky"/>
        <w:tblW w:w="10490" w:type="dxa"/>
        <w:tblInd w:w="-743" w:type="dxa"/>
        <w:tblLook w:val="04A0" w:firstRow="1" w:lastRow="0" w:firstColumn="1" w:lastColumn="0" w:noHBand="0" w:noVBand="1"/>
      </w:tblPr>
      <w:tblGrid>
        <w:gridCol w:w="567"/>
        <w:gridCol w:w="2411"/>
        <w:gridCol w:w="3827"/>
        <w:gridCol w:w="1926"/>
        <w:gridCol w:w="1759"/>
      </w:tblGrid>
      <w:tr w:rsidR="00A34C20" w:rsidRPr="00E64BC6" w14:paraId="56EA91D7" w14:textId="77777777" w:rsidTr="00BB281D">
        <w:trPr>
          <w:cantSplit/>
          <w:tblHeader/>
        </w:trPr>
        <w:tc>
          <w:tcPr>
            <w:tcW w:w="567" w:type="dxa"/>
            <w:shd w:val="clear" w:color="auto" w:fill="BFBFBF" w:themeFill="background1" w:themeFillShade="BF"/>
            <w:vAlign w:val="center"/>
          </w:tcPr>
          <w:p w14:paraId="2CFEFB33" w14:textId="77777777" w:rsidR="00A34C20" w:rsidRPr="00E64BC6" w:rsidRDefault="00A34C20" w:rsidP="00812EA6">
            <w:pPr>
              <w:jc w:val="center"/>
              <w:rPr>
                <w:rFonts w:asciiTheme="minorHAnsi" w:hAnsiTheme="minorHAnsi" w:cstheme="minorHAnsi"/>
                <w:b/>
                <w:sz w:val="20"/>
              </w:rPr>
            </w:pPr>
          </w:p>
        </w:tc>
        <w:tc>
          <w:tcPr>
            <w:tcW w:w="2411" w:type="dxa"/>
            <w:shd w:val="clear" w:color="auto" w:fill="BFBFBF" w:themeFill="background1" w:themeFillShade="BF"/>
            <w:vAlign w:val="center"/>
          </w:tcPr>
          <w:p w14:paraId="4CF7A7BF" w14:textId="77777777" w:rsidR="00A34C20" w:rsidRPr="00E64BC6" w:rsidRDefault="00A34C20" w:rsidP="00812EA6">
            <w:pPr>
              <w:jc w:val="center"/>
              <w:rPr>
                <w:rFonts w:asciiTheme="minorHAnsi" w:hAnsiTheme="minorHAnsi" w:cstheme="minorHAnsi"/>
                <w:b/>
                <w:sz w:val="20"/>
              </w:rPr>
            </w:pPr>
            <w:r w:rsidRPr="00E64BC6">
              <w:rPr>
                <w:rFonts w:asciiTheme="minorHAnsi" w:hAnsiTheme="minorHAnsi" w:cstheme="minorHAnsi"/>
                <w:b/>
                <w:sz w:val="20"/>
              </w:rPr>
              <w:t>Název organizace</w:t>
            </w:r>
          </w:p>
        </w:tc>
        <w:tc>
          <w:tcPr>
            <w:tcW w:w="3827" w:type="dxa"/>
            <w:shd w:val="clear" w:color="auto" w:fill="BFBFBF" w:themeFill="background1" w:themeFillShade="BF"/>
            <w:vAlign w:val="center"/>
          </w:tcPr>
          <w:p w14:paraId="53EB2A85" w14:textId="77777777" w:rsidR="00A34C20" w:rsidRPr="00E64BC6" w:rsidRDefault="00A34C20" w:rsidP="00812EA6">
            <w:pPr>
              <w:jc w:val="center"/>
              <w:rPr>
                <w:rFonts w:asciiTheme="minorHAnsi" w:hAnsiTheme="minorHAnsi" w:cstheme="minorHAnsi"/>
                <w:b/>
                <w:sz w:val="20"/>
              </w:rPr>
            </w:pPr>
            <w:r w:rsidRPr="00E64BC6">
              <w:rPr>
                <w:rFonts w:asciiTheme="minorHAnsi" w:hAnsiTheme="minorHAnsi" w:cstheme="minorHAnsi"/>
                <w:b/>
                <w:sz w:val="20"/>
              </w:rPr>
              <w:t>Projektový záměr</w:t>
            </w:r>
          </w:p>
        </w:tc>
        <w:tc>
          <w:tcPr>
            <w:tcW w:w="1926" w:type="dxa"/>
            <w:shd w:val="clear" w:color="auto" w:fill="BFBFBF" w:themeFill="background1" w:themeFillShade="BF"/>
            <w:vAlign w:val="center"/>
          </w:tcPr>
          <w:p w14:paraId="7FCB0BE0" w14:textId="77777777" w:rsidR="00A34C20" w:rsidRPr="00E64BC6" w:rsidRDefault="00A34C20" w:rsidP="00812EA6">
            <w:pPr>
              <w:jc w:val="center"/>
              <w:rPr>
                <w:rFonts w:asciiTheme="minorHAnsi" w:hAnsiTheme="minorHAnsi" w:cstheme="minorHAnsi"/>
                <w:b/>
                <w:sz w:val="20"/>
              </w:rPr>
            </w:pPr>
            <w:r w:rsidRPr="00E64BC6">
              <w:rPr>
                <w:rFonts w:asciiTheme="minorHAnsi" w:hAnsiTheme="minorHAnsi" w:cstheme="minorHAnsi"/>
                <w:b/>
                <w:sz w:val="20"/>
              </w:rPr>
              <w:t>Předpokládaná výše výdajů</w:t>
            </w:r>
          </w:p>
        </w:tc>
        <w:tc>
          <w:tcPr>
            <w:tcW w:w="1759" w:type="dxa"/>
            <w:shd w:val="clear" w:color="auto" w:fill="BFBFBF" w:themeFill="background1" w:themeFillShade="BF"/>
            <w:vAlign w:val="center"/>
          </w:tcPr>
          <w:p w14:paraId="2B938F3B" w14:textId="77777777" w:rsidR="00A34C20" w:rsidRPr="00E64BC6" w:rsidRDefault="00A34C20" w:rsidP="00812EA6">
            <w:pPr>
              <w:jc w:val="center"/>
              <w:rPr>
                <w:rFonts w:asciiTheme="minorHAnsi" w:hAnsiTheme="minorHAnsi" w:cstheme="minorHAnsi"/>
                <w:b/>
                <w:sz w:val="20"/>
              </w:rPr>
            </w:pPr>
            <w:r w:rsidRPr="00E64BC6">
              <w:rPr>
                <w:rFonts w:asciiTheme="minorHAnsi" w:hAnsiTheme="minorHAnsi" w:cstheme="minorHAnsi"/>
                <w:b/>
                <w:sz w:val="20"/>
              </w:rPr>
              <w:t>Předpokládaný termín realizace</w:t>
            </w:r>
          </w:p>
        </w:tc>
      </w:tr>
      <w:tr w:rsidR="00A34C20" w:rsidRPr="00E64BC6" w14:paraId="2BEF9D4A" w14:textId="77777777" w:rsidTr="00812EA6">
        <w:trPr>
          <w:cantSplit/>
        </w:trPr>
        <w:tc>
          <w:tcPr>
            <w:tcW w:w="567" w:type="dxa"/>
            <w:vAlign w:val="center"/>
          </w:tcPr>
          <w:p w14:paraId="7FE9C2EA"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1</w:t>
            </w:r>
          </w:p>
        </w:tc>
        <w:tc>
          <w:tcPr>
            <w:tcW w:w="2411" w:type="dxa"/>
            <w:vAlign w:val="center"/>
          </w:tcPr>
          <w:p w14:paraId="45E774BB"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Obec Býšť</w:t>
            </w:r>
          </w:p>
        </w:tc>
        <w:tc>
          <w:tcPr>
            <w:tcW w:w="3827" w:type="dxa"/>
            <w:vAlign w:val="center"/>
          </w:tcPr>
          <w:p w14:paraId="5B760F29"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Rozhledna (Býšť, Hoděšovice)</w:t>
            </w:r>
          </w:p>
        </w:tc>
        <w:tc>
          <w:tcPr>
            <w:tcW w:w="1926" w:type="dxa"/>
            <w:vAlign w:val="center"/>
          </w:tcPr>
          <w:p w14:paraId="5B3080F1" w14:textId="77777777" w:rsidR="00A34C20" w:rsidRPr="00E64BC6" w:rsidRDefault="00A34C20" w:rsidP="00812EA6">
            <w:pPr>
              <w:jc w:val="right"/>
              <w:rPr>
                <w:rFonts w:asciiTheme="minorHAnsi" w:hAnsiTheme="minorHAnsi" w:cstheme="minorHAnsi"/>
                <w:sz w:val="20"/>
              </w:rPr>
            </w:pPr>
            <w:r w:rsidRPr="00E64BC6">
              <w:rPr>
                <w:rFonts w:asciiTheme="minorHAnsi" w:hAnsiTheme="minorHAnsi" w:cstheme="minorHAnsi"/>
                <w:sz w:val="20"/>
              </w:rPr>
              <w:t>10 000 000 Kč</w:t>
            </w:r>
          </w:p>
        </w:tc>
        <w:tc>
          <w:tcPr>
            <w:tcW w:w="1759" w:type="dxa"/>
            <w:vAlign w:val="center"/>
          </w:tcPr>
          <w:p w14:paraId="6ECF90B7"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2021-2023</w:t>
            </w:r>
          </w:p>
        </w:tc>
      </w:tr>
      <w:tr w:rsidR="00A34C20" w:rsidRPr="00E64BC6" w14:paraId="477F24B1" w14:textId="77777777" w:rsidTr="00812EA6">
        <w:trPr>
          <w:cantSplit/>
        </w:trPr>
        <w:tc>
          <w:tcPr>
            <w:tcW w:w="567" w:type="dxa"/>
            <w:vAlign w:val="center"/>
          </w:tcPr>
          <w:p w14:paraId="2271ED70"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2</w:t>
            </w:r>
          </w:p>
        </w:tc>
        <w:tc>
          <w:tcPr>
            <w:tcW w:w="2411" w:type="dxa"/>
            <w:vAlign w:val="center"/>
          </w:tcPr>
          <w:p w14:paraId="07AE9518"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Obec Býšť</w:t>
            </w:r>
          </w:p>
        </w:tc>
        <w:tc>
          <w:tcPr>
            <w:tcW w:w="3827" w:type="dxa"/>
            <w:vAlign w:val="center"/>
          </w:tcPr>
          <w:p w14:paraId="4F9A5E0F"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Renovace pomníku padlých v Bělečku včetně opravy oplocení</w:t>
            </w:r>
          </w:p>
        </w:tc>
        <w:tc>
          <w:tcPr>
            <w:tcW w:w="1926" w:type="dxa"/>
            <w:vAlign w:val="center"/>
          </w:tcPr>
          <w:p w14:paraId="701742F5" w14:textId="77777777" w:rsidR="00A34C20" w:rsidRPr="00E64BC6" w:rsidRDefault="00A34C20" w:rsidP="00812EA6">
            <w:pPr>
              <w:jc w:val="right"/>
              <w:rPr>
                <w:rFonts w:asciiTheme="minorHAnsi" w:hAnsiTheme="minorHAnsi" w:cstheme="minorHAnsi"/>
                <w:sz w:val="20"/>
              </w:rPr>
            </w:pPr>
            <w:r w:rsidRPr="00E64BC6">
              <w:rPr>
                <w:rFonts w:asciiTheme="minorHAnsi" w:hAnsiTheme="minorHAnsi" w:cstheme="minorHAnsi"/>
                <w:sz w:val="20"/>
              </w:rPr>
              <w:t>150 000 Kč</w:t>
            </w:r>
          </w:p>
        </w:tc>
        <w:tc>
          <w:tcPr>
            <w:tcW w:w="1759" w:type="dxa"/>
            <w:vAlign w:val="center"/>
          </w:tcPr>
          <w:p w14:paraId="4770A538"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2021-2027</w:t>
            </w:r>
          </w:p>
        </w:tc>
      </w:tr>
      <w:tr w:rsidR="00A34C20" w:rsidRPr="00E64BC6" w14:paraId="28F30E7E" w14:textId="77777777" w:rsidTr="00812EA6">
        <w:trPr>
          <w:cantSplit/>
        </w:trPr>
        <w:tc>
          <w:tcPr>
            <w:tcW w:w="567" w:type="dxa"/>
            <w:vAlign w:val="center"/>
          </w:tcPr>
          <w:p w14:paraId="73AF81D9"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3</w:t>
            </w:r>
          </w:p>
        </w:tc>
        <w:tc>
          <w:tcPr>
            <w:tcW w:w="2411" w:type="dxa"/>
            <w:vAlign w:val="center"/>
          </w:tcPr>
          <w:p w14:paraId="2F156316"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Obec Býšť</w:t>
            </w:r>
          </w:p>
        </w:tc>
        <w:tc>
          <w:tcPr>
            <w:tcW w:w="3827" w:type="dxa"/>
            <w:vAlign w:val="center"/>
          </w:tcPr>
          <w:p w14:paraId="62870334"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Oprava oplocení pomníku padlých v Hoděšovicích</w:t>
            </w:r>
          </w:p>
        </w:tc>
        <w:tc>
          <w:tcPr>
            <w:tcW w:w="1926" w:type="dxa"/>
            <w:vAlign w:val="center"/>
          </w:tcPr>
          <w:p w14:paraId="7092D547" w14:textId="77777777" w:rsidR="00A34C20" w:rsidRPr="00E64BC6" w:rsidRDefault="00A34C20" w:rsidP="00812EA6">
            <w:pPr>
              <w:jc w:val="right"/>
              <w:rPr>
                <w:rFonts w:asciiTheme="minorHAnsi" w:hAnsiTheme="minorHAnsi" w:cstheme="minorHAnsi"/>
                <w:sz w:val="20"/>
              </w:rPr>
            </w:pPr>
            <w:r w:rsidRPr="00E64BC6">
              <w:rPr>
                <w:rFonts w:asciiTheme="minorHAnsi" w:hAnsiTheme="minorHAnsi" w:cstheme="minorHAnsi"/>
                <w:sz w:val="20"/>
              </w:rPr>
              <w:t>100 000 Kč</w:t>
            </w:r>
          </w:p>
        </w:tc>
        <w:tc>
          <w:tcPr>
            <w:tcW w:w="1759" w:type="dxa"/>
            <w:vAlign w:val="center"/>
          </w:tcPr>
          <w:p w14:paraId="4C0CFA81"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2021</w:t>
            </w:r>
          </w:p>
        </w:tc>
      </w:tr>
      <w:tr w:rsidR="00A34C20" w:rsidRPr="00E64BC6" w14:paraId="608E763E" w14:textId="77777777" w:rsidTr="00812EA6">
        <w:trPr>
          <w:cantSplit/>
        </w:trPr>
        <w:tc>
          <w:tcPr>
            <w:tcW w:w="567" w:type="dxa"/>
            <w:vAlign w:val="center"/>
          </w:tcPr>
          <w:p w14:paraId="0F7FB345"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4</w:t>
            </w:r>
          </w:p>
        </w:tc>
        <w:tc>
          <w:tcPr>
            <w:tcW w:w="2411" w:type="dxa"/>
            <w:vAlign w:val="center"/>
          </w:tcPr>
          <w:p w14:paraId="310D1A16"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Obec Býšť</w:t>
            </w:r>
          </w:p>
        </w:tc>
        <w:tc>
          <w:tcPr>
            <w:tcW w:w="3827" w:type="dxa"/>
            <w:vAlign w:val="center"/>
          </w:tcPr>
          <w:p w14:paraId="5EAE846C"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Kaplička v Bělečku - ošetření (dřevom.), inventar. a obměna interiéru</w:t>
            </w:r>
          </w:p>
        </w:tc>
        <w:tc>
          <w:tcPr>
            <w:tcW w:w="1926" w:type="dxa"/>
            <w:vAlign w:val="center"/>
          </w:tcPr>
          <w:p w14:paraId="681B198B" w14:textId="77777777" w:rsidR="00A34C20" w:rsidRPr="00E64BC6" w:rsidRDefault="00A34C20" w:rsidP="00812EA6">
            <w:pPr>
              <w:jc w:val="right"/>
              <w:rPr>
                <w:rFonts w:asciiTheme="minorHAnsi" w:hAnsiTheme="minorHAnsi" w:cstheme="minorHAnsi"/>
                <w:sz w:val="20"/>
              </w:rPr>
            </w:pPr>
            <w:r w:rsidRPr="00E64BC6">
              <w:rPr>
                <w:rFonts w:asciiTheme="minorHAnsi" w:hAnsiTheme="minorHAnsi" w:cstheme="minorHAnsi"/>
                <w:sz w:val="20"/>
              </w:rPr>
              <w:t>1 000 000 Kč</w:t>
            </w:r>
          </w:p>
        </w:tc>
        <w:tc>
          <w:tcPr>
            <w:tcW w:w="1759" w:type="dxa"/>
            <w:vAlign w:val="center"/>
          </w:tcPr>
          <w:p w14:paraId="72AFE26D"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2021</w:t>
            </w:r>
          </w:p>
        </w:tc>
      </w:tr>
      <w:tr w:rsidR="00A34C20" w:rsidRPr="00E64BC6" w14:paraId="67725374" w14:textId="77777777" w:rsidTr="00812EA6">
        <w:trPr>
          <w:cantSplit/>
        </w:trPr>
        <w:tc>
          <w:tcPr>
            <w:tcW w:w="567" w:type="dxa"/>
            <w:vAlign w:val="center"/>
          </w:tcPr>
          <w:p w14:paraId="545B1219"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5</w:t>
            </w:r>
          </w:p>
        </w:tc>
        <w:tc>
          <w:tcPr>
            <w:tcW w:w="2411" w:type="dxa"/>
            <w:vAlign w:val="center"/>
          </w:tcPr>
          <w:p w14:paraId="44D2204C"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Obec Dolní Roveň</w:t>
            </w:r>
          </w:p>
        </w:tc>
        <w:tc>
          <w:tcPr>
            <w:tcW w:w="3827" w:type="dxa"/>
            <w:vAlign w:val="center"/>
          </w:tcPr>
          <w:p w14:paraId="4C2DEDEF"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Rekonstrukce kapliček</w:t>
            </w:r>
          </w:p>
        </w:tc>
        <w:tc>
          <w:tcPr>
            <w:tcW w:w="1926" w:type="dxa"/>
            <w:vAlign w:val="center"/>
          </w:tcPr>
          <w:p w14:paraId="190DBA00" w14:textId="77777777" w:rsidR="00A34C20" w:rsidRPr="00E64BC6" w:rsidRDefault="00A34C20" w:rsidP="00812EA6">
            <w:pPr>
              <w:jc w:val="right"/>
              <w:rPr>
                <w:rFonts w:asciiTheme="minorHAnsi" w:hAnsiTheme="minorHAnsi" w:cstheme="minorHAnsi"/>
                <w:sz w:val="20"/>
              </w:rPr>
            </w:pPr>
            <w:r w:rsidRPr="00E64BC6">
              <w:rPr>
                <w:rFonts w:asciiTheme="minorHAnsi" w:hAnsiTheme="minorHAnsi" w:cstheme="minorHAnsi"/>
                <w:sz w:val="20"/>
              </w:rPr>
              <w:t>500 000 Kč</w:t>
            </w:r>
          </w:p>
        </w:tc>
        <w:tc>
          <w:tcPr>
            <w:tcW w:w="1759" w:type="dxa"/>
            <w:vAlign w:val="center"/>
          </w:tcPr>
          <w:p w14:paraId="3EA5531D"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2021-2027</w:t>
            </w:r>
          </w:p>
        </w:tc>
      </w:tr>
      <w:tr w:rsidR="00A34C20" w:rsidRPr="00E64BC6" w14:paraId="23CC42A2" w14:textId="77777777" w:rsidTr="00812EA6">
        <w:trPr>
          <w:cantSplit/>
        </w:trPr>
        <w:tc>
          <w:tcPr>
            <w:tcW w:w="567" w:type="dxa"/>
            <w:vAlign w:val="center"/>
          </w:tcPr>
          <w:p w14:paraId="27F873C4"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6</w:t>
            </w:r>
          </w:p>
        </w:tc>
        <w:tc>
          <w:tcPr>
            <w:tcW w:w="2411" w:type="dxa"/>
            <w:vAlign w:val="center"/>
          </w:tcPr>
          <w:p w14:paraId="017DEBE4"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Obec Dolní Roveň</w:t>
            </w:r>
          </w:p>
        </w:tc>
        <w:tc>
          <w:tcPr>
            <w:tcW w:w="3827" w:type="dxa"/>
            <w:vAlign w:val="center"/>
          </w:tcPr>
          <w:p w14:paraId="56CF3A75"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Oprava zvoničky u kostela v Horní Rovni</w:t>
            </w:r>
          </w:p>
        </w:tc>
        <w:tc>
          <w:tcPr>
            <w:tcW w:w="1926" w:type="dxa"/>
            <w:vAlign w:val="center"/>
          </w:tcPr>
          <w:p w14:paraId="67026FEC" w14:textId="77777777" w:rsidR="00A34C20" w:rsidRPr="00E64BC6" w:rsidRDefault="00A34C20" w:rsidP="00812EA6">
            <w:pPr>
              <w:jc w:val="right"/>
              <w:rPr>
                <w:rFonts w:asciiTheme="minorHAnsi" w:hAnsiTheme="minorHAnsi" w:cstheme="minorHAnsi"/>
                <w:sz w:val="20"/>
              </w:rPr>
            </w:pPr>
            <w:r w:rsidRPr="00E64BC6">
              <w:rPr>
                <w:rFonts w:asciiTheme="minorHAnsi" w:hAnsiTheme="minorHAnsi" w:cstheme="minorHAnsi"/>
                <w:sz w:val="20"/>
              </w:rPr>
              <w:t>2 000 000 Kč</w:t>
            </w:r>
          </w:p>
        </w:tc>
        <w:tc>
          <w:tcPr>
            <w:tcW w:w="1759" w:type="dxa"/>
            <w:vAlign w:val="center"/>
          </w:tcPr>
          <w:p w14:paraId="638C98BC"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2021-2027</w:t>
            </w:r>
          </w:p>
        </w:tc>
      </w:tr>
      <w:tr w:rsidR="00A34C20" w:rsidRPr="00E64BC6" w14:paraId="2599E323" w14:textId="77777777" w:rsidTr="00812EA6">
        <w:trPr>
          <w:cantSplit/>
        </w:trPr>
        <w:tc>
          <w:tcPr>
            <w:tcW w:w="567" w:type="dxa"/>
            <w:vAlign w:val="center"/>
          </w:tcPr>
          <w:p w14:paraId="6E250EA0"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7</w:t>
            </w:r>
          </w:p>
        </w:tc>
        <w:tc>
          <w:tcPr>
            <w:tcW w:w="2411" w:type="dxa"/>
            <w:vAlign w:val="center"/>
          </w:tcPr>
          <w:p w14:paraId="1EAEFECC"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Obec Dolní Roveň</w:t>
            </w:r>
          </w:p>
        </w:tc>
        <w:tc>
          <w:tcPr>
            <w:tcW w:w="3827" w:type="dxa"/>
            <w:vAlign w:val="center"/>
          </w:tcPr>
          <w:p w14:paraId="3A719686"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Propagace obce (pohlednice,…)</w:t>
            </w:r>
          </w:p>
        </w:tc>
        <w:tc>
          <w:tcPr>
            <w:tcW w:w="1926" w:type="dxa"/>
            <w:vAlign w:val="center"/>
          </w:tcPr>
          <w:p w14:paraId="32A87849" w14:textId="77777777" w:rsidR="00A34C20" w:rsidRPr="00E64BC6" w:rsidRDefault="00A34C20" w:rsidP="00812EA6">
            <w:pPr>
              <w:jc w:val="right"/>
              <w:rPr>
                <w:rFonts w:asciiTheme="minorHAnsi" w:hAnsiTheme="minorHAnsi" w:cstheme="minorHAnsi"/>
                <w:sz w:val="20"/>
              </w:rPr>
            </w:pPr>
            <w:r w:rsidRPr="00E64BC6">
              <w:rPr>
                <w:rFonts w:asciiTheme="minorHAnsi" w:hAnsiTheme="minorHAnsi" w:cstheme="minorHAnsi"/>
                <w:sz w:val="20"/>
              </w:rPr>
              <w:t>50 000 Kč</w:t>
            </w:r>
          </w:p>
        </w:tc>
        <w:tc>
          <w:tcPr>
            <w:tcW w:w="1759" w:type="dxa"/>
            <w:vAlign w:val="center"/>
          </w:tcPr>
          <w:p w14:paraId="041B47B0"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2021-2027</w:t>
            </w:r>
          </w:p>
        </w:tc>
      </w:tr>
      <w:tr w:rsidR="00A34C20" w:rsidRPr="00E64BC6" w14:paraId="2BBD2A54" w14:textId="77777777" w:rsidTr="00812EA6">
        <w:trPr>
          <w:cantSplit/>
        </w:trPr>
        <w:tc>
          <w:tcPr>
            <w:tcW w:w="567" w:type="dxa"/>
            <w:vAlign w:val="center"/>
          </w:tcPr>
          <w:p w14:paraId="1BAB7209"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8</w:t>
            </w:r>
          </w:p>
        </w:tc>
        <w:tc>
          <w:tcPr>
            <w:tcW w:w="2411" w:type="dxa"/>
            <w:vAlign w:val="center"/>
          </w:tcPr>
          <w:p w14:paraId="1B427F37"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Obec Dolní Ředice</w:t>
            </w:r>
          </w:p>
        </w:tc>
        <w:tc>
          <w:tcPr>
            <w:tcW w:w="3827" w:type="dxa"/>
            <w:vAlign w:val="center"/>
          </w:tcPr>
          <w:p w14:paraId="61172071"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Vyhlášení památného stromu</w:t>
            </w:r>
          </w:p>
        </w:tc>
        <w:tc>
          <w:tcPr>
            <w:tcW w:w="1926" w:type="dxa"/>
            <w:vAlign w:val="center"/>
          </w:tcPr>
          <w:p w14:paraId="4F44897C" w14:textId="77777777" w:rsidR="00A34C20" w:rsidRPr="00E64BC6" w:rsidRDefault="00A34C20" w:rsidP="00812EA6">
            <w:pPr>
              <w:jc w:val="right"/>
              <w:rPr>
                <w:rFonts w:asciiTheme="minorHAnsi" w:hAnsiTheme="minorHAnsi" w:cstheme="minorHAnsi"/>
                <w:sz w:val="20"/>
              </w:rPr>
            </w:pPr>
            <w:r w:rsidRPr="00E64BC6">
              <w:rPr>
                <w:rFonts w:asciiTheme="minorHAnsi" w:hAnsiTheme="minorHAnsi" w:cstheme="minorHAnsi"/>
                <w:sz w:val="20"/>
              </w:rPr>
              <w:t xml:space="preserve"> </w:t>
            </w:r>
          </w:p>
        </w:tc>
        <w:tc>
          <w:tcPr>
            <w:tcW w:w="1759" w:type="dxa"/>
            <w:vAlign w:val="center"/>
          </w:tcPr>
          <w:p w14:paraId="135B2C3F"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2021-2027</w:t>
            </w:r>
          </w:p>
        </w:tc>
      </w:tr>
      <w:tr w:rsidR="00A34C20" w:rsidRPr="00E64BC6" w14:paraId="79AF95DE" w14:textId="77777777" w:rsidTr="00812EA6">
        <w:trPr>
          <w:cantSplit/>
        </w:trPr>
        <w:tc>
          <w:tcPr>
            <w:tcW w:w="567" w:type="dxa"/>
            <w:vAlign w:val="center"/>
          </w:tcPr>
          <w:p w14:paraId="130DB042"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9</w:t>
            </w:r>
          </w:p>
        </w:tc>
        <w:tc>
          <w:tcPr>
            <w:tcW w:w="2411" w:type="dxa"/>
            <w:vAlign w:val="center"/>
          </w:tcPr>
          <w:p w14:paraId="0F2FA25B"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Obec Dolní Ředice</w:t>
            </w:r>
          </w:p>
        </w:tc>
        <w:tc>
          <w:tcPr>
            <w:tcW w:w="3827" w:type="dxa"/>
            <w:vAlign w:val="center"/>
          </w:tcPr>
          <w:p w14:paraId="31743063"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Úprava pomníků z 1. a 2. světové války</w:t>
            </w:r>
          </w:p>
        </w:tc>
        <w:tc>
          <w:tcPr>
            <w:tcW w:w="1926" w:type="dxa"/>
            <w:vAlign w:val="center"/>
          </w:tcPr>
          <w:p w14:paraId="517109B3" w14:textId="77777777" w:rsidR="00A34C20" w:rsidRPr="00E64BC6" w:rsidRDefault="00A34C20" w:rsidP="00812EA6">
            <w:pPr>
              <w:jc w:val="right"/>
              <w:rPr>
                <w:rFonts w:asciiTheme="minorHAnsi" w:hAnsiTheme="minorHAnsi" w:cstheme="minorHAnsi"/>
                <w:sz w:val="20"/>
              </w:rPr>
            </w:pPr>
            <w:r w:rsidRPr="00E64BC6">
              <w:rPr>
                <w:rFonts w:asciiTheme="minorHAnsi" w:hAnsiTheme="minorHAnsi" w:cstheme="minorHAnsi"/>
                <w:sz w:val="20"/>
              </w:rPr>
              <w:t>100 000 Kč</w:t>
            </w:r>
          </w:p>
        </w:tc>
        <w:tc>
          <w:tcPr>
            <w:tcW w:w="1759" w:type="dxa"/>
            <w:vAlign w:val="center"/>
          </w:tcPr>
          <w:p w14:paraId="788DF9A8"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2021-2027</w:t>
            </w:r>
          </w:p>
        </w:tc>
      </w:tr>
      <w:tr w:rsidR="00A34C20" w:rsidRPr="00E64BC6" w14:paraId="0D379DFE" w14:textId="77777777" w:rsidTr="00812EA6">
        <w:trPr>
          <w:cantSplit/>
        </w:trPr>
        <w:tc>
          <w:tcPr>
            <w:tcW w:w="567" w:type="dxa"/>
            <w:vAlign w:val="center"/>
          </w:tcPr>
          <w:p w14:paraId="60155ECE"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10</w:t>
            </w:r>
          </w:p>
        </w:tc>
        <w:tc>
          <w:tcPr>
            <w:tcW w:w="2411" w:type="dxa"/>
            <w:vAlign w:val="center"/>
          </w:tcPr>
          <w:p w14:paraId="2EE2FA1A"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Obec Dolní Ředice</w:t>
            </w:r>
          </w:p>
        </w:tc>
        <w:tc>
          <w:tcPr>
            <w:tcW w:w="3827" w:type="dxa"/>
            <w:vAlign w:val="center"/>
          </w:tcPr>
          <w:p w14:paraId="54A1752F"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Naučná stezka Dolní Ředice - Chvojenec (přes Žernov)</w:t>
            </w:r>
          </w:p>
        </w:tc>
        <w:tc>
          <w:tcPr>
            <w:tcW w:w="1926" w:type="dxa"/>
            <w:vAlign w:val="center"/>
          </w:tcPr>
          <w:p w14:paraId="51197FB0" w14:textId="77777777" w:rsidR="00A34C20" w:rsidRPr="00E64BC6" w:rsidRDefault="00A34C20" w:rsidP="00812EA6">
            <w:pPr>
              <w:jc w:val="right"/>
              <w:rPr>
                <w:rFonts w:asciiTheme="minorHAnsi" w:hAnsiTheme="minorHAnsi" w:cstheme="minorHAnsi"/>
                <w:sz w:val="20"/>
              </w:rPr>
            </w:pPr>
            <w:r w:rsidRPr="00E64BC6">
              <w:rPr>
                <w:rFonts w:asciiTheme="minorHAnsi" w:hAnsiTheme="minorHAnsi" w:cstheme="minorHAnsi"/>
                <w:sz w:val="20"/>
              </w:rPr>
              <w:t>2 000 000 Kč</w:t>
            </w:r>
          </w:p>
        </w:tc>
        <w:tc>
          <w:tcPr>
            <w:tcW w:w="1759" w:type="dxa"/>
            <w:vAlign w:val="center"/>
          </w:tcPr>
          <w:p w14:paraId="5A446731"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2021-2027</w:t>
            </w:r>
          </w:p>
        </w:tc>
      </w:tr>
      <w:tr w:rsidR="00A34C20" w:rsidRPr="00E64BC6" w14:paraId="5E30170A" w14:textId="77777777" w:rsidTr="00812EA6">
        <w:trPr>
          <w:cantSplit/>
        </w:trPr>
        <w:tc>
          <w:tcPr>
            <w:tcW w:w="567" w:type="dxa"/>
            <w:vAlign w:val="center"/>
          </w:tcPr>
          <w:p w14:paraId="29B4CEEC"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11</w:t>
            </w:r>
          </w:p>
        </w:tc>
        <w:tc>
          <w:tcPr>
            <w:tcW w:w="2411" w:type="dxa"/>
            <w:vAlign w:val="center"/>
          </w:tcPr>
          <w:p w14:paraId="18730FAD"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Město Holice</w:t>
            </w:r>
          </w:p>
        </w:tc>
        <w:tc>
          <w:tcPr>
            <w:tcW w:w="3827" w:type="dxa"/>
            <w:vAlign w:val="center"/>
          </w:tcPr>
          <w:p w14:paraId="112D0E75"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Osazení kruhového objezdu poutačem</w:t>
            </w:r>
          </w:p>
        </w:tc>
        <w:tc>
          <w:tcPr>
            <w:tcW w:w="1926" w:type="dxa"/>
            <w:vAlign w:val="center"/>
          </w:tcPr>
          <w:p w14:paraId="0890513C" w14:textId="77777777" w:rsidR="00A34C20" w:rsidRPr="00E64BC6" w:rsidRDefault="00A34C20" w:rsidP="00812EA6">
            <w:pPr>
              <w:jc w:val="right"/>
              <w:rPr>
                <w:rFonts w:asciiTheme="minorHAnsi" w:hAnsiTheme="minorHAnsi" w:cstheme="minorHAnsi"/>
                <w:sz w:val="20"/>
              </w:rPr>
            </w:pPr>
          </w:p>
        </w:tc>
        <w:tc>
          <w:tcPr>
            <w:tcW w:w="1759" w:type="dxa"/>
            <w:vAlign w:val="center"/>
          </w:tcPr>
          <w:p w14:paraId="23891D27"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2021-2027</w:t>
            </w:r>
          </w:p>
        </w:tc>
      </w:tr>
      <w:tr w:rsidR="00A34C20" w:rsidRPr="00E64BC6" w14:paraId="0AE87182" w14:textId="77777777" w:rsidTr="00812EA6">
        <w:trPr>
          <w:cantSplit/>
        </w:trPr>
        <w:tc>
          <w:tcPr>
            <w:tcW w:w="567" w:type="dxa"/>
            <w:vAlign w:val="center"/>
          </w:tcPr>
          <w:p w14:paraId="75F0CB79"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12</w:t>
            </w:r>
          </w:p>
        </w:tc>
        <w:tc>
          <w:tcPr>
            <w:tcW w:w="2411" w:type="dxa"/>
            <w:vAlign w:val="center"/>
          </w:tcPr>
          <w:p w14:paraId="31BACFED"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Město Holice</w:t>
            </w:r>
          </w:p>
        </w:tc>
        <w:tc>
          <w:tcPr>
            <w:tcW w:w="3827" w:type="dxa"/>
            <w:vAlign w:val="center"/>
          </w:tcPr>
          <w:p w14:paraId="66C79162"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Zpracování návrhu rozvoje rekreační zóny „Rybník Blažkovec“</w:t>
            </w:r>
          </w:p>
        </w:tc>
        <w:tc>
          <w:tcPr>
            <w:tcW w:w="1926" w:type="dxa"/>
            <w:vAlign w:val="center"/>
          </w:tcPr>
          <w:p w14:paraId="11215816" w14:textId="77777777" w:rsidR="00A34C20" w:rsidRPr="00E64BC6" w:rsidRDefault="00A34C20" w:rsidP="00812EA6">
            <w:pPr>
              <w:jc w:val="right"/>
              <w:rPr>
                <w:rFonts w:asciiTheme="minorHAnsi" w:hAnsiTheme="minorHAnsi" w:cstheme="minorHAnsi"/>
                <w:sz w:val="20"/>
              </w:rPr>
            </w:pPr>
          </w:p>
        </w:tc>
        <w:tc>
          <w:tcPr>
            <w:tcW w:w="1759" w:type="dxa"/>
            <w:vAlign w:val="center"/>
          </w:tcPr>
          <w:p w14:paraId="473D04A8"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2021-2027</w:t>
            </w:r>
          </w:p>
        </w:tc>
      </w:tr>
      <w:tr w:rsidR="00A34C20" w:rsidRPr="00E64BC6" w14:paraId="111564B8" w14:textId="77777777" w:rsidTr="00812EA6">
        <w:trPr>
          <w:cantSplit/>
        </w:trPr>
        <w:tc>
          <w:tcPr>
            <w:tcW w:w="567" w:type="dxa"/>
            <w:vAlign w:val="center"/>
          </w:tcPr>
          <w:p w14:paraId="12573EDA"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13</w:t>
            </w:r>
          </w:p>
        </w:tc>
        <w:tc>
          <w:tcPr>
            <w:tcW w:w="2411" w:type="dxa"/>
            <w:vAlign w:val="center"/>
          </w:tcPr>
          <w:p w14:paraId="3812F4A2"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Město Holice</w:t>
            </w:r>
          </w:p>
        </w:tc>
        <w:tc>
          <w:tcPr>
            <w:tcW w:w="3827" w:type="dxa"/>
            <w:vAlign w:val="center"/>
          </w:tcPr>
          <w:p w14:paraId="4A3FB09C"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Realizace městského „Památkového okruhu“</w:t>
            </w:r>
          </w:p>
        </w:tc>
        <w:tc>
          <w:tcPr>
            <w:tcW w:w="1926" w:type="dxa"/>
            <w:vAlign w:val="center"/>
          </w:tcPr>
          <w:p w14:paraId="08672EA3" w14:textId="77777777" w:rsidR="00A34C20" w:rsidRPr="00E64BC6" w:rsidRDefault="00A34C20" w:rsidP="00812EA6">
            <w:pPr>
              <w:jc w:val="right"/>
              <w:rPr>
                <w:rFonts w:asciiTheme="minorHAnsi" w:hAnsiTheme="minorHAnsi" w:cstheme="minorHAnsi"/>
                <w:sz w:val="20"/>
              </w:rPr>
            </w:pPr>
            <w:r w:rsidRPr="00E64BC6">
              <w:rPr>
                <w:rFonts w:asciiTheme="minorHAnsi" w:hAnsiTheme="minorHAnsi" w:cstheme="minorHAnsi"/>
                <w:sz w:val="20"/>
              </w:rPr>
              <w:t>450 000 Kč</w:t>
            </w:r>
          </w:p>
        </w:tc>
        <w:tc>
          <w:tcPr>
            <w:tcW w:w="1759" w:type="dxa"/>
            <w:vAlign w:val="center"/>
          </w:tcPr>
          <w:p w14:paraId="7974CE25"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2021</w:t>
            </w:r>
          </w:p>
        </w:tc>
      </w:tr>
      <w:tr w:rsidR="00A34C20" w:rsidRPr="00E64BC6" w14:paraId="234B67B2" w14:textId="77777777" w:rsidTr="00812EA6">
        <w:trPr>
          <w:cantSplit/>
        </w:trPr>
        <w:tc>
          <w:tcPr>
            <w:tcW w:w="567" w:type="dxa"/>
            <w:vAlign w:val="center"/>
          </w:tcPr>
          <w:p w14:paraId="7CC5A34F"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lastRenderedPageBreak/>
              <w:t>14</w:t>
            </w:r>
          </w:p>
        </w:tc>
        <w:tc>
          <w:tcPr>
            <w:tcW w:w="2411" w:type="dxa"/>
            <w:vAlign w:val="center"/>
          </w:tcPr>
          <w:p w14:paraId="4516FDF1"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Město Holice</w:t>
            </w:r>
          </w:p>
        </w:tc>
        <w:tc>
          <w:tcPr>
            <w:tcW w:w="3827" w:type="dxa"/>
            <w:vAlign w:val="center"/>
          </w:tcPr>
          <w:p w14:paraId="1E18E423"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Výstavní prostor K. Malicha (na náměstí + přesun IC)</w:t>
            </w:r>
          </w:p>
        </w:tc>
        <w:tc>
          <w:tcPr>
            <w:tcW w:w="1926" w:type="dxa"/>
            <w:vAlign w:val="center"/>
          </w:tcPr>
          <w:p w14:paraId="3BF4E789" w14:textId="77777777" w:rsidR="00A34C20" w:rsidRPr="00E64BC6" w:rsidRDefault="00A34C20" w:rsidP="00812EA6">
            <w:pPr>
              <w:jc w:val="right"/>
              <w:rPr>
                <w:rFonts w:asciiTheme="minorHAnsi" w:hAnsiTheme="minorHAnsi" w:cstheme="minorHAnsi"/>
                <w:sz w:val="20"/>
              </w:rPr>
            </w:pPr>
          </w:p>
        </w:tc>
        <w:tc>
          <w:tcPr>
            <w:tcW w:w="1759" w:type="dxa"/>
            <w:vAlign w:val="center"/>
          </w:tcPr>
          <w:p w14:paraId="3D633DEC"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2021-2027</w:t>
            </w:r>
          </w:p>
        </w:tc>
      </w:tr>
      <w:tr w:rsidR="00A34C20" w:rsidRPr="00E64BC6" w14:paraId="59B93546" w14:textId="77777777" w:rsidTr="00812EA6">
        <w:trPr>
          <w:cantSplit/>
        </w:trPr>
        <w:tc>
          <w:tcPr>
            <w:tcW w:w="567" w:type="dxa"/>
            <w:vAlign w:val="center"/>
          </w:tcPr>
          <w:p w14:paraId="1ED5CCCA"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15</w:t>
            </w:r>
          </w:p>
        </w:tc>
        <w:tc>
          <w:tcPr>
            <w:tcW w:w="2411" w:type="dxa"/>
            <w:vAlign w:val="center"/>
          </w:tcPr>
          <w:p w14:paraId="0B1E32E9"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Město Holice</w:t>
            </w:r>
          </w:p>
        </w:tc>
        <w:tc>
          <w:tcPr>
            <w:tcW w:w="3827" w:type="dxa"/>
            <w:vAlign w:val="center"/>
          </w:tcPr>
          <w:p w14:paraId="2093B9BC"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Africké muzeum Dr. E. Holuba - Pořízení vybavení a exponátů</w:t>
            </w:r>
          </w:p>
        </w:tc>
        <w:tc>
          <w:tcPr>
            <w:tcW w:w="1926" w:type="dxa"/>
            <w:vAlign w:val="center"/>
          </w:tcPr>
          <w:p w14:paraId="5E4937C3" w14:textId="77777777" w:rsidR="00A34C20" w:rsidRPr="00E64BC6" w:rsidRDefault="00A34C20" w:rsidP="00812EA6">
            <w:pPr>
              <w:jc w:val="right"/>
              <w:rPr>
                <w:rFonts w:asciiTheme="minorHAnsi" w:hAnsiTheme="minorHAnsi" w:cstheme="minorHAnsi"/>
                <w:sz w:val="20"/>
              </w:rPr>
            </w:pPr>
            <w:r w:rsidRPr="00E64BC6">
              <w:rPr>
                <w:rFonts w:asciiTheme="minorHAnsi" w:hAnsiTheme="minorHAnsi" w:cstheme="minorHAnsi"/>
                <w:sz w:val="20"/>
              </w:rPr>
              <w:t>5 000 000 Kč</w:t>
            </w:r>
          </w:p>
        </w:tc>
        <w:tc>
          <w:tcPr>
            <w:tcW w:w="1759" w:type="dxa"/>
            <w:vAlign w:val="center"/>
          </w:tcPr>
          <w:p w14:paraId="39ED2535"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2021-2027</w:t>
            </w:r>
          </w:p>
        </w:tc>
      </w:tr>
      <w:tr w:rsidR="00A34C20" w:rsidRPr="00E64BC6" w14:paraId="07D5188A" w14:textId="77777777" w:rsidTr="00812EA6">
        <w:trPr>
          <w:cantSplit/>
        </w:trPr>
        <w:tc>
          <w:tcPr>
            <w:tcW w:w="567" w:type="dxa"/>
            <w:vAlign w:val="center"/>
          </w:tcPr>
          <w:p w14:paraId="313DA229"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16</w:t>
            </w:r>
          </w:p>
        </w:tc>
        <w:tc>
          <w:tcPr>
            <w:tcW w:w="2411" w:type="dxa"/>
            <w:vAlign w:val="center"/>
          </w:tcPr>
          <w:p w14:paraId="2482CFAB"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Město Holice</w:t>
            </w:r>
          </w:p>
        </w:tc>
        <w:tc>
          <w:tcPr>
            <w:tcW w:w="3827" w:type="dxa"/>
            <w:vAlign w:val="center"/>
          </w:tcPr>
          <w:p w14:paraId="4965A59E" w14:textId="77777777" w:rsidR="00A34C20" w:rsidRPr="00E64BC6" w:rsidRDefault="00A34C20" w:rsidP="00812EA6">
            <w:pPr>
              <w:rPr>
                <w:rFonts w:asciiTheme="minorHAnsi" w:hAnsiTheme="minorHAnsi" w:cstheme="minorHAnsi"/>
                <w:sz w:val="20"/>
              </w:rPr>
            </w:pPr>
            <w:r w:rsidRPr="00E64BC6">
              <w:rPr>
                <w:rFonts w:asciiTheme="minorHAnsi" w:hAnsiTheme="minorHAnsi" w:cstheme="minorHAnsi"/>
                <w:sz w:val="20"/>
              </w:rPr>
              <w:t>Instalace muzea Holic a motokrosu v prostorách KD</w:t>
            </w:r>
          </w:p>
        </w:tc>
        <w:tc>
          <w:tcPr>
            <w:tcW w:w="1926" w:type="dxa"/>
            <w:vAlign w:val="center"/>
          </w:tcPr>
          <w:p w14:paraId="5B8F77B6" w14:textId="77777777" w:rsidR="00A34C20" w:rsidRPr="00E64BC6" w:rsidRDefault="00A34C20" w:rsidP="00812EA6">
            <w:pPr>
              <w:jc w:val="right"/>
              <w:rPr>
                <w:rFonts w:asciiTheme="minorHAnsi" w:hAnsiTheme="minorHAnsi" w:cstheme="minorHAnsi"/>
                <w:sz w:val="20"/>
              </w:rPr>
            </w:pPr>
          </w:p>
        </w:tc>
        <w:tc>
          <w:tcPr>
            <w:tcW w:w="1759" w:type="dxa"/>
            <w:vAlign w:val="center"/>
          </w:tcPr>
          <w:p w14:paraId="29F06EBD" w14:textId="77777777" w:rsidR="00A34C20" w:rsidRPr="00E64BC6" w:rsidRDefault="00A34C20" w:rsidP="00812EA6">
            <w:pPr>
              <w:jc w:val="center"/>
              <w:rPr>
                <w:rFonts w:asciiTheme="minorHAnsi" w:hAnsiTheme="minorHAnsi" w:cstheme="minorHAnsi"/>
                <w:sz w:val="20"/>
              </w:rPr>
            </w:pPr>
            <w:r w:rsidRPr="00E64BC6">
              <w:rPr>
                <w:rFonts w:asciiTheme="minorHAnsi" w:hAnsiTheme="minorHAnsi" w:cstheme="minorHAnsi"/>
                <w:sz w:val="20"/>
              </w:rPr>
              <w:t>2022</w:t>
            </w:r>
          </w:p>
        </w:tc>
      </w:tr>
      <w:tr w:rsidR="002C0F72" w:rsidRPr="00E64BC6" w14:paraId="31FF4A02" w14:textId="77777777" w:rsidTr="00812EA6">
        <w:trPr>
          <w:cantSplit/>
        </w:trPr>
        <w:tc>
          <w:tcPr>
            <w:tcW w:w="567" w:type="dxa"/>
            <w:vAlign w:val="center"/>
          </w:tcPr>
          <w:p w14:paraId="09C6ED4C" w14:textId="20DB37C0"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17</w:t>
            </w:r>
          </w:p>
        </w:tc>
        <w:tc>
          <w:tcPr>
            <w:tcW w:w="2411" w:type="dxa"/>
            <w:vAlign w:val="center"/>
          </w:tcPr>
          <w:p w14:paraId="2F8A2D50" w14:textId="433219C2" w:rsidR="002C0F72" w:rsidRPr="00E64BC6" w:rsidRDefault="002C0F72" w:rsidP="002C0F72">
            <w:pPr>
              <w:rPr>
                <w:rFonts w:asciiTheme="minorHAnsi" w:hAnsiTheme="minorHAnsi" w:cstheme="minorHAnsi"/>
                <w:sz w:val="20"/>
              </w:rPr>
            </w:pPr>
            <w:r>
              <w:rPr>
                <w:rFonts w:asciiTheme="minorHAnsi" w:hAnsiTheme="minorHAnsi" w:cstheme="minorHAnsi"/>
                <w:sz w:val="20"/>
              </w:rPr>
              <w:t>Římskokatolická farnost Holice</w:t>
            </w:r>
          </w:p>
        </w:tc>
        <w:tc>
          <w:tcPr>
            <w:tcW w:w="3827" w:type="dxa"/>
            <w:vAlign w:val="center"/>
          </w:tcPr>
          <w:p w14:paraId="62F93273" w14:textId="741302E3" w:rsidR="002C0F72" w:rsidRPr="00E64BC6" w:rsidRDefault="002C0F72" w:rsidP="002C0F72">
            <w:pPr>
              <w:rPr>
                <w:rFonts w:asciiTheme="minorHAnsi" w:hAnsiTheme="minorHAnsi" w:cstheme="minorHAnsi"/>
                <w:sz w:val="20"/>
              </w:rPr>
            </w:pPr>
            <w:r>
              <w:rPr>
                <w:rFonts w:asciiTheme="minorHAnsi" w:hAnsiTheme="minorHAnsi" w:cstheme="minorHAnsi"/>
                <w:sz w:val="20"/>
              </w:rPr>
              <w:t>Oprava historických okenic věže kostela sv. Martina v Holicích</w:t>
            </w:r>
          </w:p>
        </w:tc>
        <w:tc>
          <w:tcPr>
            <w:tcW w:w="1926" w:type="dxa"/>
            <w:vAlign w:val="center"/>
          </w:tcPr>
          <w:p w14:paraId="0D113E32" w14:textId="1862AF62" w:rsidR="002C0F72" w:rsidRPr="00E64BC6" w:rsidRDefault="002C0F72" w:rsidP="002C0F72">
            <w:pPr>
              <w:jc w:val="right"/>
              <w:rPr>
                <w:rFonts w:asciiTheme="minorHAnsi" w:hAnsiTheme="minorHAnsi" w:cstheme="minorHAnsi"/>
                <w:sz w:val="20"/>
              </w:rPr>
            </w:pPr>
            <w:r>
              <w:rPr>
                <w:rFonts w:asciiTheme="minorHAnsi" w:hAnsiTheme="minorHAnsi" w:cstheme="minorHAnsi"/>
                <w:sz w:val="20"/>
              </w:rPr>
              <w:t>120 000 Kč</w:t>
            </w:r>
          </w:p>
        </w:tc>
        <w:tc>
          <w:tcPr>
            <w:tcW w:w="1759" w:type="dxa"/>
            <w:vAlign w:val="center"/>
          </w:tcPr>
          <w:p w14:paraId="698BC486" w14:textId="1CEF1241" w:rsidR="002C0F72" w:rsidRPr="00E64BC6" w:rsidRDefault="002C0F72" w:rsidP="002C0F72">
            <w:pPr>
              <w:jc w:val="center"/>
              <w:rPr>
                <w:rFonts w:asciiTheme="minorHAnsi" w:hAnsiTheme="minorHAnsi" w:cstheme="minorHAnsi"/>
                <w:sz w:val="20"/>
              </w:rPr>
            </w:pPr>
            <w:r>
              <w:rPr>
                <w:rFonts w:asciiTheme="minorHAnsi" w:hAnsiTheme="minorHAnsi" w:cstheme="minorHAnsi"/>
                <w:sz w:val="20"/>
              </w:rPr>
              <w:t>2021</w:t>
            </w:r>
          </w:p>
        </w:tc>
      </w:tr>
      <w:tr w:rsidR="002C0F72" w:rsidRPr="00E64BC6" w14:paraId="249A08A2" w14:textId="77777777" w:rsidTr="00812EA6">
        <w:trPr>
          <w:cantSplit/>
        </w:trPr>
        <w:tc>
          <w:tcPr>
            <w:tcW w:w="567" w:type="dxa"/>
            <w:vAlign w:val="center"/>
          </w:tcPr>
          <w:p w14:paraId="29C6F5D6" w14:textId="14F68F5A"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18</w:t>
            </w:r>
          </w:p>
        </w:tc>
        <w:tc>
          <w:tcPr>
            <w:tcW w:w="2411" w:type="dxa"/>
            <w:vAlign w:val="center"/>
          </w:tcPr>
          <w:p w14:paraId="50D1D4AE" w14:textId="1A9BFE50" w:rsidR="002C0F72" w:rsidRPr="00E64BC6" w:rsidRDefault="002C0F72" w:rsidP="002C0F72">
            <w:pPr>
              <w:rPr>
                <w:rFonts w:asciiTheme="minorHAnsi" w:hAnsiTheme="minorHAnsi" w:cstheme="minorHAnsi"/>
                <w:sz w:val="20"/>
              </w:rPr>
            </w:pPr>
            <w:r>
              <w:rPr>
                <w:rFonts w:asciiTheme="minorHAnsi" w:hAnsiTheme="minorHAnsi" w:cstheme="minorHAnsi"/>
                <w:sz w:val="20"/>
              </w:rPr>
              <w:t>Římskokatolická farnost Holice</w:t>
            </w:r>
          </w:p>
        </w:tc>
        <w:tc>
          <w:tcPr>
            <w:tcW w:w="3827" w:type="dxa"/>
            <w:vAlign w:val="center"/>
          </w:tcPr>
          <w:p w14:paraId="1CD8EB0F" w14:textId="6D780D77" w:rsidR="002C0F72" w:rsidRPr="00E64BC6" w:rsidRDefault="002C0F72" w:rsidP="002C0F72">
            <w:pPr>
              <w:rPr>
                <w:rFonts w:asciiTheme="minorHAnsi" w:hAnsiTheme="minorHAnsi" w:cstheme="minorHAnsi"/>
                <w:sz w:val="20"/>
              </w:rPr>
            </w:pPr>
            <w:r>
              <w:rPr>
                <w:rFonts w:asciiTheme="minorHAnsi" w:hAnsiTheme="minorHAnsi" w:cstheme="minorHAnsi"/>
                <w:sz w:val="20"/>
              </w:rPr>
              <w:t>Oprava krovu a položení nové krytiny na kapli P. Marie na Koudelce v Holicích</w:t>
            </w:r>
          </w:p>
        </w:tc>
        <w:tc>
          <w:tcPr>
            <w:tcW w:w="1926" w:type="dxa"/>
            <w:vAlign w:val="center"/>
          </w:tcPr>
          <w:p w14:paraId="48BE5BBE" w14:textId="31A9763B" w:rsidR="002C0F72" w:rsidRPr="00E64BC6" w:rsidRDefault="002C0F72" w:rsidP="002C0F72">
            <w:pPr>
              <w:jc w:val="right"/>
              <w:rPr>
                <w:rFonts w:asciiTheme="minorHAnsi" w:hAnsiTheme="minorHAnsi" w:cstheme="minorHAnsi"/>
                <w:sz w:val="20"/>
              </w:rPr>
            </w:pPr>
            <w:r>
              <w:rPr>
                <w:rFonts w:asciiTheme="minorHAnsi" w:hAnsiTheme="minorHAnsi" w:cstheme="minorHAnsi"/>
                <w:sz w:val="20"/>
              </w:rPr>
              <w:t>152 000 Kč</w:t>
            </w:r>
          </w:p>
        </w:tc>
        <w:tc>
          <w:tcPr>
            <w:tcW w:w="1759" w:type="dxa"/>
            <w:vAlign w:val="center"/>
          </w:tcPr>
          <w:p w14:paraId="49D251D4" w14:textId="4D2993C5" w:rsidR="002C0F72" w:rsidRPr="00E64BC6" w:rsidRDefault="002C0F72" w:rsidP="002C0F72">
            <w:pPr>
              <w:jc w:val="center"/>
              <w:rPr>
                <w:rFonts w:asciiTheme="minorHAnsi" w:hAnsiTheme="minorHAnsi" w:cstheme="minorHAnsi"/>
                <w:sz w:val="20"/>
              </w:rPr>
            </w:pPr>
            <w:r>
              <w:rPr>
                <w:rFonts w:asciiTheme="minorHAnsi" w:hAnsiTheme="minorHAnsi" w:cstheme="minorHAnsi"/>
                <w:sz w:val="20"/>
              </w:rPr>
              <w:t>2021</w:t>
            </w:r>
          </w:p>
        </w:tc>
      </w:tr>
      <w:tr w:rsidR="002C0F72" w:rsidRPr="00E64BC6" w14:paraId="16639235" w14:textId="77777777" w:rsidTr="00812EA6">
        <w:trPr>
          <w:cantSplit/>
        </w:trPr>
        <w:tc>
          <w:tcPr>
            <w:tcW w:w="567" w:type="dxa"/>
            <w:vAlign w:val="center"/>
          </w:tcPr>
          <w:p w14:paraId="151B0B60" w14:textId="07FC5CD6"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19</w:t>
            </w:r>
          </w:p>
        </w:tc>
        <w:tc>
          <w:tcPr>
            <w:tcW w:w="2411" w:type="dxa"/>
            <w:vAlign w:val="center"/>
          </w:tcPr>
          <w:p w14:paraId="49901FEA" w14:textId="77777777" w:rsidR="002C0F72" w:rsidRPr="00E64BC6" w:rsidRDefault="002C0F72" w:rsidP="002C0F72">
            <w:pPr>
              <w:rPr>
                <w:rFonts w:asciiTheme="minorHAnsi" w:hAnsiTheme="minorHAnsi" w:cstheme="minorHAnsi"/>
                <w:sz w:val="20"/>
              </w:rPr>
            </w:pPr>
            <w:r>
              <w:rPr>
                <w:rFonts w:asciiTheme="minorHAnsi" w:hAnsiTheme="minorHAnsi" w:cstheme="minorHAnsi"/>
                <w:sz w:val="20"/>
              </w:rPr>
              <w:t>Kulturní dům Holice</w:t>
            </w:r>
          </w:p>
        </w:tc>
        <w:tc>
          <w:tcPr>
            <w:tcW w:w="3827" w:type="dxa"/>
            <w:vAlign w:val="center"/>
          </w:tcPr>
          <w:p w14:paraId="39253D22" w14:textId="77777777" w:rsidR="002C0F72" w:rsidRPr="00E64BC6" w:rsidRDefault="002C0F72" w:rsidP="002C0F72">
            <w:pPr>
              <w:rPr>
                <w:rFonts w:asciiTheme="minorHAnsi" w:hAnsiTheme="minorHAnsi" w:cstheme="minorHAnsi"/>
                <w:sz w:val="20"/>
              </w:rPr>
            </w:pPr>
            <w:r w:rsidRPr="00E64EAE">
              <w:rPr>
                <w:rFonts w:asciiTheme="minorHAnsi" w:hAnsiTheme="minorHAnsi" w:cstheme="minorHAnsi"/>
                <w:sz w:val="20"/>
              </w:rPr>
              <w:t xml:space="preserve">Vybudování africké vesničky </w:t>
            </w:r>
            <w:r>
              <w:rPr>
                <w:rFonts w:asciiTheme="minorHAnsi" w:hAnsiTheme="minorHAnsi" w:cstheme="minorHAnsi"/>
                <w:sz w:val="20"/>
              </w:rPr>
              <w:t>na volném prostoru vedle muzea</w:t>
            </w:r>
          </w:p>
        </w:tc>
        <w:tc>
          <w:tcPr>
            <w:tcW w:w="1926" w:type="dxa"/>
            <w:vAlign w:val="center"/>
          </w:tcPr>
          <w:p w14:paraId="64A7151F" w14:textId="77777777" w:rsidR="002C0F72" w:rsidRPr="00E64BC6" w:rsidRDefault="002C0F72" w:rsidP="002C0F72">
            <w:pPr>
              <w:jc w:val="right"/>
              <w:rPr>
                <w:rFonts w:asciiTheme="minorHAnsi" w:hAnsiTheme="minorHAnsi" w:cstheme="minorHAnsi"/>
                <w:sz w:val="20"/>
              </w:rPr>
            </w:pPr>
          </w:p>
        </w:tc>
        <w:tc>
          <w:tcPr>
            <w:tcW w:w="1759" w:type="dxa"/>
            <w:vAlign w:val="center"/>
          </w:tcPr>
          <w:p w14:paraId="78E222F2" w14:textId="77777777" w:rsidR="002C0F72" w:rsidRPr="00E64BC6" w:rsidRDefault="002C0F72" w:rsidP="002C0F72">
            <w:pPr>
              <w:jc w:val="center"/>
              <w:rPr>
                <w:rFonts w:asciiTheme="minorHAnsi" w:hAnsiTheme="minorHAnsi" w:cstheme="minorHAnsi"/>
                <w:sz w:val="20"/>
              </w:rPr>
            </w:pPr>
            <w:r>
              <w:rPr>
                <w:rFonts w:asciiTheme="minorHAnsi" w:hAnsiTheme="minorHAnsi" w:cstheme="minorHAnsi"/>
                <w:sz w:val="20"/>
              </w:rPr>
              <w:t>2021-2027</w:t>
            </w:r>
          </w:p>
        </w:tc>
      </w:tr>
      <w:tr w:rsidR="002C0F72" w:rsidRPr="00E64BC6" w14:paraId="67B8809E" w14:textId="77777777" w:rsidTr="00812EA6">
        <w:trPr>
          <w:cantSplit/>
        </w:trPr>
        <w:tc>
          <w:tcPr>
            <w:tcW w:w="567" w:type="dxa"/>
            <w:vAlign w:val="center"/>
          </w:tcPr>
          <w:p w14:paraId="04ECAB23" w14:textId="59FD13A0"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20</w:t>
            </w:r>
          </w:p>
        </w:tc>
        <w:tc>
          <w:tcPr>
            <w:tcW w:w="2411" w:type="dxa"/>
            <w:vAlign w:val="center"/>
          </w:tcPr>
          <w:p w14:paraId="066E13D1"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Město Horní Jelení</w:t>
            </w:r>
          </w:p>
        </w:tc>
        <w:tc>
          <w:tcPr>
            <w:tcW w:w="3827" w:type="dxa"/>
            <w:vAlign w:val="center"/>
          </w:tcPr>
          <w:p w14:paraId="47FAF1F2"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Průběžné opravy místních pamětihodností</w:t>
            </w:r>
          </w:p>
        </w:tc>
        <w:tc>
          <w:tcPr>
            <w:tcW w:w="1926" w:type="dxa"/>
            <w:vAlign w:val="center"/>
          </w:tcPr>
          <w:p w14:paraId="0120B386" w14:textId="77777777" w:rsidR="002C0F72" w:rsidRPr="00E64BC6" w:rsidRDefault="002C0F72" w:rsidP="002C0F72">
            <w:pPr>
              <w:jc w:val="right"/>
              <w:rPr>
                <w:rFonts w:asciiTheme="minorHAnsi" w:hAnsiTheme="minorHAnsi" w:cstheme="minorHAnsi"/>
                <w:sz w:val="20"/>
              </w:rPr>
            </w:pPr>
            <w:r w:rsidRPr="00E64BC6">
              <w:rPr>
                <w:rFonts w:asciiTheme="minorHAnsi" w:hAnsiTheme="minorHAnsi" w:cstheme="minorHAnsi"/>
                <w:sz w:val="20"/>
              </w:rPr>
              <w:t>2 000 000 Kč</w:t>
            </w:r>
          </w:p>
        </w:tc>
        <w:tc>
          <w:tcPr>
            <w:tcW w:w="1759" w:type="dxa"/>
            <w:vAlign w:val="center"/>
          </w:tcPr>
          <w:p w14:paraId="5E93D0A7" w14:textId="77777777"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2021-2027</w:t>
            </w:r>
          </w:p>
        </w:tc>
      </w:tr>
      <w:tr w:rsidR="002C0F72" w:rsidRPr="00E64BC6" w14:paraId="5757E2B4" w14:textId="77777777" w:rsidTr="00812EA6">
        <w:trPr>
          <w:cantSplit/>
        </w:trPr>
        <w:tc>
          <w:tcPr>
            <w:tcW w:w="567" w:type="dxa"/>
            <w:vAlign w:val="center"/>
          </w:tcPr>
          <w:p w14:paraId="2C2B0C8F" w14:textId="1BD019B2"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21</w:t>
            </w:r>
          </w:p>
        </w:tc>
        <w:tc>
          <w:tcPr>
            <w:tcW w:w="2411" w:type="dxa"/>
            <w:vAlign w:val="center"/>
          </w:tcPr>
          <w:p w14:paraId="0A8D97A7"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Město Horní Jelení</w:t>
            </w:r>
          </w:p>
        </w:tc>
        <w:tc>
          <w:tcPr>
            <w:tcW w:w="3827" w:type="dxa"/>
            <w:vAlign w:val="center"/>
          </w:tcPr>
          <w:p w14:paraId="74FFA301"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Penzion u Dolního rybníka</w:t>
            </w:r>
          </w:p>
        </w:tc>
        <w:tc>
          <w:tcPr>
            <w:tcW w:w="1926" w:type="dxa"/>
            <w:vAlign w:val="center"/>
          </w:tcPr>
          <w:p w14:paraId="0E1D4631" w14:textId="77777777" w:rsidR="002C0F72" w:rsidRPr="00E64BC6" w:rsidRDefault="002C0F72" w:rsidP="002C0F72">
            <w:pPr>
              <w:jc w:val="right"/>
              <w:rPr>
                <w:rFonts w:asciiTheme="minorHAnsi" w:hAnsiTheme="minorHAnsi" w:cstheme="minorHAnsi"/>
                <w:sz w:val="20"/>
              </w:rPr>
            </w:pPr>
            <w:r w:rsidRPr="00E64BC6">
              <w:rPr>
                <w:rFonts w:asciiTheme="minorHAnsi" w:hAnsiTheme="minorHAnsi" w:cstheme="minorHAnsi"/>
                <w:sz w:val="20"/>
              </w:rPr>
              <w:t>10 000 000 Kč</w:t>
            </w:r>
          </w:p>
        </w:tc>
        <w:tc>
          <w:tcPr>
            <w:tcW w:w="1759" w:type="dxa"/>
            <w:vAlign w:val="center"/>
          </w:tcPr>
          <w:p w14:paraId="141A7DC6" w14:textId="77777777"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2032</w:t>
            </w:r>
          </w:p>
        </w:tc>
      </w:tr>
      <w:tr w:rsidR="002C0F72" w:rsidRPr="00E64BC6" w14:paraId="33FBFA82" w14:textId="77777777" w:rsidTr="00812EA6">
        <w:trPr>
          <w:cantSplit/>
        </w:trPr>
        <w:tc>
          <w:tcPr>
            <w:tcW w:w="567" w:type="dxa"/>
            <w:vAlign w:val="center"/>
          </w:tcPr>
          <w:p w14:paraId="61A1020F" w14:textId="73EE0FEA"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22</w:t>
            </w:r>
          </w:p>
        </w:tc>
        <w:tc>
          <w:tcPr>
            <w:tcW w:w="2411" w:type="dxa"/>
            <w:vAlign w:val="center"/>
          </w:tcPr>
          <w:p w14:paraId="78D8DE26"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Město Horní Jelení</w:t>
            </w:r>
          </w:p>
        </w:tc>
        <w:tc>
          <w:tcPr>
            <w:tcW w:w="3827" w:type="dxa"/>
            <w:vAlign w:val="center"/>
          </w:tcPr>
          <w:p w14:paraId="32CF5CCE"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Workoutové hřiště u Dolního rybníka</w:t>
            </w:r>
          </w:p>
        </w:tc>
        <w:tc>
          <w:tcPr>
            <w:tcW w:w="1926" w:type="dxa"/>
            <w:vAlign w:val="center"/>
          </w:tcPr>
          <w:p w14:paraId="58280E32" w14:textId="77777777" w:rsidR="002C0F72" w:rsidRPr="00E64BC6" w:rsidRDefault="002C0F72" w:rsidP="002C0F72">
            <w:pPr>
              <w:jc w:val="right"/>
              <w:rPr>
                <w:rFonts w:asciiTheme="minorHAnsi" w:hAnsiTheme="minorHAnsi" w:cstheme="minorHAnsi"/>
                <w:sz w:val="20"/>
              </w:rPr>
            </w:pPr>
            <w:r w:rsidRPr="00E64BC6">
              <w:rPr>
                <w:rFonts w:asciiTheme="minorHAnsi" w:hAnsiTheme="minorHAnsi" w:cstheme="minorHAnsi"/>
                <w:sz w:val="20"/>
              </w:rPr>
              <w:t>500 000 Kč</w:t>
            </w:r>
          </w:p>
        </w:tc>
        <w:tc>
          <w:tcPr>
            <w:tcW w:w="1759" w:type="dxa"/>
            <w:vAlign w:val="center"/>
          </w:tcPr>
          <w:p w14:paraId="13B57952" w14:textId="77777777"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2021-2027</w:t>
            </w:r>
          </w:p>
        </w:tc>
      </w:tr>
      <w:tr w:rsidR="002C0F72" w:rsidRPr="00E64BC6" w14:paraId="648661BF" w14:textId="77777777" w:rsidTr="00812EA6">
        <w:trPr>
          <w:cantSplit/>
        </w:trPr>
        <w:tc>
          <w:tcPr>
            <w:tcW w:w="567" w:type="dxa"/>
            <w:vAlign w:val="center"/>
          </w:tcPr>
          <w:p w14:paraId="64C61E26" w14:textId="157E23D5"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23</w:t>
            </w:r>
          </w:p>
        </w:tc>
        <w:tc>
          <w:tcPr>
            <w:tcW w:w="2411" w:type="dxa"/>
            <w:vAlign w:val="center"/>
          </w:tcPr>
          <w:p w14:paraId="1F7F783D"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Obec Horní Ředice</w:t>
            </w:r>
          </w:p>
        </w:tc>
        <w:tc>
          <w:tcPr>
            <w:tcW w:w="3827" w:type="dxa"/>
            <w:vAlign w:val="center"/>
          </w:tcPr>
          <w:p w14:paraId="78348D3B"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Naučné tabule u Hornoředického rybníka (ptáci, nedaleko Žernov) + lavičky</w:t>
            </w:r>
          </w:p>
        </w:tc>
        <w:tc>
          <w:tcPr>
            <w:tcW w:w="1926" w:type="dxa"/>
            <w:vAlign w:val="center"/>
          </w:tcPr>
          <w:p w14:paraId="131AFECE" w14:textId="77777777" w:rsidR="002C0F72" w:rsidRPr="00E64BC6" w:rsidRDefault="002C0F72" w:rsidP="002C0F72">
            <w:pPr>
              <w:jc w:val="right"/>
              <w:rPr>
                <w:rFonts w:asciiTheme="minorHAnsi" w:hAnsiTheme="minorHAnsi" w:cstheme="minorHAnsi"/>
                <w:sz w:val="20"/>
              </w:rPr>
            </w:pPr>
            <w:r w:rsidRPr="00E64BC6">
              <w:rPr>
                <w:rFonts w:asciiTheme="minorHAnsi" w:hAnsiTheme="minorHAnsi" w:cstheme="minorHAnsi"/>
                <w:sz w:val="20"/>
              </w:rPr>
              <w:t>300 000 Kč</w:t>
            </w:r>
          </w:p>
        </w:tc>
        <w:tc>
          <w:tcPr>
            <w:tcW w:w="1759" w:type="dxa"/>
            <w:vAlign w:val="center"/>
          </w:tcPr>
          <w:p w14:paraId="0DADEDBF" w14:textId="77777777"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2021-2027</w:t>
            </w:r>
          </w:p>
        </w:tc>
      </w:tr>
      <w:tr w:rsidR="002C0F72" w:rsidRPr="00E64BC6" w14:paraId="7276CC0C" w14:textId="77777777" w:rsidTr="00812EA6">
        <w:trPr>
          <w:cantSplit/>
        </w:trPr>
        <w:tc>
          <w:tcPr>
            <w:tcW w:w="567" w:type="dxa"/>
            <w:vAlign w:val="center"/>
          </w:tcPr>
          <w:p w14:paraId="1260C06B" w14:textId="39D3C068"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24</w:t>
            </w:r>
          </w:p>
        </w:tc>
        <w:tc>
          <w:tcPr>
            <w:tcW w:w="2411" w:type="dxa"/>
            <w:vAlign w:val="center"/>
          </w:tcPr>
          <w:p w14:paraId="24C28F28"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Obec Chvojenec</w:t>
            </w:r>
          </w:p>
        </w:tc>
        <w:tc>
          <w:tcPr>
            <w:tcW w:w="3827" w:type="dxa"/>
            <w:vAlign w:val="center"/>
          </w:tcPr>
          <w:p w14:paraId="56FAB38B"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Informační a odpočinkový mobiliář, významné lokality a památky</w:t>
            </w:r>
          </w:p>
        </w:tc>
        <w:tc>
          <w:tcPr>
            <w:tcW w:w="1926" w:type="dxa"/>
            <w:vAlign w:val="center"/>
          </w:tcPr>
          <w:p w14:paraId="6AC6B64F" w14:textId="77777777" w:rsidR="002C0F72" w:rsidRPr="00E64BC6" w:rsidRDefault="002C0F72" w:rsidP="002C0F72">
            <w:pPr>
              <w:jc w:val="right"/>
              <w:rPr>
                <w:rFonts w:asciiTheme="minorHAnsi" w:hAnsiTheme="minorHAnsi" w:cstheme="minorHAnsi"/>
                <w:sz w:val="20"/>
              </w:rPr>
            </w:pPr>
            <w:r w:rsidRPr="00E64BC6">
              <w:rPr>
                <w:rFonts w:asciiTheme="minorHAnsi" w:hAnsiTheme="minorHAnsi" w:cstheme="minorHAnsi"/>
                <w:sz w:val="20"/>
              </w:rPr>
              <w:t>500 000 Kč</w:t>
            </w:r>
          </w:p>
        </w:tc>
        <w:tc>
          <w:tcPr>
            <w:tcW w:w="1759" w:type="dxa"/>
            <w:vAlign w:val="center"/>
          </w:tcPr>
          <w:p w14:paraId="644CD43B" w14:textId="77777777"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2020-2023</w:t>
            </w:r>
          </w:p>
        </w:tc>
      </w:tr>
      <w:tr w:rsidR="002C0F72" w:rsidRPr="00E64BC6" w14:paraId="6AB8AAE8" w14:textId="77777777" w:rsidTr="00812EA6">
        <w:trPr>
          <w:cantSplit/>
        </w:trPr>
        <w:tc>
          <w:tcPr>
            <w:tcW w:w="567" w:type="dxa"/>
            <w:vAlign w:val="center"/>
          </w:tcPr>
          <w:p w14:paraId="527EE8C9" w14:textId="2A4AC90C"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25</w:t>
            </w:r>
          </w:p>
        </w:tc>
        <w:tc>
          <w:tcPr>
            <w:tcW w:w="2411" w:type="dxa"/>
            <w:vAlign w:val="center"/>
          </w:tcPr>
          <w:p w14:paraId="69B54D98"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Obec Nová Ves</w:t>
            </w:r>
          </w:p>
        </w:tc>
        <w:tc>
          <w:tcPr>
            <w:tcW w:w="3827" w:type="dxa"/>
            <w:vAlign w:val="center"/>
          </w:tcPr>
          <w:p w14:paraId="6B6EB39B"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Pláž u Novoveského rybníka</w:t>
            </w:r>
          </w:p>
        </w:tc>
        <w:tc>
          <w:tcPr>
            <w:tcW w:w="1926" w:type="dxa"/>
            <w:vAlign w:val="center"/>
          </w:tcPr>
          <w:p w14:paraId="10ED3706" w14:textId="77777777" w:rsidR="002C0F72" w:rsidRPr="00E64BC6" w:rsidRDefault="002C0F72" w:rsidP="002C0F72">
            <w:pPr>
              <w:jc w:val="right"/>
              <w:rPr>
                <w:rFonts w:asciiTheme="minorHAnsi" w:hAnsiTheme="minorHAnsi" w:cstheme="minorHAnsi"/>
                <w:sz w:val="20"/>
              </w:rPr>
            </w:pPr>
            <w:r w:rsidRPr="00E64BC6">
              <w:rPr>
                <w:rFonts w:asciiTheme="minorHAnsi" w:hAnsiTheme="minorHAnsi" w:cstheme="minorHAnsi"/>
                <w:sz w:val="20"/>
              </w:rPr>
              <w:t xml:space="preserve"> </w:t>
            </w:r>
          </w:p>
        </w:tc>
        <w:tc>
          <w:tcPr>
            <w:tcW w:w="1759" w:type="dxa"/>
            <w:vAlign w:val="center"/>
          </w:tcPr>
          <w:p w14:paraId="7764A270" w14:textId="77777777"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2021-2027</w:t>
            </w:r>
          </w:p>
        </w:tc>
      </w:tr>
      <w:tr w:rsidR="002C0F72" w:rsidRPr="00E64BC6" w14:paraId="5E54811D" w14:textId="77777777" w:rsidTr="00812EA6">
        <w:trPr>
          <w:cantSplit/>
        </w:trPr>
        <w:tc>
          <w:tcPr>
            <w:tcW w:w="567" w:type="dxa"/>
            <w:vAlign w:val="center"/>
          </w:tcPr>
          <w:p w14:paraId="498168A9" w14:textId="7995A9D5"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26</w:t>
            </w:r>
          </w:p>
        </w:tc>
        <w:tc>
          <w:tcPr>
            <w:tcW w:w="2411" w:type="dxa"/>
            <w:vAlign w:val="center"/>
          </w:tcPr>
          <w:p w14:paraId="04990832"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Obec Ostřetín</w:t>
            </w:r>
          </w:p>
        </w:tc>
        <w:tc>
          <w:tcPr>
            <w:tcW w:w="3827" w:type="dxa"/>
            <w:vAlign w:val="center"/>
          </w:tcPr>
          <w:p w14:paraId="7DDC0FBF"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Propagační materiály</w:t>
            </w:r>
          </w:p>
        </w:tc>
        <w:tc>
          <w:tcPr>
            <w:tcW w:w="1926" w:type="dxa"/>
            <w:vAlign w:val="center"/>
          </w:tcPr>
          <w:p w14:paraId="7E550B51" w14:textId="77777777" w:rsidR="002C0F72" w:rsidRPr="00E64BC6" w:rsidRDefault="002C0F72" w:rsidP="002C0F72">
            <w:pPr>
              <w:jc w:val="right"/>
              <w:rPr>
                <w:rFonts w:asciiTheme="minorHAnsi" w:hAnsiTheme="minorHAnsi" w:cstheme="minorHAnsi"/>
                <w:sz w:val="20"/>
              </w:rPr>
            </w:pPr>
            <w:r w:rsidRPr="00E64BC6">
              <w:rPr>
                <w:rFonts w:asciiTheme="minorHAnsi" w:hAnsiTheme="minorHAnsi" w:cstheme="minorHAnsi"/>
                <w:sz w:val="20"/>
              </w:rPr>
              <w:t>100 000 Kč</w:t>
            </w:r>
          </w:p>
        </w:tc>
        <w:tc>
          <w:tcPr>
            <w:tcW w:w="1759" w:type="dxa"/>
            <w:vAlign w:val="center"/>
          </w:tcPr>
          <w:p w14:paraId="1FA02913" w14:textId="77777777"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2021-2027</w:t>
            </w:r>
          </w:p>
        </w:tc>
      </w:tr>
      <w:tr w:rsidR="002C0F72" w:rsidRPr="00E64BC6" w14:paraId="2BE7DB5C" w14:textId="77777777" w:rsidTr="00812EA6">
        <w:trPr>
          <w:cantSplit/>
        </w:trPr>
        <w:tc>
          <w:tcPr>
            <w:tcW w:w="567" w:type="dxa"/>
            <w:vAlign w:val="center"/>
          </w:tcPr>
          <w:p w14:paraId="6AEA0CC0" w14:textId="2EF0E939"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27</w:t>
            </w:r>
          </w:p>
        </w:tc>
        <w:tc>
          <w:tcPr>
            <w:tcW w:w="2411" w:type="dxa"/>
            <w:vAlign w:val="center"/>
          </w:tcPr>
          <w:p w14:paraId="2FF80C13"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Obec Poběžovice u Holic</w:t>
            </w:r>
          </w:p>
        </w:tc>
        <w:tc>
          <w:tcPr>
            <w:tcW w:w="3827" w:type="dxa"/>
            <w:vAlign w:val="center"/>
          </w:tcPr>
          <w:p w14:paraId="59F40526"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Oprava/renovace křížku na rozcestí, včetně úpravy odpočinkového místa (mobiliář, zeleň)</w:t>
            </w:r>
          </w:p>
        </w:tc>
        <w:tc>
          <w:tcPr>
            <w:tcW w:w="1926" w:type="dxa"/>
            <w:vAlign w:val="center"/>
          </w:tcPr>
          <w:p w14:paraId="01767141" w14:textId="77777777" w:rsidR="002C0F72" w:rsidRPr="00E64BC6" w:rsidRDefault="002C0F72" w:rsidP="002C0F72">
            <w:pPr>
              <w:jc w:val="right"/>
              <w:rPr>
                <w:rFonts w:asciiTheme="minorHAnsi" w:hAnsiTheme="minorHAnsi" w:cstheme="minorHAnsi"/>
                <w:sz w:val="20"/>
              </w:rPr>
            </w:pPr>
            <w:r w:rsidRPr="00E64BC6">
              <w:rPr>
                <w:rFonts w:asciiTheme="minorHAnsi" w:hAnsiTheme="minorHAnsi" w:cstheme="minorHAnsi"/>
                <w:sz w:val="20"/>
              </w:rPr>
              <w:t>150 000 Kč</w:t>
            </w:r>
          </w:p>
        </w:tc>
        <w:tc>
          <w:tcPr>
            <w:tcW w:w="1759" w:type="dxa"/>
            <w:vAlign w:val="center"/>
          </w:tcPr>
          <w:p w14:paraId="37E3740D" w14:textId="77777777"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2021-2027</w:t>
            </w:r>
          </w:p>
        </w:tc>
      </w:tr>
      <w:tr w:rsidR="002C0F72" w:rsidRPr="00E64BC6" w14:paraId="4A7ED160" w14:textId="77777777" w:rsidTr="00812EA6">
        <w:trPr>
          <w:cantSplit/>
        </w:trPr>
        <w:tc>
          <w:tcPr>
            <w:tcW w:w="567" w:type="dxa"/>
            <w:vAlign w:val="center"/>
          </w:tcPr>
          <w:p w14:paraId="78D7260B" w14:textId="293C3BF4"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28</w:t>
            </w:r>
          </w:p>
        </w:tc>
        <w:tc>
          <w:tcPr>
            <w:tcW w:w="2411" w:type="dxa"/>
            <w:vAlign w:val="center"/>
          </w:tcPr>
          <w:p w14:paraId="70DB7B17"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Obec Poběžovice u Holic</w:t>
            </w:r>
          </w:p>
        </w:tc>
        <w:tc>
          <w:tcPr>
            <w:tcW w:w="3827" w:type="dxa"/>
            <w:vAlign w:val="center"/>
          </w:tcPr>
          <w:p w14:paraId="2F0E0E61"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Vytvoření nového propagačního materiálu o obci (např. nové pohlednice,…)</w:t>
            </w:r>
          </w:p>
        </w:tc>
        <w:tc>
          <w:tcPr>
            <w:tcW w:w="1926" w:type="dxa"/>
            <w:vAlign w:val="center"/>
          </w:tcPr>
          <w:p w14:paraId="494A5DCE" w14:textId="77777777" w:rsidR="002C0F72" w:rsidRPr="00E64BC6" w:rsidRDefault="002C0F72" w:rsidP="002C0F72">
            <w:pPr>
              <w:jc w:val="right"/>
              <w:rPr>
                <w:rFonts w:asciiTheme="minorHAnsi" w:hAnsiTheme="minorHAnsi" w:cstheme="minorHAnsi"/>
                <w:sz w:val="20"/>
              </w:rPr>
            </w:pPr>
            <w:r w:rsidRPr="00E64BC6">
              <w:rPr>
                <w:rFonts w:asciiTheme="minorHAnsi" w:hAnsiTheme="minorHAnsi" w:cstheme="minorHAnsi"/>
                <w:sz w:val="20"/>
              </w:rPr>
              <w:t>10 000 Kč</w:t>
            </w:r>
          </w:p>
        </w:tc>
        <w:tc>
          <w:tcPr>
            <w:tcW w:w="1759" w:type="dxa"/>
            <w:vAlign w:val="center"/>
          </w:tcPr>
          <w:p w14:paraId="44FD7503" w14:textId="77777777"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2021-2027</w:t>
            </w:r>
          </w:p>
        </w:tc>
      </w:tr>
      <w:tr w:rsidR="002C0F72" w:rsidRPr="00E64BC6" w14:paraId="3F335BCC" w14:textId="77777777" w:rsidTr="00812EA6">
        <w:trPr>
          <w:cantSplit/>
        </w:trPr>
        <w:tc>
          <w:tcPr>
            <w:tcW w:w="567" w:type="dxa"/>
            <w:vAlign w:val="center"/>
          </w:tcPr>
          <w:p w14:paraId="7E332F2E" w14:textId="2A35C892"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29</w:t>
            </w:r>
          </w:p>
        </w:tc>
        <w:tc>
          <w:tcPr>
            <w:tcW w:w="2411" w:type="dxa"/>
            <w:vAlign w:val="center"/>
          </w:tcPr>
          <w:p w14:paraId="0CA5F9B7"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Obec Radhošť</w:t>
            </w:r>
          </w:p>
        </w:tc>
        <w:tc>
          <w:tcPr>
            <w:tcW w:w="3827" w:type="dxa"/>
            <w:vAlign w:val="center"/>
          </w:tcPr>
          <w:p w14:paraId="56699AA6"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Vytvoření nového propagačního materiálu o obci (např. nové pohlednice,…)</w:t>
            </w:r>
          </w:p>
        </w:tc>
        <w:tc>
          <w:tcPr>
            <w:tcW w:w="1926" w:type="dxa"/>
            <w:vAlign w:val="center"/>
          </w:tcPr>
          <w:p w14:paraId="2C5EC2D9" w14:textId="77777777" w:rsidR="002C0F72" w:rsidRPr="00E64BC6" w:rsidRDefault="002C0F72" w:rsidP="002C0F72">
            <w:pPr>
              <w:jc w:val="right"/>
              <w:rPr>
                <w:rFonts w:asciiTheme="minorHAnsi" w:hAnsiTheme="minorHAnsi" w:cstheme="minorHAnsi"/>
                <w:sz w:val="20"/>
              </w:rPr>
            </w:pPr>
            <w:r w:rsidRPr="00E64BC6">
              <w:rPr>
                <w:rFonts w:asciiTheme="minorHAnsi" w:hAnsiTheme="minorHAnsi" w:cstheme="minorHAnsi"/>
                <w:sz w:val="20"/>
              </w:rPr>
              <w:t>10 000 Kč</w:t>
            </w:r>
          </w:p>
        </w:tc>
        <w:tc>
          <w:tcPr>
            <w:tcW w:w="1759" w:type="dxa"/>
            <w:vAlign w:val="center"/>
          </w:tcPr>
          <w:p w14:paraId="4A65D1ED" w14:textId="77777777"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2021-2027</w:t>
            </w:r>
          </w:p>
        </w:tc>
      </w:tr>
      <w:tr w:rsidR="002C0F72" w:rsidRPr="00E64BC6" w14:paraId="60A53C6F" w14:textId="77777777" w:rsidTr="00812EA6">
        <w:trPr>
          <w:cantSplit/>
        </w:trPr>
        <w:tc>
          <w:tcPr>
            <w:tcW w:w="567" w:type="dxa"/>
            <w:vAlign w:val="center"/>
          </w:tcPr>
          <w:p w14:paraId="30556DC3" w14:textId="2C9282B5"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30</w:t>
            </w:r>
          </w:p>
        </w:tc>
        <w:tc>
          <w:tcPr>
            <w:tcW w:w="2411" w:type="dxa"/>
            <w:vAlign w:val="center"/>
          </w:tcPr>
          <w:p w14:paraId="5860A4B6"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Obec Trusnov</w:t>
            </w:r>
          </w:p>
        </w:tc>
        <w:tc>
          <w:tcPr>
            <w:tcW w:w="3827" w:type="dxa"/>
            <w:vAlign w:val="center"/>
          </w:tcPr>
          <w:p w14:paraId="0E9BAFEA"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Úprava kapliček a křížků</w:t>
            </w:r>
          </w:p>
        </w:tc>
        <w:tc>
          <w:tcPr>
            <w:tcW w:w="1926" w:type="dxa"/>
            <w:vAlign w:val="center"/>
          </w:tcPr>
          <w:p w14:paraId="05B856AA" w14:textId="77777777" w:rsidR="002C0F72" w:rsidRPr="00E64BC6" w:rsidRDefault="002C0F72" w:rsidP="002C0F72">
            <w:pPr>
              <w:jc w:val="right"/>
              <w:rPr>
                <w:rFonts w:asciiTheme="minorHAnsi" w:hAnsiTheme="minorHAnsi" w:cstheme="minorHAnsi"/>
                <w:sz w:val="20"/>
              </w:rPr>
            </w:pPr>
            <w:r w:rsidRPr="00E64BC6">
              <w:rPr>
                <w:rFonts w:asciiTheme="minorHAnsi" w:hAnsiTheme="minorHAnsi" w:cstheme="minorHAnsi"/>
                <w:sz w:val="20"/>
              </w:rPr>
              <w:t>1 000 000 Kč</w:t>
            </w:r>
          </w:p>
        </w:tc>
        <w:tc>
          <w:tcPr>
            <w:tcW w:w="1759" w:type="dxa"/>
            <w:vAlign w:val="center"/>
          </w:tcPr>
          <w:p w14:paraId="0BE16325" w14:textId="77777777"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2021-2027</w:t>
            </w:r>
          </w:p>
        </w:tc>
      </w:tr>
      <w:tr w:rsidR="002C0F72" w:rsidRPr="00E64BC6" w14:paraId="612EF386" w14:textId="77777777" w:rsidTr="00812EA6">
        <w:trPr>
          <w:cantSplit/>
        </w:trPr>
        <w:tc>
          <w:tcPr>
            <w:tcW w:w="567" w:type="dxa"/>
            <w:vAlign w:val="center"/>
          </w:tcPr>
          <w:p w14:paraId="3E0C5ECB" w14:textId="0E8A20EE"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31</w:t>
            </w:r>
          </w:p>
        </w:tc>
        <w:tc>
          <w:tcPr>
            <w:tcW w:w="2411" w:type="dxa"/>
            <w:vAlign w:val="center"/>
          </w:tcPr>
          <w:p w14:paraId="7B9D5DDF"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Obec Uhersko</w:t>
            </w:r>
          </w:p>
        </w:tc>
        <w:tc>
          <w:tcPr>
            <w:tcW w:w="3827" w:type="dxa"/>
            <w:vAlign w:val="center"/>
          </w:tcPr>
          <w:p w14:paraId="5F2722D4"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Rozhledna na Neulustu</w:t>
            </w:r>
          </w:p>
        </w:tc>
        <w:tc>
          <w:tcPr>
            <w:tcW w:w="1926" w:type="dxa"/>
            <w:vAlign w:val="center"/>
          </w:tcPr>
          <w:p w14:paraId="7B7011BA" w14:textId="77777777" w:rsidR="002C0F72" w:rsidRPr="00E64BC6" w:rsidRDefault="002C0F72" w:rsidP="002C0F72">
            <w:pPr>
              <w:jc w:val="right"/>
              <w:rPr>
                <w:rFonts w:asciiTheme="minorHAnsi" w:hAnsiTheme="minorHAnsi" w:cstheme="minorHAnsi"/>
                <w:sz w:val="20"/>
              </w:rPr>
            </w:pPr>
            <w:r w:rsidRPr="00E64BC6">
              <w:rPr>
                <w:rFonts w:asciiTheme="minorHAnsi" w:hAnsiTheme="minorHAnsi" w:cstheme="minorHAnsi"/>
                <w:sz w:val="20"/>
              </w:rPr>
              <w:t>10 000 000 Kč</w:t>
            </w:r>
          </w:p>
        </w:tc>
        <w:tc>
          <w:tcPr>
            <w:tcW w:w="1759" w:type="dxa"/>
            <w:vAlign w:val="center"/>
          </w:tcPr>
          <w:p w14:paraId="1565104C" w14:textId="77777777"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2021-2027</w:t>
            </w:r>
          </w:p>
        </w:tc>
      </w:tr>
      <w:tr w:rsidR="002C0F72" w:rsidRPr="00E64BC6" w14:paraId="2B0C2A0A" w14:textId="77777777" w:rsidTr="00812EA6">
        <w:trPr>
          <w:cantSplit/>
        </w:trPr>
        <w:tc>
          <w:tcPr>
            <w:tcW w:w="567" w:type="dxa"/>
            <w:vAlign w:val="center"/>
          </w:tcPr>
          <w:p w14:paraId="61413332" w14:textId="6CC37BF2"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32</w:t>
            </w:r>
          </w:p>
        </w:tc>
        <w:tc>
          <w:tcPr>
            <w:tcW w:w="2411" w:type="dxa"/>
            <w:vAlign w:val="center"/>
          </w:tcPr>
          <w:p w14:paraId="1D55E500"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Obec Veliny</w:t>
            </w:r>
          </w:p>
        </w:tc>
        <w:tc>
          <w:tcPr>
            <w:tcW w:w="3827" w:type="dxa"/>
            <w:vAlign w:val="center"/>
          </w:tcPr>
          <w:p w14:paraId="033EF0B1"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Přenesení staré dřevěné roubenky (spolupráce se skanzenem Krňovice) do zahrady za kostelem, která bude jako IC a místnost pro ubytovnu</w:t>
            </w:r>
          </w:p>
        </w:tc>
        <w:tc>
          <w:tcPr>
            <w:tcW w:w="1926" w:type="dxa"/>
            <w:vAlign w:val="center"/>
          </w:tcPr>
          <w:p w14:paraId="20A478EA" w14:textId="77777777" w:rsidR="002C0F72" w:rsidRPr="00E64BC6" w:rsidRDefault="002C0F72" w:rsidP="002C0F72">
            <w:pPr>
              <w:jc w:val="right"/>
              <w:rPr>
                <w:rFonts w:asciiTheme="minorHAnsi" w:hAnsiTheme="minorHAnsi" w:cstheme="minorHAnsi"/>
                <w:sz w:val="20"/>
              </w:rPr>
            </w:pPr>
            <w:r w:rsidRPr="00E64BC6">
              <w:rPr>
                <w:rFonts w:asciiTheme="minorHAnsi" w:hAnsiTheme="minorHAnsi" w:cstheme="minorHAnsi"/>
                <w:sz w:val="20"/>
              </w:rPr>
              <w:t>8 000 000 Kč</w:t>
            </w:r>
          </w:p>
        </w:tc>
        <w:tc>
          <w:tcPr>
            <w:tcW w:w="1759" w:type="dxa"/>
            <w:vAlign w:val="center"/>
          </w:tcPr>
          <w:p w14:paraId="60BF6ED7" w14:textId="77777777"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2021-2027</w:t>
            </w:r>
          </w:p>
        </w:tc>
      </w:tr>
      <w:tr w:rsidR="002C0F72" w:rsidRPr="00E64BC6" w14:paraId="610FF528" w14:textId="77777777" w:rsidTr="00812EA6">
        <w:trPr>
          <w:cantSplit/>
        </w:trPr>
        <w:tc>
          <w:tcPr>
            <w:tcW w:w="567" w:type="dxa"/>
            <w:vAlign w:val="center"/>
          </w:tcPr>
          <w:p w14:paraId="0CB585BF" w14:textId="44B6418C"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33</w:t>
            </w:r>
          </w:p>
        </w:tc>
        <w:tc>
          <w:tcPr>
            <w:tcW w:w="2411" w:type="dxa"/>
            <w:vAlign w:val="center"/>
          </w:tcPr>
          <w:p w14:paraId="2AD8A823"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Obec Veliny</w:t>
            </w:r>
          </w:p>
        </w:tc>
        <w:tc>
          <w:tcPr>
            <w:tcW w:w="3827" w:type="dxa"/>
            <w:vAlign w:val="center"/>
          </w:tcPr>
          <w:p w14:paraId="54B6FF96"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Tábor Mlýnek - Rekonstrukce sociálního zázemí, oprava střech, vnitřní vybavení chatek</w:t>
            </w:r>
          </w:p>
        </w:tc>
        <w:tc>
          <w:tcPr>
            <w:tcW w:w="1926" w:type="dxa"/>
            <w:vAlign w:val="center"/>
          </w:tcPr>
          <w:p w14:paraId="0B77F22A" w14:textId="77777777" w:rsidR="002C0F72" w:rsidRPr="00E64BC6" w:rsidRDefault="002C0F72" w:rsidP="002C0F72">
            <w:pPr>
              <w:jc w:val="right"/>
              <w:rPr>
                <w:rFonts w:asciiTheme="minorHAnsi" w:hAnsiTheme="minorHAnsi" w:cstheme="minorHAnsi"/>
                <w:sz w:val="20"/>
              </w:rPr>
            </w:pPr>
            <w:r w:rsidRPr="00E64BC6">
              <w:rPr>
                <w:rFonts w:asciiTheme="minorHAnsi" w:hAnsiTheme="minorHAnsi" w:cstheme="minorHAnsi"/>
                <w:sz w:val="20"/>
              </w:rPr>
              <w:t>1 000 000 Kč</w:t>
            </w:r>
          </w:p>
        </w:tc>
        <w:tc>
          <w:tcPr>
            <w:tcW w:w="1759" w:type="dxa"/>
            <w:vAlign w:val="center"/>
          </w:tcPr>
          <w:p w14:paraId="1391F27A" w14:textId="77777777"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2021-2027</w:t>
            </w:r>
          </w:p>
        </w:tc>
      </w:tr>
      <w:tr w:rsidR="002C0F72" w:rsidRPr="00E64BC6" w14:paraId="13B018D6" w14:textId="77777777" w:rsidTr="00812EA6">
        <w:trPr>
          <w:cantSplit/>
        </w:trPr>
        <w:tc>
          <w:tcPr>
            <w:tcW w:w="567" w:type="dxa"/>
            <w:vAlign w:val="center"/>
          </w:tcPr>
          <w:p w14:paraId="3C3CDA45" w14:textId="7BDA5361"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34</w:t>
            </w:r>
          </w:p>
        </w:tc>
        <w:tc>
          <w:tcPr>
            <w:tcW w:w="2411" w:type="dxa"/>
            <w:vAlign w:val="center"/>
          </w:tcPr>
          <w:p w14:paraId="058E61A3"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Obec Veliny</w:t>
            </w:r>
          </w:p>
        </w:tc>
        <w:tc>
          <w:tcPr>
            <w:tcW w:w="3827" w:type="dxa"/>
            <w:vAlign w:val="center"/>
          </w:tcPr>
          <w:p w14:paraId="42445227"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Oprava cesty (vybudování cyklotrasy) a propojení Velin s Táborem Tramtáryje v Ostřetíně</w:t>
            </w:r>
          </w:p>
        </w:tc>
        <w:tc>
          <w:tcPr>
            <w:tcW w:w="1926" w:type="dxa"/>
            <w:vAlign w:val="center"/>
          </w:tcPr>
          <w:p w14:paraId="521074E3" w14:textId="77777777" w:rsidR="002C0F72" w:rsidRPr="00E64BC6" w:rsidRDefault="002C0F72" w:rsidP="002C0F72">
            <w:pPr>
              <w:jc w:val="right"/>
              <w:rPr>
                <w:rFonts w:asciiTheme="minorHAnsi" w:hAnsiTheme="minorHAnsi" w:cstheme="minorHAnsi"/>
                <w:sz w:val="20"/>
              </w:rPr>
            </w:pPr>
            <w:r w:rsidRPr="00E64BC6">
              <w:rPr>
                <w:rFonts w:asciiTheme="minorHAnsi" w:hAnsiTheme="minorHAnsi" w:cstheme="minorHAnsi"/>
                <w:sz w:val="20"/>
              </w:rPr>
              <w:t>3 000 000 Kč</w:t>
            </w:r>
          </w:p>
        </w:tc>
        <w:tc>
          <w:tcPr>
            <w:tcW w:w="1759" w:type="dxa"/>
            <w:vAlign w:val="center"/>
          </w:tcPr>
          <w:p w14:paraId="5C6116AF" w14:textId="77777777"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2021-2027</w:t>
            </w:r>
          </w:p>
        </w:tc>
      </w:tr>
      <w:tr w:rsidR="002C0F72" w:rsidRPr="00E64BC6" w14:paraId="318994C8" w14:textId="77777777" w:rsidTr="00812EA6">
        <w:trPr>
          <w:cantSplit/>
        </w:trPr>
        <w:tc>
          <w:tcPr>
            <w:tcW w:w="567" w:type="dxa"/>
            <w:vAlign w:val="center"/>
          </w:tcPr>
          <w:p w14:paraId="65B57460" w14:textId="619D3975"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35</w:t>
            </w:r>
          </w:p>
        </w:tc>
        <w:tc>
          <w:tcPr>
            <w:tcW w:w="2411" w:type="dxa"/>
            <w:vAlign w:val="center"/>
          </w:tcPr>
          <w:p w14:paraId="7D3E6E46"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Obec Vysoké Chvojno</w:t>
            </w:r>
          </w:p>
        </w:tc>
        <w:tc>
          <w:tcPr>
            <w:tcW w:w="3827" w:type="dxa"/>
            <w:vAlign w:val="center"/>
          </w:tcPr>
          <w:p w14:paraId="5F1966BE"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Podpora venkovské turistiky</w:t>
            </w:r>
          </w:p>
        </w:tc>
        <w:tc>
          <w:tcPr>
            <w:tcW w:w="1926" w:type="dxa"/>
            <w:vAlign w:val="center"/>
          </w:tcPr>
          <w:p w14:paraId="6C8775D7" w14:textId="77777777" w:rsidR="002C0F72" w:rsidRPr="00E64BC6" w:rsidRDefault="002C0F72" w:rsidP="002C0F72">
            <w:pPr>
              <w:jc w:val="right"/>
              <w:rPr>
                <w:rFonts w:asciiTheme="minorHAnsi" w:hAnsiTheme="minorHAnsi" w:cstheme="minorHAnsi"/>
                <w:sz w:val="20"/>
              </w:rPr>
            </w:pPr>
            <w:r w:rsidRPr="00E64BC6">
              <w:rPr>
                <w:rFonts w:asciiTheme="minorHAnsi" w:hAnsiTheme="minorHAnsi" w:cstheme="minorHAnsi"/>
                <w:sz w:val="20"/>
              </w:rPr>
              <w:t>100 000 Kč</w:t>
            </w:r>
          </w:p>
        </w:tc>
        <w:tc>
          <w:tcPr>
            <w:tcW w:w="1759" w:type="dxa"/>
            <w:vAlign w:val="center"/>
          </w:tcPr>
          <w:p w14:paraId="23C0ABBF" w14:textId="77777777"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2025</w:t>
            </w:r>
          </w:p>
        </w:tc>
      </w:tr>
      <w:tr w:rsidR="002C0F72" w:rsidRPr="00E64BC6" w14:paraId="7E597ECD" w14:textId="77777777" w:rsidTr="00812EA6">
        <w:trPr>
          <w:cantSplit/>
        </w:trPr>
        <w:tc>
          <w:tcPr>
            <w:tcW w:w="567" w:type="dxa"/>
            <w:vAlign w:val="center"/>
          </w:tcPr>
          <w:p w14:paraId="061D80B2" w14:textId="3AF65CF0"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36</w:t>
            </w:r>
          </w:p>
        </w:tc>
        <w:tc>
          <w:tcPr>
            <w:tcW w:w="2411" w:type="dxa"/>
            <w:vAlign w:val="center"/>
          </w:tcPr>
          <w:p w14:paraId="34DEDD72"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Dobrovolný svazek obcí Holicka</w:t>
            </w:r>
          </w:p>
        </w:tc>
        <w:tc>
          <w:tcPr>
            <w:tcW w:w="3827" w:type="dxa"/>
            <w:vAlign w:val="center"/>
          </w:tcPr>
          <w:p w14:paraId="64E21B67"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Infrastruktura pro turistiku v mikroregionu</w:t>
            </w:r>
          </w:p>
        </w:tc>
        <w:tc>
          <w:tcPr>
            <w:tcW w:w="1926" w:type="dxa"/>
            <w:vAlign w:val="center"/>
          </w:tcPr>
          <w:p w14:paraId="51423913" w14:textId="77777777" w:rsidR="002C0F72" w:rsidRPr="00E64BC6" w:rsidRDefault="002C0F72" w:rsidP="002C0F72">
            <w:pPr>
              <w:jc w:val="right"/>
              <w:rPr>
                <w:rFonts w:asciiTheme="minorHAnsi" w:hAnsiTheme="minorHAnsi" w:cstheme="minorHAnsi"/>
                <w:sz w:val="20"/>
              </w:rPr>
            </w:pPr>
            <w:r w:rsidRPr="00E64BC6">
              <w:rPr>
                <w:rFonts w:asciiTheme="minorHAnsi" w:hAnsiTheme="minorHAnsi" w:cstheme="minorHAnsi"/>
                <w:sz w:val="20"/>
              </w:rPr>
              <w:t>500 000 Kč</w:t>
            </w:r>
          </w:p>
        </w:tc>
        <w:tc>
          <w:tcPr>
            <w:tcW w:w="1759" w:type="dxa"/>
            <w:vAlign w:val="center"/>
          </w:tcPr>
          <w:p w14:paraId="74947500" w14:textId="77777777"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2021-2027</w:t>
            </w:r>
          </w:p>
        </w:tc>
      </w:tr>
      <w:tr w:rsidR="002C0F72" w:rsidRPr="00E64BC6" w14:paraId="37FDFBA8" w14:textId="77777777" w:rsidTr="00812EA6">
        <w:trPr>
          <w:cantSplit/>
        </w:trPr>
        <w:tc>
          <w:tcPr>
            <w:tcW w:w="567" w:type="dxa"/>
            <w:vAlign w:val="center"/>
          </w:tcPr>
          <w:p w14:paraId="4A627DC7" w14:textId="0DF5F287"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3</w:t>
            </w:r>
            <w:r>
              <w:rPr>
                <w:rFonts w:asciiTheme="minorHAnsi" w:hAnsiTheme="minorHAnsi" w:cstheme="minorHAnsi"/>
                <w:sz w:val="20"/>
              </w:rPr>
              <w:t>7</w:t>
            </w:r>
          </w:p>
        </w:tc>
        <w:tc>
          <w:tcPr>
            <w:tcW w:w="2411" w:type="dxa"/>
            <w:vAlign w:val="center"/>
          </w:tcPr>
          <w:p w14:paraId="3F800626"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Dobrovolný svazek obcí Holicka</w:t>
            </w:r>
          </w:p>
        </w:tc>
        <w:tc>
          <w:tcPr>
            <w:tcW w:w="3827" w:type="dxa"/>
            <w:vAlign w:val="center"/>
          </w:tcPr>
          <w:p w14:paraId="2D78A4E4"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Turistická trasa - okruh obcemi DSOH (sběr razítek nebo jiné zatraktivnění)</w:t>
            </w:r>
          </w:p>
        </w:tc>
        <w:tc>
          <w:tcPr>
            <w:tcW w:w="1926" w:type="dxa"/>
            <w:vAlign w:val="center"/>
          </w:tcPr>
          <w:p w14:paraId="085A8471" w14:textId="77777777" w:rsidR="002C0F72" w:rsidRPr="00E64BC6" w:rsidRDefault="002C0F72" w:rsidP="002C0F72">
            <w:pPr>
              <w:jc w:val="right"/>
              <w:rPr>
                <w:rFonts w:asciiTheme="minorHAnsi" w:hAnsiTheme="minorHAnsi" w:cstheme="minorHAnsi"/>
                <w:sz w:val="20"/>
              </w:rPr>
            </w:pPr>
          </w:p>
        </w:tc>
        <w:tc>
          <w:tcPr>
            <w:tcW w:w="1759" w:type="dxa"/>
            <w:vAlign w:val="center"/>
          </w:tcPr>
          <w:p w14:paraId="13978CB7" w14:textId="77777777"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2021-2027</w:t>
            </w:r>
          </w:p>
        </w:tc>
      </w:tr>
      <w:tr w:rsidR="002C0F72" w:rsidRPr="00E64BC6" w14:paraId="3650926D" w14:textId="77777777" w:rsidTr="00812EA6">
        <w:trPr>
          <w:cantSplit/>
        </w:trPr>
        <w:tc>
          <w:tcPr>
            <w:tcW w:w="567" w:type="dxa"/>
            <w:vAlign w:val="center"/>
          </w:tcPr>
          <w:p w14:paraId="25AC3832" w14:textId="700B052D"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3</w:t>
            </w:r>
            <w:r>
              <w:rPr>
                <w:rFonts w:asciiTheme="minorHAnsi" w:hAnsiTheme="minorHAnsi" w:cstheme="minorHAnsi"/>
                <w:sz w:val="20"/>
              </w:rPr>
              <w:t>8</w:t>
            </w:r>
          </w:p>
        </w:tc>
        <w:tc>
          <w:tcPr>
            <w:tcW w:w="2411" w:type="dxa"/>
            <w:vAlign w:val="center"/>
          </w:tcPr>
          <w:p w14:paraId="5AF499AC"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Dobrovolný svazek obcí Holicka</w:t>
            </w:r>
          </w:p>
        </w:tc>
        <w:tc>
          <w:tcPr>
            <w:tcW w:w="3827" w:type="dxa"/>
            <w:vAlign w:val="center"/>
          </w:tcPr>
          <w:p w14:paraId="74B84E92"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Podpora turistiky, cykloturistiky (mobilní aplikace apod.)</w:t>
            </w:r>
          </w:p>
        </w:tc>
        <w:tc>
          <w:tcPr>
            <w:tcW w:w="1926" w:type="dxa"/>
            <w:vAlign w:val="center"/>
          </w:tcPr>
          <w:p w14:paraId="5DAB373D" w14:textId="77777777" w:rsidR="002C0F72" w:rsidRPr="00E64BC6" w:rsidRDefault="002C0F72" w:rsidP="002C0F72">
            <w:pPr>
              <w:jc w:val="right"/>
              <w:rPr>
                <w:rFonts w:asciiTheme="minorHAnsi" w:hAnsiTheme="minorHAnsi" w:cstheme="minorHAnsi"/>
                <w:sz w:val="20"/>
              </w:rPr>
            </w:pPr>
          </w:p>
        </w:tc>
        <w:tc>
          <w:tcPr>
            <w:tcW w:w="1759" w:type="dxa"/>
            <w:vAlign w:val="center"/>
          </w:tcPr>
          <w:p w14:paraId="0C731746" w14:textId="77777777"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2021-2027</w:t>
            </w:r>
          </w:p>
        </w:tc>
      </w:tr>
      <w:tr w:rsidR="002C0F72" w:rsidRPr="00E64BC6" w14:paraId="4EF27F57" w14:textId="77777777" w:rsidTr="00812EA6">
        <w:trPr>
          <w:cantSplit/>
        </w:trPr>
        <w:tc>
          <w:tcPr>
            <w:tcW w:w="567" w:type="dxa"/>
            <w:vAlign w:val="center"/>
          </w:tcPr>
          <w:p w14:paraId="4C0E29B4" w14:textId="35896997"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3</w:t>
            </w:r>
            <w:r>
              <w:rPr>
                <w:rFonts w:asciiTheme="minorHAnsi" w:hAnsiTheme="minorHAnsi" w:cstheme="minorHAnsi"/>
                <w:sz w:val="20"/>
              </w:rPr>
              <w:t>9</w:t>
            </w:r>
          </w:p>
        </w:tc>
        <w:tc>
          <w:tcPr>
            <w:tcW w:w="2411" w:type="dxa"/>
            <w:vAlign w:val="center"/>
          </w:tcPr>
          <w:p w14:paraId="5662AA84"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Dobrovolný svazek obcí Holicka</w:t>
            </w:r>
          </w:p>
        </w:tc>
        <w:tc>
          <w:tcPr>
            <w:tcW w:w="3827" w:type="dxa"/>
            <w:vAlign w:val="center"/>
          </w:tcPr>
          <w:p w14:paraId="223478C6" w14:textId="77777777" w:rsidR="002C0F72" w:rsidRPr="00E64BC6" w:rsidRDefault="002C0F72" w:rsidP="002C0F72">
            <w:pPr>
              <w:rPr>
                <w:rFonts w:asciiTheme="minorHAnsi" w:hAnsiTheme="minorHAnsi" w:cstheme="minorHAnsi"/>
                <w:sz w:val="20"/>
              </w:rPr>
            </w:pPr>
            <w:r w:rsidRPr="00E64BC6">
              <w:rPr>
                <w:rFonts w:asciiTheme="minorHAnsi" w:hAnsiTheme="minorHAnsi" w:cstheme="minorHAnsi"/>
                <w:sz w:val="20"/>
              </w:rPr>
              <w:t>Propagace svazku obcí (vznik publikace o Holicku - kultura, příroda, informace o každé obci)</w:t>
            </w:r>
          </w:p>
        </w:tc>
        <w:tc>
          <w:tcPr>
            <w:tcW w:w="1926" w:type="dxa"/>
            <w:vAlign w:val="center"/>
          </w:tcPr>
          <w:p w14:paraId="520A1035" w14:textId="77777777" w:rsidR="002C0F72" w:rsidRPr="00E64BC6" w:rsidRDefault="002C0F72" w:rsidP="002C0F72">
            <w:pPr>
              <w:jc w:val="right"/>
              <w:rPr>
                <w:rFonts w:asciiTheme="minorHAnsi" w:hAnsiTheme="minorHAnsi" w:cstheme="minorHAnsi"/>
                <w:sz w:val="20"/>
              </w:rPr>
            </w:pPr>
            <w:r w:rsidRPr="00E64BC6">
              <w:rPr>
                <w:rFonts w:asciiTheme="minorHAnsi" w:hAnsiTheme="minorHAnsi" w:cstheme="minorHAnsi"/>
                <w:sz w:val="20"/>
              </w:rPr>
              <w:t>120 000 Kč</w:t>
            </w:r>
          </w:p>
        </w:tc>
        <w:tc>
          <w:tcPr>
            <w:tcW w:w="1759" w:type="dxa"/>
            <w:vAlign w:val="center"/>
          </w:tcPr>
          <w:p w14:paraId="671C97A5" w14:textId="77777777" w:rsidR="002C0F72" w:rsidRPr="00E64BC6" w:rsidRDefault="002C0F72" w:rsidP="002C0F72">
            <w:pPr>
              <w:jc w:val="center"/>
              <w:rPr>
                <w:rFonts w:asciiTheme="minorHAnsi" w:hAnsiTheme="minorHAnsi" w:cstheme="minorHAnsi"/>
                <w:sz w:val="20"/>
              </w:rPr>
            </w:pPr>
            <w:r w:rsidRPr="00E64BC6">
              <w:rPr>
                <w:rFonts w:asciiTheme="minorHAnsi" w:hAnsiTheme="minorHAnsi" w:cstheme="minorHAnsi"/>
                <w:sz w:val="20"/>
              </w:rPr>
              <w:t>2021-2027</w:t>
            </w:r>
          </w:p>
        </w:tc>
      </w:tr>
      <w:tr w:rsidR="002C0F72" w:rsidRPr="00E64BC6" w14:paraId="54AD2487" w14:textId="77777777" w:rsidTr="00BB281D">
        <w:trPr>
          <w:cantSplit/>
        </w:trPr>
        <w:tc>
          <w:tcPr>
            <w:tcW w:w="6805" w:type="dxa"/>
            <w:gridSpan w:val="3"/>
            <w:shd w:val="clear" w:color="auto" w:fill="D9D9D9" w:themeFill="background1" w:themeFillShade="D9"/>
          </w:tcPr>
          <w:p w14:paraId="480C03BF" w14:textId="77777777" w:rsidR="002C0F72" w:rsidRPr="00E64BC6" w:rsidRDefault="002C0F72" w:rsidP="002C0F72">
            <w:pPr>
              <w:rPr>
                <w:rFonts w:asciiTheme="minorHAnsi" w:hAnsiTheme="minorHAnsi" w:cstheme="minorHAnsi"/>
                <w:b/>
                <w:sz w:val="22"/>
              </w:rPr>
            </w:pPr>
            <w:r w:rsidRPr="00E64BC6">
              <w:rPr>
                <w:rFonts w:asciiTheme="minorHAnsi" w:hAnsiTheme="minorHAnsi" w:cstheme="minorHAnsi"/>
                <w:b/>
                <w:sz w:val="22"/>
              </w:rPr>
              <w:t>CELKEM</w:t>
            </w:r>
          </w:p>
        </w:tc>
        <w:tc>
          <w:tcPr>
            <w:tcW w:w="1926" w:type="dxa"/>
            <w:shd w:val="clear" w:color="auto" w:fill="D9D9D9" w:themeFill="background1" w:themeFillShade="D9"/>
            <w:vAlign w:val="center"/>
          </w:tcPr>
          <w:p w14:paraId="0FF899BF" w14:textId="0E97B571" w:rsidR="002C0F72" w:rsidRPr="00E64BC6" w:rsidRDefault="002C0F72" w:rsidP="002C0F72">
            <w:pPr>
              <w:jc w:val="right"/>
              <w:rPr>
                <w:rFonts w:asciiTheme="minorHAnsi" w:hAnsiTheme="minorHAnsi" w:cstheme="minorHAnsi"/>
                <w:b/>
                <w:sz w:val="22"/>
              </w:rPr>
            </w:pPr>
            <w:r w:rsidRPr="00E64BC6">
              <w:rPr>
                <w:rFonts w:asciiTheme="minorHAnsi" w:hAnsiTheme="minorHAnsi" w:cstheme="minorHAnsi"/>
                <w:b/>
                <w:sz w:val="22"/>
              </w:rPr>
              <w:t>58 </w:t>
            </w:r>
            <w:r>
              <w:rPr>
                <w:rFonts w:asciiTheme="minorHAnsi" w:hAnsiTheme="minorHAnsi" w:cstheme="minorHAnsi"/>
                <w:b/>
                <w:sz w:val="22"/>
              </w:rPr>
              <w:t>912</w:t>
            </w:r>
            <w:r w:rsidRPr="00E64BC6">
              <w:rPr>
                <w:rFonts w:asciiTheme="minorHAnsi" w:hAnsiTheme="minorHAnsi" w:cstheme="minorHAnsi"/>
                <w:b/>
                <w:sz w:val="22"/>
              </w:rPr>
              <w:t> 000 Kč</w:t>
            </w:r>
          </w:p>
        </w:tc>
        <w:tc>
          <w:tcPr>
            <w:tcW w:w="1759" w:type="dxa"/>
            <w:shd w:val="clear" w:color="auto" w:fill="D9D9D9" w:themeFill="background1" w:themeFillShade="D9"/>
            <w:vAlign w:val="center"/>
          </w:tcPr>
          <w:p w14:paraId="4F2EE251" w14:textId="77777777" w:rsidR="002C0F72" w:rsidRPr="00E64BC6" w:rsidRDefault="002C0F72" w:rsidP="002C0F72">
            <w:pPr>
              <w:rPr>
                <w:rFonts w:asciiTheme="minorHAnsi" w:hAnsiTheme="minorHAnsi" w:cstheme="minorHAnsi"/>
                <w:sz w:val="22"/>
              </w:rPr>
            </w:pPr>
          </w:p>
        </w:tc>
      </w:tr>
    </w:tbl>
    <w:p w14:paraId="115F267D" w14:textId="77777777" w:rsidR="00A34C20" w:rsidRPr="00832E2B" w:rsidRDefault="00A34C20" w:rsidP="00A34C20">
      <w:pPr>
        <w:spacing w:after="160" w:line="259" w:lineRule="auto"/>
        <w:jc w:val="right"/>
        <w:rPr>
          <w:rFonts w:asciiTheme="minorHAnsi" w:hAnsiTheme="minorHAnsi" w:cstheme="minorHAnsi"/>
          <w:sz w:val="18"/>
          <w:szCs w:val="22"/>
        </w:rPr>
      </w:pPr>
      <w:r w:rsidRPr="00832E2B">
        <w:rPr>
          <w:rFonts w:asciiTheme="minorHAnsi" w:hAnsiTheme="minorHAnsi" w:cstheme="minorHAnsi"/>
          <w:sz w:val="18"/>
          <w:szCs w:val="22"/>
        </w:rPr>
        <w:t>Zdroj dat: vlastní šetření</w:t>
      </w:r>
    </w:p>
    <w:p w14:paraId="0A543BEA" w14:textId="77777777" w:rsidR="00A34C20" w:rsidRDefault="00A34C20" w:rsidP="00A34C20">
      <w:pPr>
        <w:spacing w:after="160" w:line="259" w:lineRule="auto"/>
        <w:jc w:val="both"/>
        <w:rPr>
          <w:rFonts w:asciiTheme="minorHAnsi" w:hAnsiTheme="minorHAnsi" w:cstheme="minorHAnsi"/>
          <w:sz w:val="22"/>
        </w:rPr>
      </w:pPr>
    </w:p>
    <w:p w14:paraId="5C8B43D1" w14:textId="77777777" w:rsidR="00A34C20" w:rsidRPr="00FA2B02" w:rsidRDefault="00A34C20" w:rsidP="00A34C20">
      <w:pPr>
        <w:spacing w:after="160" w:line="259" w:lineRule="auto"/>
        <w:jc w:val="both"/>
        <w:rPr>
          <w:rFonts w:asciiTheme="minorHAnsi" w:hAnsiTheme="minorHAnsi" w:cstheme="minorHAnsi"/>
          <w:sz w:val="22"/>
        </w:rPr>
      </w:pPr>
      <w:r w:rsidRPr="00E64BC6">
        <w:rPr>
          <w:rFonts w:asciiTheme="minorHAnsi" w:hAnsiTheme="minorHAnsi" w:cstheme="minorHAnsi"/>
          <w:sz w:val="22"/>
        </w:rPr>
        <w:lastRenderedPageBreak/>
        <w:t xml:space="preserve">Území MAS Holicko není turisticky moc atraktivní. Nenachází se zde hodnotné starobylé pamětihodnosti jako hrady, zámky, </w:t>
      </w:r>
      <w:r w:rsidRPr="00FA2B02">
        <w:rPr>
          <w:rFonts w:asciiTheme="minorHAnsi" w:hAnsiTheme="minorHAnsi" w:cstheme="minorHAnsi"/>
          <w:sz w:val="22"/>
        </w:rPr>
        <w:t>tvrze, apod. Jediným středobodem turistického ruchu a nejnavštěvovanějším místem je Africké muzeum Dr. Emila Holuba v Holicích. Pro zvýšení jeho návštěvnosti má město Holice v úmyslu každoročně do muzea pořizovat nové vybavení a exponáty. Navíc samotné muzeum má vizi vybudovat na volném prostoru vedle muzea africkou vesničku. Tu by mohly využívat jak školy pro své vzdělávací programy, tak by zde byly i hrací prvky, odpočinková zóna,… V jedné chýši by mohlo být i ubytování.</w:t>
      </w:r>
    </w:p>
    <w:p w14:paraId="65B59186" w14:textId="77777777" w:rsidR="00A34C20" w:rsidRPr="00FA2B02" w:rsidRDefault="00A34C20" w:rsidP="00A34C20">
      <w:pPr>
        <w:spacing w:after="160" w:line="259" w:lineRule="auto"/>
        <w:jc w:val="both"/>
        <w:rPr>
          <w:rFonts w:asciiTheme="minorHAnsi" w:hAnsiTheme="minorHAnsi" w:cstheme="minorHAnsi"/>
          <w:sz w:val="22"/>
        </w:rPr>
      </w:pPr>
      <w:r w:rsidRPr="00FA2B02">
        <w:rPr>
          <w:rFonts w:asciiTheme="minorHAnsi" w:hAnsiTheme="minorHAnsi" w:cstheme="minorHAnsi"/>
          <w:sz w:val="22"/>
        </w:rPr>
        <w:t xml:space="preserve">Dále v Holicích chystají v budově kulturního domu vybudovat muzeum Holic a motokrosu.  Na náměstí by zase měl vzniknout nový výstavní prostor dalšího rodáka a světoznámého umělce Karla Malicha. S tím by souviselo i přestěhování informačního centra z muzea Dr. E. Holuba do lépe situovaných prostor na náměstí Holic. IC by také mohlo nabízet víc služeb, a to nejen pro návštěvníky, ale i při místní obyvatele (prodej vstupenek, kopírování,…). Bohužel v současnosti nejsou na náměstí žádné vhodné volné prostory. </w:t>
      </w:r>
    </w:p>
    <w:p w14:paraId="019CB167" w14:textId="77777777" w:rsidR="00A34C20" w:rsidRPr="00FA2B02" w:rsidRDefault="00A34C20" w:rsidP="00A34C20">
      <w:pPr>
        <w:spacing w:after="160" w:line="259" w:lineRule="auto"/>
        <w:jc w:val="both"/>
        <w:rPr>
          <w:rFonts w:asciiTheme="minorHAnsi" w:hAnsiTheme="minorHAnsi" w:cstheme="minorHAnsi"/>
          <w:sz w:val="22"/>
        </w:rPr>
      </w:pPr>
      <w:r w:rsidRPr="00FA2B02">
        <w:rPr>
          <w:rFonts w:asciiTheme="minorHAnsi" w:hAnsiTheme="minorHAnsi" w:cstheme="minorHAnsi"/>
          <w:sz w:val="22"/>
        </w:rPr>
        <w:t>Na území MAS Holicko je ale i několik kulturně-historických pamětihodností, které mají potenciál pro turistický ruch. V případě kostelů, které patří církvi, obce pravidelně přispívají na jejich opravy. V případě drobných pamětihodností, jako jsou kapličky, zvoničky, křížky, boží muka, pomníky, sochy, apod., jež jsou v majetku obcí, je plánováno jejich restaurování, rekonstrukce a opravy.</w:t>
      </w:r>
    </w:p>
    <w:p w14:paraId="734E6939" w14:textId="77777777" w:rsidR="00A34C20" w:rsidRPr="00E64BC6" w:rsidRDefault="00A34C20" w:rsidP="00A34C20">
      <w:pPr>
        <w:spacing w:after="160" w:line="259" w:lineRule="auto"/>
        <w:jc w:val="both"/>
        <w:rPr>
          <w:rFonts w:asciiTheme="minorHAnsi" w:hAnsiTheme="minorHAnsi" w:cstheme="minorHAnsi"/>
          <w:sz w:val="22"/>
        </w:rPr>
      </w:pPr>
      <w:r w:rsidRPr="00FA2B02">
        <w:rPr>
          <w:rFonts w:asciiTheme="minorHAnsi" w:hAnsiTheme="minorHAnsi" w:cstheme="minorHAnsi"/>
          <w:sz w:val="22"/>
        </w:rPr>
        <w:t xml:space="preserve">Dále je zde myšleno i na projekty infrastrukturního </w:t>
      </w:r>
      <w:r w:rsidRPr="00E64BC6">
        <w:rPr>
          <w:rFonts w:asciiTheme="minorHAnsi" w:hAnsiTheme="minorHAnsi" w:cstheme="minorHAnsi"/>
          <w:sz w:val="22"/>
        </w:rPr>
        <w:t>rázu v cestovním ruchu, jako je např. možná výstavba rozhledny v Hoděšovicích (místní část Býště) nebo v Uhersku. Dále hodně obcí počítá s budováním odpočinkových a informačních míst (lavičky, informační tabule, herní prvky, přístřešky) u významných lokalit a památek. Dokonce zde bylo zmíněno vytvoření naučné stezky z Dolních Ředic do Chvojence (přes Žernov) nebo vybudování cyklotrasy z Velin do tábora Tramtáryje v Ostřetíně.</w:t>
      </w:r>
    </w:p>
    <w:p w14:paraId="2227A160" w14:textId="77777777" w:rsidR="00A34C20" w:rsidRPr="00E64BC6" w:rsidRDefault="00A34C20" w:rsidP="00A34C20">
      <w:pPr>
        <w:spacing w:after="160" w:line="259" w:lineRule="auto"/>
        <w:jc w:val="both"/>
        <w:rPr>
          <w:rFonts w:asciiTheme="minorHAnsi" w:hAnsiTheme="minorHAnsi" w:cstheme="minorHAnsi"/>
          <w:sz w:val="22"/>
        </w:rPr>
      </w:pPr>
      <w:r w:rsidRPr="00E64BC6">
        <w:rPr>
          <w:rFonts w:asciiTheme="minorHAnsi" w:hAnsiTheme="minorHAnsi" w:cstheme="minorHAnsi"/>
          <w:sz w:val="22"/>
        </w:rPr>
        <w:t>Obec Veliny má v plánu vybudovat v zahradě za kostelem sv. Mikuláše (národní kulturní památka) nové IC. Nešlo by ale o „pouhou“ novostavbu. Pan starosta má v úmyslu sem nechat přenést starou dřevěnou roubenku (spolupráce se skanzenem Krňovice), která by ale mohla sloužit i jako další základna pro spolkovou činnost. Časem by zde mohla být vybudována i místnost pro obecní ubytovnu.</w:t>
      </w:r>
    </w:p>
    <w:p w14:paraId="6566B3DE" w14:textId="77777777" w:rsidR="00A34C20" w:rsidRPr="00E64BC6" w:rsidRDefault="00A34C20" w:rsidP="00A34C20">
      <w:pPr>
        <w:spacing w:after="160" w:line="259" w:lineRule="auto"/>
        <w:jc w:val="both"/>
        <w:rPr>
          <w:rFonts w:asciiTheme="minorHAnsi" w:hAnsiTheme="minorHAnsi" w:cstheme="minorHAnsi"/>
          <w:sz w:val="22"/>
        </w:rPr>
      </w:pPr>
      <w:r w:rsidRPr="00E64BC6">
        <w:rPr>
          <w:rFonts w:asciiTheme="minorHAnsi" w:hAnsiTheme="minorHAnsi" w:cstheme="minorHAnsi"/>
          <w:sz w:val="22"/>
        </w:rPr>
        <w:t>Dále ve Velinách mají v úmyslu rekonstruovat a nově vybavit Tábor Mlýnek, který je využíván pro dětské tábory, školy v přírodě a sportovní soustředění. Ve městě Horní Jelení zase plánují vybudovat novou rekreační oblast v okolí Dolního rybníka, včetně vybudování penzionu a workoutového hřiště. V obci Nová Ves by zase chtěli vybudovat pláž u Novoveského rybníka.</w:t>
      </w:r>
    </w:p>
    <w:p w14:paraId="300F3D3E" w14:textId="77777777" w:rsidR="00A34C20" w:rsidRPr="00E64BC6" w:rsidRDefault="00A34C20" w:rsidP="00A34C20">
      <w:pPr>
        <w:spacing w:after="160" w:line="259" w:lineRule="auto"/>
        <w:jc w:val="both"/>
        <w:rPr>
          <w:rFonts w:asciiTheme="minorHAnsi" w:hAnsiTheme="minorHAnsi" w:cstheme="minorHAnsi"/>
          <w:sz w:val="22"/>
        </w:rPr>
      </w:pPr>
      <w:r w:rsidRPr="00E64BC6">
        <w:rPr>
          <w:rFonts w:asciiTheme="minorHAnsi" w:hAnsiTheme="minorHAnsi" w:cstheme="minorHAnsi"/>
          <w:sz w:val="22"/>
        </w:rPr>
        <w:t xml:space="preserve">Rovněž region je vhodný pro moderní způsoby venkovské turistiky, jakými je např. agroturistika (Statek Uhersko, Ranč Bělečko, Jezdecká stáj Dolní Jelení, motokros, saunový ráj, …). </w:t>
      </w:r>
    </w:p>
    <w:p w14:paraId="53AD3516" w14:textId="77777777" w:rsidR="00A34C20" w:rsidRPr="00E64BC6" w:rsidRDefault="00A34C20" w:rsidP="00A34C20">
      <w:pPr>
        <w:spacing w:after="160" w:line="259" w:lineRule="auto"/>
        <w:jc w:val="both"/>
        <w:rPr>
          <w:rFonts w:asciiTheme="minorHAnsi" w:hAnsiTheme="minorHAnsi" w:cstheme="minorHAnsi"/>
          <w:sz w:val="22"/>
        </w:rPr>
      </w:pPr>
      <w:r w:rsidRPr="00E64BC6">
        <w:rPr>
          <w:rFonts w:asciiTheme="minorHAnsi" w:hAnsiTheme="minorHAnsi" w:cstheme="minorHAnsi"/>
          <w:sz w:val="22"/>
        </w:rPr>
        <w:t xml:space="preserve">Prostřednictvím Dobrovolného svazku obcí Holicka by obce chtěli společnými silami řešit infrastrukturu pro turistiku v mikroregionu, vytvoření mobilní aplikace nebo hry se sběrem razítek (okruh obcemi DSOH) pro podporu turistiky na Holicku. Projektovým záměrem většího rozsahu je vybudování cyklotras a cyklostezek napříč regionem. Tento záměr je ale uveden u oblasti Doprava, protože cyklostezky by měly sloužit především ke zlepšení pohybu místních obyvatel z důvodu vysoké intenzity dopravy na území MAS Holicka. </w:t>
      </w:r>
    </w:p>
    <w:p w14:paraId="36DA645C" w14:textId="77777777" w:rsidR="00A34C20" w:rsidRPr="00E64BC6" w:rsidRDefault="00A34C20" w:rsidP="00A34C20">
      <w:pPr>
        <w:spacing w:after="160" w:line="259" w:lineRule="auto"/>
        <w:jc w:val="both"/>
        <w:rPr>
          <w:rFonts w:asciiTheme="minorHAnsi" w:hAnsiTheme="minorHAnsi" w:cstheme="minorHAnsi"/>
          <w:sz w:val="22"/>
        </w:rPr>
      </w:pPr>
      <w:r w:rsidRPr="00E64BC6">
        <w:rPr>
          <w:rFonts w:asciiTheme="minorHAnsi" w:hAnsiTheme="minorHAnsi" w:cstheme="minorHAnsi"/>
          <w:sz w:val="22"/>
        </w:rPr>
        <w:t>Neméně důležitá je i propagace obcí a regionu jako celku. Některé obce v novém programovém období plánují vydání nových pohlednic a jiných propagačních materiálů. Také by uvítaly vydá</w:t>
      </w:r>
      <w:r>
        <w:rPr>
          <w:rFonts w:asciiTheme="minorHAnsi" w:hAnsiTheme="minorHAnsi" w:cstheme="minorHAnsi"/>
          <w:sz w:val="22"/>
        </w:rPr>
        <w:t>ní společné brožury o Holicku.</w:t>
      </w:r>
    </w:p>
    <w:p w14:paraId="7348EF51" w14:textId="77777777" w:rsidR="00A34C20" w:rsidRPr="00465154" w:rsidRDefault="00A34C20" w:rsidP="00A34C20">
      <w:pPr>
        <w:spacing w:after="160" w:line="259" w:lineRule="auto"/>
        <w:jc w:val="both"/>
        <w:rPr>
          <w:rFonts w:asciiTheme="minorHAnsi" w:hAnsiTheme="minorHAnsi" w:cstheme="minorHAnsi"/>
          <w:sz w:val="22"/>
          <w:szCs w:val="22"/>
        </w:rPr>
      </w:pPr>
    </w:p>
    <w:p w14:paraId="5011E4B8" w14:textId="77777777" w:rsidR="00A34C20" w:rsidRPr="00465154" w:rsidRDefault="00A34C20" w:rsidP="00FB1C34">
      <w:pPr>
        <w:pStyle w:val="Nadpis2"/>
        <w:numPr>
          <w:ilvl w:val="1"/>
          <w:numId w:val="7"/>
        </w:numPr>
        <w:ind w:left="993" w:hanging="633"/>
      </w:pPr>
      <w:bookmarkStart w:id="349" w:name="_Toc45632305"/>
      <w:bookmarkStart w:id="350" w:name="_Toc73212625"/>
      <w:r w:rsidRPr="00465154">
        <w:lastRenderedPageBreak/>
        <w:t>SWOT analýza – téma: Cestovní ruch a pamětihodnosti</w:t>
      </w:r>
      <w:bookmarkEnd w:id="349"/>
      <w:bookmarkEnd w:id="350"/>
    </w:p>
    <w:p w14:paraId="59804F11" w14:textId="77777777" w:rsidR="00A34C20" w:rsidRPr="00FA2B02" w:rsidRDefault="00A34C20" w:rsidP="00A34C20">
      <w:pPr>
        <w:spacing w:after="160" w:line="259" w:lineRule="auto"/>
        <w:jc w:val="both"/>
        <w:rPr>
          <w:rFonts w:asciiTheme="minorHAnsi" w:hAnsiTheme="minorHAnsi" w:cstheme="minorHAnsi"/>
          <w:sz w:val="22"/>
        </w:rPr>
      </w:pPr>
      <w:bookmarkStart w:id="351" w:name="_Toc437159933"/>
      <w:bookmarkStart w:id="352" w:name="_Toc402272881"/>
      <w:bookmarkStart w:id="353" w:name="_Toc441318919"/>
      <w:r w:rsidRPr="00FA2B02">
        <w:rPr>
          <w:rFonts w:asciiTheme="minorHAnsi" w:hAnsiTheme="minorHAnsi" w:cstheme="minorHAnsi"/>
          <w:sz w:val="22"/>
        </w:rPr>
        <w:t>Pro SWOT analýzu bylo využito výstupů z</w:t>
      </w:r>
      <w:r>
        <w:rPr>
          <w:rFonts w:asciiTheme="minorHAnsi" w:hAnsiTheme="minorHAnsi" w:cstheme="minorHAnsi"/>
          <w:sz w:val="22"/>
        </w:rPr>
        <w:t> komunitního projednávání, které probíhalo od 8 – 10/2020: dotazníkové šetření mezi obyvateli Holicka, řízené rozhovory se starosty obcí Holicka a diskusní</w:t>
      </w:r>
      <w:r w:rsidRPr="00FA2B02">
        <w:rPr>
          <w:rFonts w:asciiTheme="minorHAnsi" w:hAnsiTheme="minorHAnsi" w:cstheme="minorHAnsi"/>
          <w:sz w:val="22"/>
        </w:rPr>
        <w:t xml:space="preserve"> setkání s místními aktéry na téma Cestovní ruch na Holicku</w:t>
      </w:r>
      <w:r>
        <w:rPr>
          <w:rFonts w:asciiTheme="minorHAnsi" w:hAnsiTheme="minorHAnsi" w:cstheme="minorHAnsi"/>
          <w:sz w:val="22"/>
        </w:rPr>
        <w:t>.</w:t>
      </w:r>
    </w:p>
    <w:p w14:paraId="2A66326B" w14:textId="77777777" w:rsidR="00A34C20" w:rsidRPr="00FA2B02" w:rsidRDefault="00A34C20" w:rsidP="00A34C20">
      <w:pPr>
        <w:pStyle w:val="Titulek"/>
        <w:keepNext/>
        <w:rPr>
          <w:color w:val="auto"/>
        </w:rPr>
      </w:pPr>
    </w:p>
    <w:p w14:paraId="2DA8F449" w14:textId="77777777" w:rsidR="00A34C20" w:rsidRPr="0091431F" w:rsidRDefault="00A34C20" w:rsidP="00A34C20">
      <w:pPr>
        <w:pStyle w:val="Titulek"/>
        <w:keepNext/>
      </w:pPr>
      <w:r>
        <w:t xml:space="preserve">Tabulka </w:t>
      </w:r>
      <w:r>
        <w:rPr>
          <w:noProof/>
        </w:rPr>
        <w:fldChar w:fldCharType="begin"/>
      </w:r>
      <w:r>
        <w:rPr>
          <w:noProof/>
        </w:rPr>
        <w:instrText xml:space="preserve"> SEQ Tabulka \* ARABIC </w:instrText>
      </w:r>
      <w:r>
        <w:rPr>
          <w:noProof/>
        </w:rPr>
        <w:fldChar w:fldCharType="separate"/>
      </w:r>
      <w:r w:rsidR="00A107E6">
        <w:rPr>
          <w:noProof/>
        </w:rPr>
        <w:t>33</w:t>
      </w:r>
      <w:r>
        <w:rPr>
          <w:noProof/>
        </w:rPr>
        <w:fldChar w:fldCharType="end"/>
      </w:r>
      <w:r>
        <w:t xml:space="preserve">: SWOT analýza – téma: </w:t>
      </w:r>
      <w:r w:rsidRPr="0091431F">
        <w:t>Cestovní ruch a pamětihodnosti</w:t>
      </w:r>
      <w:bookmarkEnd w:id="351"/>
      <w:bookmarkEnd w:id="352"/>
      <w:bookmarkEnd w:id="353"/>
    </w:p>
    <w:tbl>
      <w:tblPr>
        <w:tblStyle w:val="Mkatabulky"/>
        <w:tblW w:w="10491" w:type="dxa"/>
        <w:jc w:val="center"/>
        <w:tblLook w:val="04A0" w:firstRow="1" w:lastRow="0" w:firstColumn="1" w:lastColumn="0" w:noHBand="0" w:noVBand="1"/>
      </w:tblPr>
      <w:tblGrid>
        <w:gridCol w:w="5388"/>
        <w:gridCol w:w="5103"/>
      </w:tblGrid>
      <w:tr w:rsidR="00A34C20" w:rsidRPr="00FA2B02" w14:paraId="1B3C890E" w14:textId="77777777" w:rsidTr="00BB281D">
        <w:trPr>
          <w:jc w:val="center"/>
        </w:trPr>
        <w:tc>
          <w:tcPr>
            <w:tcW w:w="538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5B05DF3" w14:textId="77777777" w:rsidR="00A34C20" w:rsidRPr="00FA2B02" w:rsidRDefault="00A34C20" w:rsidP="00812EA6">
            <w:pPr>
              <w:spacing w:after="120" w:line="259" w:lineRule="auto"/>
              <w:rPr>
                <w:rFonts w:asciiTheme="minorHAnsi" w:hAnsiTheme="minorHAnsi" w:cstheme="minorHAnsi"/>
                <w:b/>
                <w:sz w:val="22"/>
                <w:szCs w:val="22"/>
              </w:rPr>
            </w:pPr>
            <w:r w:rsidRPr="00FA2B02">
              <w:rPr>
                <w:rFonts w:asciiTheme="minorHAnsi" w:hAnsiTheme="minorHAnsi" w:cstheme="minorHAnsi"/>
                <w:b/>
                <w:sz w:val="22"/>
                <w:szCs w:val="22"/>
              </w:rPr>
              <w:t>Silné stránky</w:t>
            </w:r>
          </w:p>
        </w:tc>
        <w:tc>
          <w:tcPr>
            <w:tcW w:w="51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A110D6B" w14:textId="77777777" w:rsidR="00A34C20" w:rsidRPr="00FA2B02" w:rsidRDefault="00A34C20" w:rsidP="00812EA6">
            <w:pPr>
              <w:spacing w:after="120" w:line="259" w:lineRule="auto"/>
              <w:rPr>
                <w:rFonts w:asciiTheme="minorHAnsi" w:hAnsiTheme="minorHAnsi" w:cstheme="minorHAnsi"/>
                <w:b/>
                <w:sz w:val="22"/>
                <w:szCs w:val="22"/>
              </w:rPr>
            </w:pPr>
            <w:r w:rsidRPr="00FA2B02">
              <w:rPr>
                <w:rFonts w:asciiTheme="minorHAnsi" w:hAnsiTheme="minorHAnsi" w:cstheme="minorHAnsi"/>
                <w:b/>
                <w:sz w:val="22"/>
                <w:szCs w:val="22"/>
              </w:rPr>
              <w:t>Slabé stránky</w:t>
            </w:r>
          </w:p>
        </w:tc>
      </w:tr>
      <w:tr w:rsidR="00A34C20" w:rsidRPr="00FA2B02" w14:paraId="3E5B0555" w14:textId="77777777" w:rsidTr="00812EA6">
        <w:trPr>
          <w:jc w:val="center"/>
        </w:trPr>
        <w:tc>
          <w:tcPr>
            <w:tcW w:w="5388" w:type="dxa"/>
            <w:tcBorders>
              <w:top w:val="single" w:sz="4" w:space="0" w:color="auto"/>
              <w:left w:val="single" w:sz="4" w:space="0" w:color="auto"/>
              <w:bottom w:val="single" w:sz="4" w:space="0" w:color="auto"/>
              <w:right w:val="single" w:sz="4" w:space="0" w:color="auto"/>
            </w:tcBorders>
            <w:hideMark/>
          </w:tcPr>
          <w:p w14:paraId="7C62A6FD" w14:textId="77777777" w:rsidR="00A34C20" w:rsidRPr="00FA2B02" w:rsidRDefault="00A34C20" w:rsidP="002B023B">
            <w:pPr>
              <w:pStyle w:val="Odstavecseseznamem"/>
              <w:numPr>
                <w:ilvl w:val="0"/>
                <w:numId w:val="22"/>
              </w:numPr>
              <w:spacing w:after="120" w:line="259" w:lineRule="auto"/>
              <w:ind w:left="284" w:hanging="218"/>
              <w:contextualSpacing w:val="0"/>
              <w:jc w:val="both"/>
              <w:rPr>
                <w:rFonts w:cstheme="minorHAnsi"/>
              </w:rPr>
            </w:pPr>
            <w:r w:rsidRPr="00FA2B02">
              <w:rPr>
                <w:rFonts w:cstheme="minorHAnsi"/>
              </w:rPr>
              <w:t>Spojitost s osobou Emila Holuba jako významný prvek pro turistický potenciál území – přítomnost muzea</w:t>
            </w:r>
          </w:p>
          <w:p w14:paraId="6FAD2DFF" w14:textId="77777777" w:rsidR="00A34C20" w:rsidRPr="00FA2B02" w:rsidRDefault="00A34C20" w:rsidP="002B023B">
            <w:pPr>
              <w:pStyle w:val="Odstavecseseznamem"/>
              <w:numPr>
                <w:ilvl w:val="0"/>
                <w:numId w:val="22"/>
              </w:numPr>
              <w:spacing w:after="120" w:line="259" w:lineRule="auto"/>
              <w:ind w:left="284" w:hanging="218"/>
              <w:contextualSpacing w:val="0"/>
              <w:jc w:val="both"/>
              <w:rPr>
                <w:rFonts w:cstheme="minorHAnsi"/>
              </w:rPr>
            </w:pPr>
            <w:r w:rsidRPr="00FA2B02">
              <w:rPr>
                <w:rFonts w:cstheme="minorHAnsi"/>
              </w:rPr>
              <w:t>Výhodná lokalita – Blízkost regionálních center a využití území jejich obyvateli pro rekreaci</w:t>
            </w:r>
          </w:p>
          <w:p w14:paraId="61CA73AA" w14:textId="77777777" w:rsidR="00A34C20" w:rsidRPr="00FA2B02" w:rsidRDefault="00A34C20" w:rsidP="002B023B">
            <w:pPr>
              <w:pStyle w:val="Odstavecseseznamem"/>
              <w:numPr>
                <w:ilvl w:val="0"/>
                <w:numId w:val="22"/>
              </w:numPr>
              <w:spacing w:after="120" w:line="259" w:lineRule="auto"/>
              <w:ind w:left="284" w:hanging="218"/>
              <w:contextualSpacing w:val="0"/>
              <w:jc w:val="both"/>
              <w:rPr>
                <w:rFonts w:cstheme="minorHAnsi"/>
              </w:rPr>
            </w:pPr>
            <w:r w:rsidRPr="00FA2B02">
              <w:rPr>
                <w:rFonts w:cstheme="minorHAnsi"/>
              </w:rPr>
              <w:t>Vysoká zalesněnost – atraktivita pro obyvatele měst</w:t>
            </w:r>
          </w:p>
          <w:p w14:paraId="2EC42D7B" w14:textId="77777777" w:rsidR="00A34C20" w:rsidRPr="00FA2B02" w:rsidRDefault="00A34C20" w:rsidP="002B023B">
            <w:pPr>
              <w:pStyle w:val="Odstavecseseznamem"/>
              <w:numPr>
                <w:ilvl w:val="0"/>
                <w:numId w:val="22"/>
              </w:numPr>
              <w:spacing w:after="120" w:line="259" w:lineRule="auto"/>
              <w:ind w:left="284" w:hanging="218"/>
              <w:contextualSpacing w:val="0"/>
              <w:jc w:val="both"/>
              <w:rPr>
                <w:rFonts w:cstheme="minorHAnsi"/>
              </w:rPr>
            </w:pPr>
            <w:r w:rsidRPr="00FA2B02">
              <w:rPr>
                <w:rFonts w:cstheme="minorHAnsi"/>
              </w:rPr>
              <w:t>Rovinatý terén vhodný pro nenáročnou cykloturistiku</w:t>
            </w:r>
          </w:p>
          <w:p w14:paraId="371190AA" w14:textId="77777777" w:rsidR="00A34C20" w:rsidRPr="00FA2B02" w:rsidRDefault="00A34C20" w:rsidP="002B023B">
            <w:pPr>
              <w:pStyle w:val="Odstavecseseznamem"/>
              <w:numPr>
                <w:ilvl w:val="0"/>
                <w:numId w:val="22"/>
              </w:numPr>
              <w:spacing w:after="120" w:line="259" w:lineRule="auto"/>
              <w:ind w:left="284" w:hanging="218"/>
              <w:contextualSpacing w:val="0"/>
              <w:jc w:val="both"/>
              <w:rPr>
                <w:rFonts w:cstheme="minorHAnsi"/>
              </w:rPr>
            </w:pPr>
            <w:r w:rsidRPr="00FA2B02">
              <w:rPr>
                <w:rFonts w:cstheme="minorHAnsi"/>
              </w:rPr>
              <w:t xml:space="preserve">Množství sportovních a společenských akcí </w:t>
            </w:r>
          </w:p>
          <w:p w14:paraId="37E7A073" w14:textId="77777777" w:rsidR="00A34C20" w:rsidRPr="00FA2B02" w:rsidRDefault="00A34C20" w:rsidP="002B023B">
            <w:pPr>
              <w:pStyle w:val="Odstavecseseznamem"/>
              <w:numPr>
                <w:ilvl w:val="0"/>
                <w:numId w:val="22"/>
              </w:numPr>
              <w:spacing w:after="120" w:line="259" w:lineRule="auto"/>
              <w:ind w:left="284" w:hanging="218"/>
              <w:contextualSpacing w:val="0"/>
              <w:jc w:val="both"/>
              <w:rPr>
                <w:rFonts w:cstheme="minorHAnsi"/>
              </w:rPr>
            </w:pPr>
            <w:r w:rsidRPr="00FA2B02">
              <w:rPr>
                <w:rFonts w:cstheme="minorHAnsi"/>
              </w:rPr>
              <w:t>Působení destinační společnosti Pardubicko – perníkové srdce Čech – větší propagace Holicka, a to jak v rámci TO Pardubicko, tak i v rámci celé ČR</w:t>
            </w:r>
          </w:p>
        </w:tc>
        <w:tc>
          <w:tcPr>
            <w:tcW w:w="5103" w:type="dxa"/>
            <w:tcBorders>
              <w:top w:val="single" w:sz="4" w:space="0" w:color="auto"/>
              <w:left w:val="single" w:sz="4" w:space="0" w:color="auto"/>
              <w:bottom w:val="single" w:sz="4" w:space="0" w:color="auto"/>
              <w:right w:val="single" w:sz="4" w:space="0" w:color="auto"/>
            </w:tcBorders>
            <w:hideMark/>
          </w:tcPr>
          <w:p w14:paraId="4C033BAF" w14:textId="77777777" w:rsidR="00A34C20" w:rsidRPr="00FA2B02" w:rsidRDefault="00A34C20" w:rsidP="002B023B">
            <w:pPr>
              <w:pStyle w:val="Odstavecseseznamem"/>
              <w:numPr>
                <w:ilvl w:val="0"/>
                <w:numId w:val="22"/>
              </w:numPr>
              <w:spacing w:after="120" w:line="259" w:lineRule="auto"/>
              <w:ind w:left="214" w:hanging="218"/>
              <w:contextualSpacing w:val="0"/>
              <w:jc w:val="both"/>
              <w:rPr>
                <w:rFonts w:cstheme="minorHAnsi"/>
              </w:rPr>
            </w:pPr>
            <w:r w:rsidRPr="00FA2B02">
              <w:rPr>
                <w:rFonts w:cstheme="minorHAnsi"/>
              </w:rPr>
              <w:t>Malý počet pamětihodností (hrady, zámky, tvrze, významné sakrální stavby apod.)</w:t>
            </w:r>
          </w:p>
          <w:p w14:paraId="33159599" w14:textId="77777777" w:rsidR="00A34C20" w:rsidRPr="00FA2B02" w:rsidRDefault="00A34C20" w:rsidP="002B023B">
            <w:pPr>
              <w:pStyle w:val="Odstavecseseznamem"/>
              <w:numPr>
                <w:ilvl w:val="0"/>
                <w:numId w:val="22"/>
              </w:numPr>
              <w:spacing w:after="120" w:line="259" w:lineRule="auto"/>
              <w:ind w:left="214" w:hanging="218"/>
              <w:contextualSpacing w:val="0"/>
              <w:jc w:val="both"/>
              <w:rPr>
                <w:rFonts w:cstheme="minorHAnsi"/>
              </w:rPr>
            </w:pPr>
            <w:r w:rsidRPr="00FA2B02">
              <w:rPr>
                <w:rFonts w:cstheme="minorHAnsi"/>
              </w:rPr>
              <w:t>Zhoršený stav některých pamětihodností</w:t>
            </w:r>
          </w:p>
          <w:p w14:paraId="5E18CD12" w14:textId="77777777" w:rsidR="00A34C20" w:rsidRPr="00FA2B02" w:rsidRDefault="00A34C20" w:rsidP="002B023B">
            <w:pPr>
              <w:pStyle w:val="Odstavecseseznamem"/>
              <w:numPr>
                <w:ilvl w:val="0"/>
                <w:numId w:val="22"/>
              </w:numPr>
              <w:spacing w:after="120" w:line="259" w:lineRule="auto"/>
              <w:ind w:left="214" w:hanging="218"/>
              <w:contextualSpacing w:val="0"/>
              <w:jc w:val="both"/>
              <w:rPr>
                <w:rFonts w:cstheme="minorHAnsi"/>
              </w:rPr>
            </w:pPr>
            <w:r w:rsidRPr="00FA2B02">
              <w:rPr>
                <w:rFonts w:cstheme="minorHAnsi"/>
              </w:rPr>
              <w:t xml:space="preserve">Zastaralost ubytovacích a rekreačních zařízení </w:t>
            </w:r>
          </w:p>
          <w:p w14:paraId="7880181B" w14:textId="77777777" w:rsidR="00A34C20" w:rsidRPr="00FA2B02" w:rsidRDefault="00A34C20" w:rsidP="002B023B">
            <w:pPr>
              <w:pStyle w:val="Odstavecseseznamem"/>
              <w:numPr>
                <w:ilvl w:val="0"/>
                <w:numId w:val="22"/>
              </w:numPr>
              <w:spacing w:after="120" w:line="259" w:lineRule="auto"/>
              <w:ind w:left="214" w:hanging="218"/>
              <w:contextualSpacing w:val="0"/>
              <w:jc w:val="both"/>
              <w:rPr>
                <w:rFonts w:cstheme="minorHAnsi"/>
              </w:rPr>
            </w:pPr>
            <w:r w:rsidRPr="00FA2B02">
              <w:rPr>
                <w:rFonts w:cstheme="minorHAnsi"/>
              </w:rPr>
              <w:t>Malá ubytovací kapacita</w:t>
            </w:r>
            <w:r>
              <w:rPr>
                <w:rFonts w:cstheme="minorHAnsi"/>
              </w:rPr>
              <w:t>, nedostatek stravovacích zařízení</w:t>
            </w:r>
          </w:p>
          <w:p w14:paraId="6529CB94" w14:textId="77777777" w:rsidR="00A34C20" w:rsidRDefault="00A34C20" w:rsidP="002B023B">
            <w:pPr>
              <w:pStyle w:val="Odstavecseseznamem"/>
              <w:numPr>
                <w:ilvl w:val="0"/>
                <w:numId w:val="22"/>
              </w:numPr>
              <w:spacing w:after="120" w:line="259" w:lineRule="auto"/>
              <w:ind w:left="214" w:hanging="218"/>
              <w:contextualSpacing w:val="0"/>
              <w:jc w:val="both"/>
              <w:rPr>
                <w:rFonts w:cstheme="minorHAnsi"/>
              </w:rPr>
            </w:pPr>
            <w:r w:rsidRPr="00FA2B02">
              <w:rPr>
                <w:rFonts w:cstheme="minorHAnsi"/>
              </w:rPr>
              <w:t>Hodně cyklotras je vedeno po místních komunikacích, kde je hustý provoz a současně je zde málo cyklostezek – zvýšené riziko pro cykloturistiku</w:t>
            </w:r>
          </w:p>
          <w:p w14:paraId="6A6E184B" w14:textId="77777777" w:rsidR="00433F50" w:rsidRPr="00097B83" w:rsidRDefault="00433F50" w:rsidP="00433F50">
            <w:pPr>
              <w:pStyle w:val="Odstavecseseznamem"/>
              <w:numPr>
                <w:ilvl w:val="0"/>
                <w:numId w:val="22"/>
              </w:numPr>
              <w:spacing w:after="120" w:line="259" w:lineRule="auto"/>
              <w:ind w:left="214" w:hanging="218"/>
              <w:contextualSpacing w:val="0"/>
              <w:jc w:val="both"/>
              <w:rPr>
                <w:rFonts w:cstheme="minorHAnsi"/>
              </w:rPr>
            </w:pPr>
            <w:r w:rsidRPr="00097B83">
              <w:rPr>
                <w:rFonts w:cstheme="minorHAnsi"/>
              </w:rPr>
              <w:t>Nedostatečná nabídka infrastruktury cestovního ruchu (např. vybavenost turistických tras a cyklotras, rozhledna, koupaliště anebo jiná sportovní zařízení, půjčovny sp</w:t>
            </w:r>
            <w:r>
              <w:rPr>
                <w:rFonts w:cstheme="minorHAnsi"/>
              </w:rPr>
              <w:t>ortovních potřeb, wellness, únikové hry, apod.</w:t>
            </w:r>
            <w:r w:rsidRPr="00097B83">
              <w:rPr>
                <w:rFonts w:cstheme="minorHAnsi"/>
              </w:rPr>
              <w:t>)</w:t>
            </w:r>
          </w:p>
          <w:p w14:paraId="685A712F" w14:textId="77777777" w:rsidR="00A34C20" w:rsidRPr="00FA2B02" w:rsidRDefault="00A34C20" w:rsidP="002B023B">
            <w:pPr>
              <w:pStyle w:val="Odstavecseseznamem"/>
              <w:numPr>
                <w:ilvl w:val="0"/>
                <w:numId w:val="22"/>
              </w:numPr>
              <w:spacing w:after="120" w:line="259" w:lineRule="auto"/>
              <w:ind w:left="214" w:hanging="218"/>
              <w:contextualSpacing w:val="0"/>
              <w:jc w:val="both"/>
              <w:rPr>
                <w:rFonts w:cstheme="minorHAnsi"/>
              </w:rPr>
            </w:pPr>
            <w:r w:rsidRPr="00FA2B02">
              <w:rPr>
                <w:rFonts w:cstheme="minorHAnsi"/>
              </w:rPr>
              <w:t>Stav a umístění informačního centra v nevhodných prostorách Afrického muzea Dr. E. Holuba, které je umístěno mimo centrum města</w:t>
            </w:r>
          </w:p>
          <w:p w14:paraId="12733A5D" w14:textId="77777777" w:rsidR="00AF5F11" w:rsidRDefault="00AF5F11" w:rsidP="002B023B">
            <w:pPr>
              <w:pStyle w:val="Odstavecseseznamem"/>
              <w:numPr>
                <w:ilvl w:val="0"/>
                <w:numId w:val="22"/>
              </w:numPr>
              <w:spacing w:after="120" w:line="259" w:lineRule="auto"/>
              <w:ind w:left="214" w:hanging="218"/>
              <w:contextualSpacing w:val="0"/>
              <w:jc w:val="both"/>
              <w:rPr>
                <w:rFonts w:cstheme="minorHAnsi"/>
              </w:rPr>
            </w:pPr>
            <w:r>
              <w:rPr>
                <w:rFonts w:cstheme="minorHAnsi"/>
              </w:rPr>
              <w:t>Doposud necertifikované informační centrum v Holicích</w:t>
            </w:r>
            <w:r w:rsidRPr="00FA2B02">
              <w:rPr>
                <w:rFonts w:cstheme="minorHAnsi"/>
              </w:rPr>
              <w:t xml:space="preserve"> </w:t>
            </w:r>
          </w:p>
          <w:p w14:paraId="70B50C23" w14:textId="6992CF2F" w:rsidR="00A34C20" w:rsidRPr="00FA2B02" w:rsidRDefault="00A34C20" w:rsidP="002B023B">
            <w:pPr>
              <w:pStyle w:val="Odstavecseseznamem"/>
              <w:numPr>
                <w:ilvl w:val="0"/>
                <w:numId w:val="22"/>
              </w:numPr>
              <w:spacing w:after="120" w:line="259" w:lineRule="auto"/>
              <w:ind w:left="214" w:hanging="218"/>
              <w:contextualSpacing w:val="0"/>
              <w:jc w:val="both"/>
              <w:rPr>
                <w:rFonts w:cstheme="minorHAnsi"/>
              </w:rPr>
            </w:pPr>
            <w:r w:rsidRPr="00FA2B02">
              <w:rPr>
                <w:rFonts w:cstheme="minorHAnsi"/>
              </w:rPr>
              <w:t>Chybějící tištěné informační materiály, jak o městu Holice, tak i o celém Holicku</w:t>
            </w:r>
          </w:p>
          <w:p w14:paraId="6C9F826A" w14:textId="0A7D7317" w:rsidR="009229E2" w:rsidRPr="00AF5F11" w:rsidRDefault="00DA0298" w:rsidP="00AF5F11">
            <w:pPr>
              <w:pStyle w:val="Odstavecseseznamem"/>
              <w:numPr>
                <w:ilvl w:val="0"/>
                <w:numId w:val="22"/>
              </w:numPr>
              <w:spacing w:after="120" w:line="259" w:lineRule="auto"/>
              <w:ind w:left="214" w:hanging="218"/>
              <w:contextualSpacing w:val="0"/>
              <w:jc w:val="both"/>
              <w:rPr>
                <w:rFonts w:cstheme="minorHAnsi"/>
              </w:rPr>
            </w:pPr>
            <w:r>
              <w:rPr>
                <w:rFonts w:cstheme="minorHAnsi"/>
              </w:rPr>
              <w:t>Chybějící</w:t>
            </w:r>
            <w:r w:rsidR="00A34C20" w:rsidRPr="00FA2B02">
              <w:rPr>
                <w:rFonts w:cstheme="minorHAnsi"/>
              </w:rPr>
              <w:t xml:space="preserve"> webové stránky informačního centra</w:t>
            </w:r>
            <w:r>
              <w:rPr>
                <w:rFonts w:cstheme="minorHAnsi"/>
              </w:rPr>
              <w:t xml:space="preserve"> pro celé Holicko</w:t>
            </w:r>
          </w:p>
        </w:tc>
      </w:tr>
      <w:tr w:rsidR="00A34C20" w:rsidRPr="00FA2B02" w14:paraId="57A9A5C8" w14:textId="77777777" w:rsidTr="00BB281D">
        <w:trPr>
          <w:jc w:val="center"/>
        </w:trPr>
        <w:tc>
          <w:tcPr>
            <w:tcW w:w="538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4E86C37" w14:textId="77777777" w:rsidR="00A34C20" w:rsidRPr="00FA2B02" w:rsidRDefault="00A34C20" w:rsidP="00812EA6">
            <w:pPr>
              <w:spacing w:after="120" w:line="259" w:lineRule="auto"/>
              <w:rPr>
                <w:rFonts w:asciiTheme="minorHAnsi" w:hAnsiTheme="minorHAnsi" w:cstheme="minorHAnsi"/>
                <w:b/>
                <w:sz w:val="22"/>
                <w:szCs w:val="22"/>
              </w:rPr>
            </w:pPr>
            <w:r w:rsidRPr="00FA2B02">
              <w:rPr>
                <w:rFonts w:asciiTheme="minorHAnsi" w:hAnsiTheme="minorHAnsi" w:cstheme="minorHAnsi"/>
                <w:b/>
                <w:sz w:val="22"/>
                <w:szCs w:val="22"/>
              </w:rPr>
              <w:t>Příležitosti</w:t>
            </w:r>
          </w:p>
        </w:tc>
        <w:tc>
          <w:tcPr>
            <w:tcW w:w="51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38C47C2" w14:textId="77777777" w:rsidR="00A34C20" w:rsidRPr="00FA2B02" w:rsidRDefault="00A34C20" w:rsidP="00812EA6">
            <w:pPr>
              <w:spacing w:after="120" w:line="259" w:lineRule="auto"/>
              <w:rPr>
                <w:rFonts w:asciiTheme="minorHAnsi" w:hAnsiTheme="minorHAnsi" w:cstheme="minorHAnsi"/>
                <w:b/>
                <w:sz w:val="22"/>
                <w:szCs w:val="22"/>
              </w:rPr>
            </w:pPr>
            <w:r w:rsidRPr="00FA2B02">
              <w:rPr>
                <w:rFonts w:asciiTheme="minorHAnsi" w:hAnsiTheme="minorHAnsi" w:cstheme="minorHAnsi"/>
                <w:b/>
                <w:sz w:val="22"/>
                <w:szCs w:val="22"/>
              </w:rPr>
              <w:t>Hrozby</w:t>
            </w:r>
          </w:p>
        </w:tc>
      </w:tr>
      <w:tr w:rsidR="00A34C20" w:rsidRPr="00FA2B02" w14:paraId="7039DAB4" w14:textId="77777777" w:rsidTr="00812EA6">
        <w:trPr>
          <w:jc w:val="center"/>
        </w:trPr>
        <w:tc>
          <w:tcPr>
            <w:tcW w:w="5388" w:type="dxa"/>
            <w:tcBorders>
              <w:top w:val="single" w:sz="4" w:space="0" w:color="auto"/>
              <w:left w:val="single" w:sz="4" w:space="0" w:color="auto"/>
              <w:bottom w:val="single" w:sz="4" w:space="0" w:color="auto"/>
              <w:right w:val="single" w:sz="4" w:space="0" w:color="auto"/>
            </w:tcBorders>
            <w:hideMark/>
          </w:tcPr>
          <w:p w14:paraId="2249CE5D" w14:textId="77777777" w:rsidR="00A34C20" w:rsidRPr="00FA2B02" w:rsidRDefault="00A34C20" w:rsidP="002B023B">
            <w:pPr>
              <w:pStyle w:val="Odstavecseseznamem"/>
              <w:numPr>
                <w:ilvl w:val="0"/>
                <w:numId w:val="22"/>
              </w:numPr>
              <w:spacing w:after="120" w:line="259" w:lineRule="auto"/>
              <w:ind w:left="284" w:hanging="218"/>
              <w:contextualSpacing w:val="0"/>
              <w:jc w:val="both"/>
              <w:rPr>
                <w:rFonts w:cstheme="minorHAnsi"/>
              </w:rPr>
            </w:pPr>
            <w:r w:rsidRPr="00FA2B02">
              <w:rPr>
                <w:rFonts w:cstheme="minorHAnsi"/>
              </w:rPr>
              <w:t>Potenciál pro příměstskou rekreaci obyvatel větších měst</w:t>
            </w:r>
          </w:p>
          <w:p w14:paraId="047E7E0F" w14:textId="77777777" w:rsidR="00A34C20" w:rsidRPr="00FA2B02" w:rsidRDefault="00A34C20" w:rsidP="002B023B">
            <w:pPr>
              <w:pStyle w:val="Odstavecseseznamem"/>
              <w:numPr>
                <w:ilvl w:val="0"/>
                <w:numId w:val="22"/>
              </w:numPr>
              <w:spacing w:after="120" w:line="259" w:lineRule="auto"/>
              <w:ind w:left="284" w:hanging="218"/>
              <w:contextualSpacing w:val="0"/>
              <w:jc w:val="both"/>
              <w:rPr>
                <w:rFonts w:cstheme="minorHAnsi"/>
              </w:rPr>
            </w:pPr>
            <w:r>
              <w:rPr>
                <w:rFonts w:cstheme="minorHAnsi"/>
              </w:rPr>
              <w:t>Rozšíření nabídky infrastruktury cestovního ruchu – zvýšení vybavení turistických tras a cyklotras, vybudování sportovních zařízení včetně půjčoven sportovních potřeb, apod.</w:t>
            </w:r>
          </w:p>
          <w:p w14:paraId="03B6C8BD" w14:textId="31849BD7" w:rsidR="00A34C20" w:rsidRPr="00FA2B02" w:rsidRDefault="00A34C20" w:rsidP="002B023B">
            <w:pPr>
              <w:pStyle w:val="Odstavecseseznamem"/>
              <w:numPr>
                <w:ilvl w:val="0"/>
                <w:numId w:val="22"/>
              </w:numPr>
              <w:spacing w:after="120" w:line="259" w:lineRule="auto"/>
              <w:ind w:left="284" w:hanging="218"/>
              <w:contextualSpacing w:val="0"/>
              <w:jc w:val="both"/>
              <w:rPr>
                <w:rFonts w:cstheme="minorHAnsi"/>
              </w:rPr>
            </w:pPr>
            <w:r w:rsidRPr="00FA2B02">
              <w:rPr>
                <w:rFonts w:cstheme="minorHAnsi"/>
              </w:rPr>
              <w:lastRenderedPageBreak/>
              <w:t>Využití nových trendů v turistice – rozvoj nových forem turistiky (agroturistika, ekoturistika, webové aplikace, hra se sběrem razítek,</w:t>
            </w:r>
            <w:r w:rsidR="00433F50">
              <w:rPr>
                <w:rFonts w:cstheme="minorHAnsi"/>
              </w:rPr>
              <w:t xml:space="preserve"> únikové hry,</w:t>
            </w:r>
            <w:r w:rsidRPr="00FA2B02">
              <w:rPr>
                <w:rFonts w:cstheme="minorHAnsi"/>
              </w:rPr>
              <w:t xml:space="preserve"> apod.)</w:t>
            </w:r>
          </w:p>
          <w:p w14:paraId="163FB27C" w14:textId="77777777" w:rsidR="00A34C20" w:rsidRPr="00FA2B02" w:rsidRDefault="00A34C20" w:rsidP="002B023B">
            <w:pPr>
              <w:pStyle w:val="Odstavecseseznamem"/>
              <w:numPr>
                <w:ilvl w:val="0"/>
                <w:numId w:val="22"/>
              </w:numPr>
              <w:spacing w:after="120" w:line="259" w:lineRule="auto"/>
              <w:ind w:left="284" w:hanging="218"/>
              <w:contextualSpacing w:val="0"/>
              <w:jc w:val="both"/>
              <w:rPr>
                <w:rFonts w:cstheme="minorHAnsi"/>
              </w:rPr>
            </w:pPr>
            <w:r w:rsidRPr="00FA2B02">
              <w:rPr>
                <w:rFonts w:cstheme="minorHAnsi"/>
              </w:rPr>
              <w:t>Využití dotačních titulů pro rozvoj infrastruktury pro cestovní ruch</w:t>
            </w:r>
          </w:p>
          <w:p w14:paraId="24AEFEE3" w14:textId="77777777" w:rsidR="00A34C20" w:rsidRPr="00FA2B02" w:rsidRDefault="00A34C20" w:rsidP="002B023B">
            <w:pPr>
              <w:pStyle w:val="Odstavecseseznamem"/>
              <w:numPr>
                <w:ilvl w:val="0"/>
                <w:numId w:val="22"/>
              </w:numPr>
              <w:spacing w:after="120" w:line="259" w:lineRule="auto"/>
              <w:ind w:left="284" w:hanging="218"/>
              <w:contextualSpacing w:val="0"/>
              <w:jc w:val="both"/>
              <w:rPr>
                <w:rFonts w:cstheme="minorHAnsi"/>
              </w:rPr>
            </w:pPr>
            <w:r w:rsidRPr="00FA2B02">
              <w:rPr>
                <w:rFonts w:cstheme="minorHAnsi"/>
              </w:rPr>
              <w:t>Přemístění informačního centra do větších a lépe situovaných prostor v centru města Holic</w:t>
            </w:r>
          </w:p>
          <w:p w14:paraId="68751B03" w14:textId="77777777" w:rsidR="00A34C20" w:rsidRPr="00FA2B02" w:rsidRDefault="00A34C20" w:rsidP="002B023B">
            <w:pPr>
              <w:pStyle w:val="Odstavecseseznamem"/>
              <w:numPr>
                <w:ilvl w:val="0"/>
                <w:numId w:val="22"/>
              </w:numPr>
              <w:spacing w:after="120" w:line="259" w:lineRule="auto"/>
              <w:ind w:left="284" w:hanging="218"/>
              <w:contextualSpacing w:val="0"/>
              <w:jc w:val="both"/>
              <w:rPr>
                <w:rFonts w:cstheme="minorHAnsi"/>
              </w:rPr>
            </w:pPr>
            <w:r w:rsidRPr="00FA2B02">
              <w:rPr>
                <w:rFonts w:cstheme="minorHAnsi"/>
              </w:rPr>
              <w:t>Vydání nových informačních materiálů o Holicku – poskytování aktuálních informací o regionu</w:t>
            </w:r>
          </w:p>
          <w:p w14:paraId="6F9A260B" w14:textId="264ECA31" w:rsidR="00A34C20" w:rsidRDefault="00DA0298" w:rsidP="002B023B">
            <w:pPr>
              <w:pStyle w:val="Odstavecseseznamem"/>
              <w:numPr>
                <w:ilvl w:val="0"/>
                <w:numId w:val="22"/>
              </w:numPr>
              <w:spacing w:after="120" w:line="259" w:lineRule="auto"/>
              <w:ind w:left="284" w:hanging="218"/>
              <w:contextualSpacing w:val="0"/>
              <w:jc w:val="both"/>
              <w:rPr>
                <w:rFonts w:cstheme="minorHAnsi"/>
              </w:rPr>
            </w:pPr>
            <w:r>
              <w:rPr>
                <w:rFonts w:cstheme="minorHAnsi"/>
              </w:rPr>
              <w:t>Vytvoření</w:t>
            </w:r>
            <w:r w:rsidR="00A34C20" w:rsidRPr="00FA2B02">
              <w:rPr>
                <w:rFonts w:cstheme="minorHAnsi"/>
              </w:rPr>
              <w:t xml:space="preserve"> webových stránek informačního centra</w:t>
            </w:r>
            <w:r>
              <w:rPr>
                <w:rFonts w:cstheme="minorHAnsi"/>
              </w:rPr>
              <w:t xml:space="preserve"> pro celé Holicko </w:t>
            </w:r>
            <w:r w:rsidRPr="00FA2B02">
              <w:rPr>
                <w:rFonts w:cstheme="minorHAnsi"/>
              </w:rPr>
              <w:t>– poskytování aktuálních informací o regionu</w:t>
            </w:r>
          </w:p>
          <w:p w14:paraId="190EAF3B" w14:textId="76023F85" w:rsidR="009229E2" w:rsidRPr="00FA2B02" w:rsidRDefault="009229E2" w:rsidP="002B023B">
            <w:pPr>
              <w:pStyle w:val="Odstavecseseznamem"/>
              <w:numPr>
                <w:ilvl w:val="0"/>
                <w:numId w:val="22"/>
              </w:numPr>
              <w:spacing w:after="120" w:line="259" w:lineRule="auto"/>
              <w:ind w:left="284" w:hanging="218"/>
              <w:contextualSpacing w:val="0"/>
              <w:jc w:val="both"/>
              <w:rPr>
                <w:rFonts w:cstheme="minorHAnsi"/>
              </w:rPr>
            </w:pPr>
            <w:r>
              <w:rPr>
                <w:rFonts w:cstheme="minorHAnsi"/>
              </w:rPr>
              <w:t>Certifikace informačního centra v</w:t>
            </w:r>
            <w:r w:rsidR="00AF5F11">
              <w:rPr>
                <w:rFonts w:cstheme="minorHAnsi"/>
              </w:rPr>
              <w:t> </w:t>
            </w:r>
            <w:r>
              <w:rPr>
                <w:rFonts w:cstheme="minorHAnsi"/>
              </w:rPr>
              <w:t>Holicích</w:t>
            </w:r>
            <w:r w:rsidR="00AF5F11">
              <w:rPr>
                <w:rFonts w:cstheme="minorHAnsi"/>
              </w:rPr>
              <w:t xml:space="preserve"> v rámci jednotné klasifikace TIC</w:t>
            </w:r>
          </w:p>
          <w:p w14:paraId="07B259AD" w14:textId="77777777" w:rsidR="00A34C20" w:rsidRPr="00FA2B02" w:rsidRDefault="00A34C20" w:rsidP="002B023B">
            <w:pPr>
              <w:pStyle w:val="Odstavecseseznamem"/>
              <w:numPr>
                <w:ilvl w:val="0"/>
                <w:numId w:val="22"/>
              </w:numPr>
              <w:spacing w:after="120" w:line="259" w:lineRule="auto"/>
              <w:ind w:left="284" w:hanging="218"/>
              <w:contextualSpacing w:val="0"/>
              <w:jc w:val="both"/>
              <w:rPr>
                <w:rFonts w:cstheme="minorHAnsi"/>
              </w:rPr>
            </w:pPr>
            <w:r w:rsidRPr="00FA2B02">
              <w:rPr>
                <w:rFonts w:cstheme="minorHAnsi"/>
              </w:rPr>
              <w:t>Zapojení většího počtu subjektů působících v cestovním ruchu do aktivit destinační společnosti Pardubicko – perníkové srdce Čech</w:t>
            </w:r>
          </w:p>
        </w:tc>
        <w:tc>
          <w:tcPr>
            <w:tcW w:w="5103" w:type="dxa"/>
            <w:tcBorders>
              <w:top w:val="single" w:sz="4" w:space="0" w:color="auto"/>
              <w:left w:val="single" w:sz="4" w:space="0" w:color="auto"/>
              <w:bottom w:val="single" w:sz="4" w:space="0" w:color="auto"/>
              <w:right w:val="single" w:sz="4" w:space="0" w:color="auto"/>
            </w:tcBorders>
            <w:hideMark/>
          </w:tcPr>
          <w:p w14:paraId="6027080E" w14:textId="77777777" w:rsidR="00A34C20" w:rsidRPr="00FA2B02" w:rsidRDefault="00A34C20" w:rsidP="002B023B">
            <w:pPr>
              <w:pStyle w:val="Odstavecseseznamem"/>
              <w:numPr>
                <w:ilvl w:val="0"/>
                <w:numId w:val="22"/>
              </w:numPr>
              <w:spacing w:after="120" w:line="259" w:lineRule="auto"/>
              <w:ind w:left="214" w:hanging="218"/>
              <w:contextualSpacing w:val="0"/>
              <w:jc w:val="both"/>
              <w:rPr>
                <w:rFonts w:cstheme="minorHAnsi"/>
              </w:rPr>
            </w:pPr>
            <w:r w:rsidRPr="00FA2B02">
              <w:rPr>
                <w:rFonts w:cstheme="minorHAnsi"/>
              </w:rPr>
              <w:lastRenderedPageBreak/>
              <w:t>Blízkost území s vyšším potenciálem pro cestovní ruch a rekreaci</w:t>
            </w:r>
          </w:p>
          <w:p w14:paraId="546CE27E" w14:textId="77777777" w:rsidR="00A34C20" w:rsidRPr="00FA2B02" w:rsidRDefault="00A34C20" w:rsidP="002B023B">
            <w:pPr>
              <w:pStyle w:val="Odstavecseseznamem"/>
              <w:numPr>
                <w:ilvl w:val="0"/>
                <w:numId w:val="22"/>
              </w:numPr>
              <w:spacing w:after="120" w:line="259" w:lineRule="auto"/>
              <w:ind w:left="214" w:hanging="218"/>
              <w:contextualSpacing w:val="0"/>
              <w:jc w:val="both"/>
              <w:rPr>
                <w:rFonts w:cstheme="minorHAnsi"/>
              </w:rPr>
            </w:pPr>
            <w:r w:rsidRPr="00FA2B02">
              <w:rPr>
                <w:rFonts w:cstheme="minorHAnsi"/>
              </w:rPr>
              <w:t>Další chátrání objektů pro ubytování a rekreaci</w:t>
            </w:r>
          </w:p>
        </w:tc>
      </w:tr>
    </w:tbl>
    <w:p w14:paraId="768830E9" w14:textId="77777777" w:rsidR="00A34C20" w:rsidRPr="00FA2B02" w:rsidRDefault="00A34C20" w:rsidP="00A34C20">
      <w:pPr>
        <w:spacing w:after="160" w:line="259" w:lineRule="auto"/>
        <w:jc w:val="right"/>
        <w:rPr>
          <w:rFonts w:asciiTheme="minorHAnsi" w:hAnsiTheme="minorHAnsi" w:cstheme="minorHAnsi"/>
          <w:sz w:val="18"/>
          <w:szCs w:val="22"/>
        </w:rPr>
      </w:pPr>
      <w:r w:rsidRPr="00FA2B02">
        <w:rPr>
          <w:rFonts w:asciiTheme="minorHAnsi" w:hAnsiTheme="minorHAnsi" w:cstheme="minorHAnsi"/>
          <w:sz w:val="18"/>
          <w:szCs w:val="22"/>
        </w:rPr>
        <w:t>Zdroj dat: vlastní zpracování</w:t>
      </w:r>
    </w:p>
    <w:p w14:paraId="61C94EB5" w14:textId="77777777" w:rsidR="00A34C20" w:rsidRPr="00832E2B" w:rsidRDefault="00A34C20" w:rsidP="00A34C20">
      <w:pPr>
        <w:spacing w:after="160" w:line="259" w:lineRule="auto"/>
        <w:jc w:val="both"/>
        <w:rPr>
          <w:rFonts w:asciiTheme="minorHAnsi" w:hAnsiTheme="minorHAnsi" w:cstheme="minorHAnsi"/>
          <w:color w:val="FF0000"/>
          <w:sz w:val="22"/>
          <w:szCs w:val="22"/>
        </w:rPr>
      </w:pPr>
    </w:p>
    <w:p w14:paraId="02DD5D89" w14:textId="77777777" w:rsidR="00A34C20" w:rsidRPr="00F91631" w:rsidRDefault="00A34C20" w:rsidP="00FB1C34">
      <w:pPr>
        <w:pStyle w:val="Nadpis2"/>
        <w:numPr>
          <w:ilvl w:val="1"/>
          <w:numId w:val="7"/>
        </w:numPr>
        <w:ind w:left="993" w:hanging="633"/>
      </w:pPr>
      <w:bookmarkStart w:id="354" w:name="_Toc73212626"/>
      <w:r w:rsidRPr="00F91631">
        <w:t xml:space="preserve">Analýza problémů a potřeb – téma: </w:t>
      </w:r>
      <w:r>
        <w:t>Cestovní ruch a pamětihodnosti</w:t>
      </w:r>
      <w:bookmarkEnd w:id="354"/>
    </w:p>
    <w:p w14:paraId="0159F3D7" w14:textId="77777777" w:rsidR="00A34C20" w:rsidRPr="00FA2B02" w:rsidRDefault="00A34C20" w:rsidP="00A34C20">
      <w:pPr>
        <w:spacing w:after="160" w:line="259" w:lineRule="auto"/>
        <w:jc w:val="both"/>
        <w:rPr>
          <w:rFonts w:asciiTheme="minorHAnsi" w:hAnsiTheme="minorHAnsi" w:cstheme="minorHAnsi"/>
          <w:sz w:val="22"/>
        </w:rPr>
      </w:pPr>
      <w:r w:rsidRPr="00FA2B02">
        <w:rPr>
          <w:rFonts w:asciiTheme="minorHAnsi" w:hAnsiTheme="minorHAnsi" w:cstheme="minorHAnsi"/>
          <w:sz w:val="22"/>
          <w:szCs w:val="22"/>
        </w:rPr>
        <w:t xml:space="preserve">Pro zjišťování rozvojových potřeb a rozvojového potenciálu území bylo využito </w:t>
      </w:r>
      <w:r w:rsidRPr="00FA2B02">
        <w:rPr>
          <w:rFonts w:asciiTheme="minorHAnsi" w:hAnsiTheme="minorHAnsi" w:cstheme="minorHAnsi"/>
          <w:sz w:val="22"/>
        </w:rPr>
        <w:t>výstupů z</w:t>
      </w:r>
      <w:r>
        <w:rPr>
          <w:rFonts w:asciiTheme="minorHAnsi" w:hAnsiTheme="minorHAnsi" w:cstheme="minorHAnsi"/>
          <w:sz w:val="22"/>
        </w:rPr>
        <w:t> komunitního projednávání, které probíhalo od 8 – 10/2020: dotazníkové šetření mezi obyvateli Holicka, řízené rozhovory se starosty obcí Holicka a diskusní</w:t>
      </w:r>
      <w:r w:rsidRPr="00FA2B02">
        <w:rPr>
          <w:rFonts w:asciiTheme="minorHAnsi" w:hAnsiTheme="minorHAnsi" w:cstheme="minorHAnsi"/>
          <w:sz w:val="22"/>
        </w:rPr>
        <w:t xml:space="preserve"> setkání s místními aktéry na téma Cestovní ruch na Holicku</w:t>
      </w:r>
      <w:r>
        <w:rPr>
          <w:rFonts w:asciiTheme="minorHAnsi" w:hAnsiTheme="minorHAnsi" w:cstheme="minorHAnsi"/>
          <w:sz w:val="22"/>
        </w:rPr>
        <w:t>.</w:t>
      </w:r>
    </w:p>
    <w:p w14:paraId="72EC32E1" w14:textId="77777777" w:rsidR="00A34C20" w:rsidRPr="00FA2B02" w:rsidRDefault="00A34C20" w:rsidP="00A34C20">
      <w:pPr>
        <w:spacing w:after="160" w:line="259" w:lineRule="auto"/>
        <w:jc w:val="both"/>
        <w:rPr>
          <w:rStyle w:val="Zdraznnintenzivn"/>
          <w:rFonts w:asciiTheme="minorHAnsi" w:eastAsiaTheme="minorEastAsia" w:hAnsiTheme="minorHAnsi"/>
          <w:sz w:val="22"/>
          <w:szCs w:val="22"/>
          <w:u w:val="single"/>
        </w:rPr>
      </w:pPr>
      <w:r w:rsidRPr="00FA2B02">
        <w:rPr>
          <w:rStyle w:val="Zdraznnintenzivn"/>
          <w:rFonts w:asciiTheme="minorHAnsi" w:eastAsiaTheme="minorEastAsia" w:hAnsiTheme="minorHAnsi"/>
          <w:sz w:val="22"/>
          <w:szCs w:val="22"/>
          <w:u w:val="single"/>
        </w:rPr>
        <w:t>Problémy</w:t>
      </w:r>
    </w:p>
    <w:p w14:paraId="6A68E647" w14:textId="77777777" w:rsidR="00A34C20" w:rsidRPr="00FA2B02" w:rsidRDefault="00A34C20" w:rsidP="002B023B">
      <w:pPr>
        <w:pStyle w:val="Odstavecseseznamem"/>
        <w:numPr>
          <w:ilvl w:val="0"/>
          <w:numId w:val="12"/>
        </w:numPr>
        <w:spacing w:after="160" w:line="259" w:lineRule="auto"/>
        <w:ind w:left="426"/>
        <w:jc w:val="both"/>
        <w:rPr>
          <w:rFonts w:cstheme="minorHAnsi"/>
        </w:rPr>
      </w:pPr>
      <w:r w:rsidRPr="00FA2B02">
        <w:rPr>
          <w:rFonts w:cstheme="minorHAnsi"/>
        </w:rPr>
        <w:t>Nedostatečně rozvinutý cestovní ruch</w:t>
      </w:r>
    </w:p>
    <w:p w14:paraId="0C2320F4" w14:textId="77777777" w:rsidR="00A34C20" w:rsidRPr="00097B83" w:rsidRDefault="00A34C20" w:rsidP="002B023B">
      <w:pPr>
        <w:pStyle w:val="Odstavecseseznamem"/>
        <w:numPr>
          <w:ilvl w:val="0"/>
          <w:numId w:val="12"/>
        </w:numPr>
        <w:spacing w:after="160" w:line="259" w:lineRule="auto"/>
        <w:ind w:left="426"/>
        <w:jc w:val="both"/>
        <w:rPr>
          <w:rFonts w:cstheme="minorHAnsi"/>
        </w:rPr>
      </w:pPr>
      <w:r w:rsidRPr="00097B83">
        <w:rPr>
          <w:rFonts w:cstheme="minorHAnsi"/>
        </w:rPr>
        <w:t>Zhoršený stav některých pamětihodností</w:t>
      </w:r>
    </w:p>
    <w:p w14:paraId="3AB3D6EE" w14:textId="77777777" w:rsidR="00A34C20" w:rsidRPr="00097B83" w:rsidRDefault="00A34C20" w:rsidP="002B023B">
      <w:pPr>
        <w:pStyle w:val="Odstavecseseznamem"/>
        <w:numPr>
          <w:ilvl w:val="0"/>
          <w:numId w:val="12"/>
        </w:numPr>
        <w:spacing w:after="160" w:line="259" w:lineRule="auto"/>
        <w:ind w:left="426"/>
        <w:jc w:val="both"/>
        <w:rPr>
          <w:rFonts w:cstheme="minorHAnsi"/>
        </w:rPr>
      </w:pPr>
      <w:r w:rsidRPr="00097B83">
        <w:rPr>
          <w:rFonts w:cstheme="minorHAnsi"/>
        </w:rPr>
        <w:t>Nedostatečné a zastaralé ubytovací a stravovací zařízení</w:t>
      </w:r>
    </w:p>
    <w:p w14:paraId="20493B55" w14:textId="77777777" w:rsidR="00A34C20" w:rsidRPr="00097B83" w:rsidRDefault="00A34C20" w:rsidP="002B023B">
      <w:pPr>
        <w:pStyle w:val="Odstavecseseznamem"/>
        <w:numPr>
          <w:ilvl w:val="0"/>
          <w:numId w:val="12"/>
        </w:numPr>
        <w:spacing w:after="160" w:line="259" w:lineRule="auto"/>
        <w:ind w:left="426"/>
        <w:jc w:val="both"/>
        <w:rPr>
          <w:rFonts w:cstheme="minorHAnsi"/>
        </w:rPr>
      </w:pPr>
      <w:r w:rsidRPr="00097B83">
        <w:rPr>
          <w:rFonts w:cstheme="minorHAnsi"/>
        </w:rPr>
        <w:t>Zastaralé objekty pro rekreaci</w:t>
      </w:r>
    </w:p>
    <w:p w14:paraId="347601AC" w14:textId="77777777" w:rsidR="00A34C20" w:rsidRPr="00097B83" w:rsidRDefault="00A34C20" w:rsidP="002B023B">
      <w:pPr>
        <w:pStyle w:val="Odstavecseseznamem"/>
        <w:numPr>
          <w:ilvl w:val="0"/>
          <w:numId w:val="12"/>
        </w:numPr>
        <w:spacing w:after="160" w:line="259" w:lineRule="auto"/>
        <w:ind w:left="426"/>
        <w:jc w:val="both"/>
        <w:rPr>
          <w:rFonts w:cstheme="minorHAnsi"/>
        </w:rPr>
      </w:pPr>
      <w:r w:rsidRPr="00097B83">
        <w:rPr>
          <w:rFonts w:cstheme="minorHAnsi"/>
        </w:rPr>
        <w:t>Hodně cyklotras je vedeno po místních komunikacích, kde je hustý provoz a současně je zde málo cyklostezek – zvýšené riziko pro cykloturistiku</w:t>
      </w:r>
    </w:p>
    <w:p w14:paraId="2E2AFC80" w14:textId="050565B3" w:rsidR="00A34C20" w:rsidRPr="00097B83" w:rsidRDefault="00A34C20" w:rsidP="002B023B">
      <w:pPr>
        <w:pStyle w:val="Odstavecseseznamem"/>
        <w:numPr>
          <w:ilvl w:val="0"/>
          <w:numId w:val="12"/>
        </w:numPr>
        <w:spacing w:after="160" w:line="259" w:lineRule="auto"/>
        <w:ind w:left="426"/>
        <w:jc w:val="both"/>
        <w:rPr>
          <w:rFonts w:cstheme="minorHAnsi"/>
        </w:rPr>
      </w:pPr>
      <w:r w:rsidRPr="00097B83">
        <w:rPr>
          <w:rFonts w:cstheme="minorHAnsi"/>
        </w:rPr>
        <w:t>Nedostatečná nabídka infrastruktury cestovního ruchu (např. vybavenost turistických tras a cyklotras, rozhledna, koupaliště anebo jiná sportovní zařízení, půjčovny sp</w:t>
      </w:r>
      <w:r w:rsidR="00AE5132">
        <w:rPr>
          <w:rFonts w:cstheme="minorHAnsi"/>
        </w:rPr>
        <w:t xml:space="preserve">ortovních potřeb, </w:t>
      </w:r>
      <w:r w:rsidR="00014071">
        <w:rPr>
          <w:rFonts w:cstheme="minorHAnsi"/>
        </w:rPr>
        <w:t xml:space="preserve">wellness, únikové hry, </w:t>
      </w:r>
      <w:r w:rsidR="00AE5132">
        <w:rPr>
          <w:rFonts w:cstheme="minorHAnsi"/>
        </w:rPr>
        <w:t>apod.</w:t>
      </w:r>
      <w:r w:rsidRPr="00097B83">
        <w:rPr>
          <w:rFonts w:cstheme="minorHAnsi"/>
        </w:rPr>
        <w:t>)</w:t>
      </w:r>
    </w:p>
    <w:p w14:paraId="04ED6C59" w14:textId="77777777" w:rsidR="00AF5F11" w:rsidRDefault="00A34C20" w:rsidP="00AF5F11">
      <w:pPr>
        <w:pStyle w:val="Odstavecseseznamem"/>
        <w:numPr>
          <w:ilvl w:val="0"/>
          <w:numId w:val="12"/>
        </w:numPr>
        <w:spacing w:after="160" w:line="259" w:lineRule="auto"/>
        <w:ind w:left="426"/>
        <w:jc w:val="both"/>
        <w:rPr>
          <w:rFonts w:cstheme="minorHAnsi"/>
        </w:rPr>
      </w:pPr>
      <w:r w:rsidRPr="00097B83">
        <w:rPr>
          <w:rFonts w:cstheme="minorHAnsi"/>
        </w:rPr>
        <w:t>Stav a umístění informačního centra v nevhodných prostorách Afrického muzea Dr. E. Holuba, které je umístěno mimo centrum města</w:t>
      </w:r>
    </w:p>
    <w:p w14:paraId="6387A401" w14:textId="05D11F43" w:rsidR="00AF5F11" w:rsidRPr="00AF5F11" w:rsidRDefault="00AF5F11" w:rsidP="00AF5F11">
      <w:pPr>
        <w:pStyle w:val="Odstavecseseznamem"/>
        <w:numPr>
          <w:ilvl w:val="0"/>
          <w:numId w:val="12"/>
        </w:numPr>
        <w:spacing w:after="160" w:line="259" w:lineRule="auto"/>
        <w:ind w:left="426"/>
        <w:jc w:val="both"/>
        <w:rPr>
          <w:rFonts w:cstheme="minorHAnsi"/>
        </w:rPr>
      </w:pPr>
      <w:r w:rsidRPr="00AF5F11">
        <w:rPr>
          <w:rFonts w:cstheme="minorHAnsi"/>
        </w:rPr>
        <w:t xml:space="preserve">Doposud necertifikované informační centrum v Holicích </w:t>
      </w:r>
    </w:p>
    <w:p w14:paraId="35822D3F" w14:textId="28EA7D7E" w:rsidR="00A34C20" w:rsidRPr="00097B83" w:rsidRDefault="00A34C20" w:rsidP="002B023B">
      <w:pPr>
        <w:pStyle w:val="Odstavecseseznamem"/>
        <w:numPr>
          <w:ilvl w:val="0"/>
          <w:numId w:val="12"/>
        </w:numPr>
        <w:spacing w:after="160" w:line="259" w:lineRule="auto"/>
        <w:ind w:left="426"/>
        <w:jc w:val="both"/>
        <w:rPr>
          <w:rFonts w:cstheme="minorHAnsi"/>
        </w:rPr>
      </w:pPr>
      <w:r w:rsidRPr="00097B83">
        <w:rPr>
          <w:rFonts w:cstheme="minorHAnsi"/>
        </w:rPr>
        <w:t>Chybějící tištěné informační materiály</w:t>
      </w:r>
      <w:r w:rsidR="00DA0298">
        <w:rPr>
          <w:rFonts w:cstheme="minorHAnsi"/>
        </w:rPr>
        <w:t xml:space="preserve"> a</w:t>
      </w:r>
      <w:r w:rsidRPr="00097B83">
        <w:rPr>
          <w:rFonts w:cstheme="minorHAnsi"/>
        </w:rPr>
        <w:t xml:space="preserve"> webové stránky informačního centra</w:t>
      </w:r>
      <w:r w:rsidR="00DA0298">
        <w:rPr>
          <w:rFonts w:cstheme="minorHAnsi"/>
        </w:rPr>
        <w:t xml:space="preserve"> pro celé Holicko</w:t>
      </w:r>
    </w:p>
    <w:p w14:paraId="5E0E93FD" w14:textId="77777777" w:rsidR="00A34C20" w:rsidRPr="00097B83" w:rsidRDefault="00A34C20" w:rsidP="00A34C20">
      <w:pPr>
        <w:pStyle w:val="Odstavecseseznamem"/>
        <w:spacing w:after="160" w:line="259" w:lineRule="auto"/>
        <w:ind w:left="426"/>
        <w:jc w:val="both"/>
        <w:rPr>
          <w:rFonts w:cstheme="minorHAnsi"/>
        </w:rPr>
      </w:pPr>
    </w:p>
    <w:p w14:paraId="70504366" w14:textId="77777777" w:rsidR="00A34C20" w:rsidRPr="00097B83" w:rsidRDefault="00A34C20" w:rsidP="00433F50">
      <w:pPr>
        <w:keepNext/>
        <w:spacing w:after="160" w:line="259" w:lineRule="auto"/>
        <w:rPr>
          <w:rStyle w:val="Zdraznnintenzivn"/>
          <w:rFonts w:asciiTheme="minorHAnsi" w:eastAsiaTheme="minorEastAsia" w:hAnsiTheme="minorHAnsi"/>
          <w:sz w:val="22"/>
          <w:szCs w:val="22"/>
          <w:u w:val="single"/>
        </w:rPr>
      </w:pPr>
      <w:r w:rsidRPr="00097B83">
        <w:rPr>
          <w:rStyle w:val="Zdraznnintenzivn"/>
          <w:rFonts w:asciiTheme="minorHAnsi" w:eastAsiaTheme="minorEastAsia" w:hAnsiTheme="minorHAnsi"/>
          <w:sz w:val="22"/>
          <w:szCs w:val="22"/>
          <w:u w:val="single"/>
        </w:rPr>
        <w:lastRenderedPageBreak/>
        <w:t>Potřeby</w:t>
      </w:r>
    </w:p>
    <w:p w14:paraId="52368EDF" w14:textId="31544A8B" w:rsidR="00A34C20" w:rsidRPr="00097B83" w:rsidRDefault="00A34C20" w:rsidP="002B023B">
      <w:pPr>
        <w:pStyle w:val="Odstavecseseznamem"/>
        <w:numPr>
          <w:ilvl w:val="0"/>
          <w:numId w:val="12"/>
        </w:numPr>
        <w:spacing w:after="160" w:line="259" w:lineRule="auto"/>
        <w:ind w:left="426"/>
        <w:jc w:val="both"/>
        <w:rPr>
          <w:rFonts w:cstheme="minorHAnsi"/>
        </w:rPr>
      </w:pPr>
      <w:r w:rsidRPr="00097B83">
        <w:rPr>
          <w:rFonts w:cstheme="minorHAnsi"/>
        </w:rPr>
        <w:t>Zlepšení vybavenosti území pro potřeby turistického ruchu a rekreace</w:t>
      </w:r>
      <w:r w:rsidR="00014071">
        <w:rPr>
          <w:rFonts w:cstheme="minorHAnsi"/>
        </w:rPr>
        <w:t xml:space="preserve"> (wellness, únikové hry, apod.)</w:t>
      </w:r>
    </w:p>
    <w:p w14:paraId="1213F3BB" w14:textId="77777777" w:rsidR="00A34C20" w:rsidRPr="00097B83" w:rsidRDefault="00A34C20" w:rsidP="002B023B">
      <w:pPr>
        <w:pStyle w:val="Odstavecseseznamem"/>
        <w:numPr>
          <w:ilvl w:val="0"/>
          <w:numId w:val="12"/>
        </w:numPr>
        <w:spacing w:after="160" w:line="259" w:lineRule="auto"/>
        <w:ind w:left="426"/>
        <w:jc w:val="both"/>
        <w:rPr>
          <w:rFonts w:cstheme="minorHAnsi"/>
        </w:rPr>
      </w:pPr>
      <w:r w:rsidRPr="00097B83">
        <w:rPr>
          <w:rFonts w:cstheme="minorHAnsi"/>
        </w:rPr>
        <w:t>Oprava objektů pro cestovní ruch a turistických areálů</w:t>
      </w:r>
    </w:p>
    <w:p w14:paraId="227A03EF" w14:textId="77777777" w:rsidR="00A34C20" w:rsidRPr="00097B83" w:rsidRDefault="00A34C20" w:rsidP="002B023B">
      <w:pPr>
        <w:pStyle w:val="Odstavecseseznamem"/>
        <w:numPr>
          <w:ilvl w:val="0"/>
          <w:numId w:val="12"/>
        </w:numPr>
        <w:spacing w:after="160" w:line="259" w:lineRule="auto"/>
        <w:ind w:left="426"/>
        <w:jc w:val="both"/>
        <w:rPr>
          <w:rFonts w:cstheme="minorHAnsi"/>
        </w:rPr>
      </w:pPr>
      <w:r w:rsidRPr="00097B83">
        <w:rPr>
          <w:rFonts w:cstheme="minorHAnsi"/>
        </w:rPr>
        <w:t>Oprava pamětihodností</w:t>
      </w:r>
    </w:p>
    <w:p w14:paraId="3DF5A7BD" w14:textId="77777777" w:rsidR="00A34C20" w:rsidRPr="00FA2B02" w:rsidRDefault="00A34C20" w:rsidP="002B023B">
      <w:pPr>
        <w:pStyle w:val="Odstavecseseznamem"/>
        <w:numPr>
          <w:ilvl w:val="0"/>
          <w:numId w:val="12"/>
        </w:numPr>
        <w:spacing w:after="160" w:line="259" w:lineRule="auto"/>
        <w:ind w:left="426"/>
        <w:jc w:val="both"/>
        <w:rPr>
          <w:rFonts w:cstheme="minorHAnsi"/>
        </w:rPr>
      </w:pPr>
      <w:r w:rsidRPr="00FA2B02">
        <w:rPr>
          <w:rFonts w:cstheme="minorHAnsi"/>
        </w:rPr>
        <w:t>Budování cyklostezek na Holicku - Oddělení cyklistů a motorové dopravy na hlavních komunikačních tazích pro rozvoj cykloturistiky</w:t>
      </w:r>
    </w:p>
    <w:p w14:paraId="1430D52E" w14:textId="0BC25AE7" w:rsidR="00A34C20" w:rsidRPr="00FA2B02" w:rsidRDefault="00A34C20" w:rsidP="002B023B">
      <w:pPr>
        <w:pStyle w:val="Odstavecseseznamem"/>
        <w:numPr>
          <w:ilvl w:val="0"/>
          <w:numId w:val="12"/>
        </w:numPr>
        <w:spacing w:after="160" w:line="259" w:lineRule="auto"/>
        <w:ind w:left="426"/>
        <w:jc w:val="both"/>
        <w:rPr>
          <w:rFonts w:cstheme="minorHAnsi"/>
        </w:rPr>
      </w:pPr>
      <w:r>
        <w:rPr>
          <w:rFonts w:cstheme="minorHAnsi"/>
        </w:rPr>
        <w:t>Rozšíření nabídky infrastruktury cestovního ruchu – zvýšení vybavení turistických tras a cyklotras, vybudování sportovních zařízení včetně půjčoven sportovních potřeb, apod.</w:t>
      </w:r>
    </w:p>
    <w:p w14:paraId="306EFF2F" w14:textId="77777777" w:rsidR="00A34C20" w:rsidRDefault="00A34C20" w:rsidP="002B023B">
      <w:pPr>
        <w:pStyle w:val="Odstavecseseznamem"/>
        <w:numPr>
          <w:ilvl w:val="0"/>
          <w:numId w:val="12"/>
        </w:numPr>
        <w:spacing w:after="160" w:line="259" w:lineRule="auto"/>
        <w:ind w:left="426"/>
        <w:jc w:val="both"/>
        <w:rPr>
          <w:rFonts w:cstheme="minorHAnsi"/>
        </w:rPr>
      </w:pPr>
      <w:r w:rsidRPr="00FA2B02">
        <w:rPr>
          <w:rFonts w:cstheme="minorHAnsi"/>
        </w:rPr>
        <w:t>Využití nových trendů v turistice – rozvoj nových forem turistiky, jako je např. agroturistika, ekoturistika, webová aplikace, hra se sběrem razítek, apod. (vydání seznamu farem, které nabízejí agroturistiku nebo regionální produtky)</w:t>
      </w:r>
    </w:p>
    <w:p w14:paraId="20423FE5" w14:textId="77777777" w:rsidR="00AF5F11" w:rsidRDefault="00A34C20" w:rsidP="00AF5F11">
      <w:pPr>
        <w:pStyle w:val="Odstavecseseznamem"/>
        <w:numPr>
          <w:ilvl w:val="0"/>
          <w:numId w:val="12"/>
        </w:numPr>
        <w:spacing w:after="160" w:line="259" w:lineRule="auto"/>
        <w:ind w:left="426"/>
        <w:jc w:val="both"/>
        <w:rPr>
          <w:rFonts w:cstheme="minorHAnsi"/>
        </w:rPr>
      </w:pPr>
      <w:r w:rsidRPr="00FA2B02">
        <w:rPr>
          <w:rFonts w:cstheme="minorHAnsi"/>
        </w:rPr>
        <w:t>Přemístění informačního centra do větších a lépe situovaných prostor v centru města Holic</w:t>
      </w:r>
    </w:p>
    <w:p w14:paraId="56363F21" w14:textId="2899F767" w:rsidR="00AF5F11" w:rsidRPr="00AF5F11" w:rsidRDefault="00AF5F11" w:rsidP="00AF5F11">
      <w:pPr>
        <w:pStyle w:val="Odstavecseseznamem"/>
        <w:numPr>
          <w:ilvl w:val="0"/>
          <w:numId w:val="12"/>
        </w:numPr>
        <w:spacing w:after="160" w:line="259" w:lineRule="auto"/>
        <w:ind w:left="426"/>
        <w:jc w:val="both"/>
        <w:rPr>
          <w:rFonts w:cstheme="minorHAnsi"/>
        </w:rPr>
      </w:pPr>
      <w:r w:rsidRPr="00AF5F11">
        <w:rPr>
          <w:rFonts w:cstheme="minorHAnsi"/>
        </w:rPr>
        <w:t>Certifikace informačního centra v Holicích v rámci jednotné klasifikace TIC</w:t>
      </w:r>
    </w:p>
    <w:p w14:paraId="1BBFBAD1" w14:textId="2C788284" w:rsidR="00A34C20" w:rsidRPr="00FA2B02" w:rsidRDefault="00A34C20" w:rsidP="002B023B">
      <w:pPr>
        <w:pStyle w:val="Odstavecseseznamem"/>
        <w:numPr>
          <w:ilvl w:val="0"/>
          <w:numId w:val="12"/>
        </w:numPr>
        <w:spacing w:after="160" w:line="259" w:lineRule="auto"/>
        <w:ind w:left="426"/>
        <w:jc w:val="both"/>
        <w:rPr>
          <w:rFonts w:cstheme="minorHAnsi"/>
        </w:rPr>
      </w:pPr>
      <w:r w:rsidRPr="00FA2B02">
        <w:rPr>
          <w:rFonts w:cstheme="minorHAnsi"/>
        </w:rPr>
        <w:t xml:space="preserve">Vydání nových informačních materiálů o Holicku včetně </w:t>
      </w:r>
      <w:r w:rsidR="00DA0298">
        <w:rPr>
          <w:rFonts w:cstheme="minorHAnsi"/>
        </w:rPr>
        <w:t>vytvoření</w:t>
      </w:r>
      <w:r w:rsidRPr="00FA2B02">
        <w:rPr>
          <w:rFonts w:cstheme="minorHAnsi"/>
        </w:rPr>
        <w:t xml:space="preserve"> webových stránek informačního centra </w:t>
      </w:r>
      <w:r w:rsidR="00DA0298">
        <w:rPr>
          <w:rFonts w:cstheme="minorHAnsi"/>
        </w:rPr>
        <w:t xml:space="preserve">pro celé Holicko </w:t>
      </w:r>
      <w:r w:rsidRPr="00FA2B02">
        <w:rPr>
          <w:rFonts w:cstheme="minorHAnsi"/>
        </w:rPr>
        <w:t>– poskytování aktuálních informací o regionu</w:t>
      </w:r>
    </w:p>
    <w:p w14:paraId="256EA9C3" w14:textId="77777777" w:rsidR="00A34C20" w:rsidRPr="00FA2B02" w:rsidRDefault="00A34C20" w:rsidP="00A34C20">
      <w:pPr>
        <w:spacing w:after="160" w:line="259" w:lineRule="auto"/>
        <w:rPr>
          <w:rStyle w:val="Zdraznnintenzivn"/>
          <w:rFonts w:asciiTheme="minorHAnsi" w:hAnsiTheme="minorHAnsi" w:cstheme="minorHAnsi"/>
          <w:sz w:val="22"/>
          <w:szCs w:val="22"/>
          <w:u w:val="single"/>
        </w:rPr>
      </w:pPr>
    </w:p>
    <w:p w14:paraId="21735C68" w14:textId="77777777" w:rsidR="00A34C20" w:rsidRPr="00FA2B02" w:rsidRDefault="00A34C20" w:rsidP="00A34C20">
      <w:pPr>
        <w:spacing w:after="160" w:line="259" w:lineRule="auto"/>
        <w:rPr>
          <w:rStyle w:val="Zdraznnintenzivn"/>
          <w:rFonts w:asciiTheme="minorHAnsi" w:eastAsiaTheme="minorEastAsia" w:hAnsiTheme="minorHAnsi"/>
          <w:sz w:val="22"/>
          <w:szCs w:val="22"/>
          <w:u w:val="single"/>
        </w:rPr>
      </w:pPr>
      <w:r w:rsidRPr="00FA2B02">
        <w:rPr>
          <w:rStyle w:val="Zdraznnintenzivn"/>
          <w:rFonts w:asciiTheme="minorHAnsi" w:eastAsiaTheme="minorEastAsia" w:hAnsiTheme="minorHAnsi"/>
          <w:sz w:val="22"/>
          <w:szCs w:val="22"/>
          <w:u w:val="single"/>
        </w:rPr>
        <w:t>Potenciál</w:t>
      </w:r>
    </w:p>
    <w:p w14:paraId="61ACCEF5" w14:textId="77777777" w:rsidR="00A34C20" w:rsidRPr="00FA2B02" w:rsidRDefault="00A34C20" w:rsidP="002B023B">
      <w:pPr>
        <w:pStyle w:val="Odstavecseseznamem"/>
        <w:numPr>
          <w:ilvl w:val="0"/>
          <w:numId w:val="12"/>
        </w:numPr>
        <w:spacing w:after="160" w:line="259" w:lineRule="auto"/>
        <w:ind w:left="426"/>
        <w:jc w:val="both"/>
        <w:rPr>
          <w:rFonts w:cstheme="minorHAnsi"/>
        </w:rPr>
      </w:pPr>
      <w:r w:rsidRPr="00FA2B02">
        <w:rPr>
          <w:rFonts w:cstheme="minorHAnsi"/>
        </w:rPr>
        <w:t>Setrvání území Holicka v destinační společnosti Pardubicko – perníkové srdce Čech – zapojení většího počtu subjektů působících v cestovním ruchu do jejích aktivit + zvýšení informovanosti potencionálních návštěvníků o Holicku</w:t>
      </w:r>
    </w:p>
    <w:p w14:paraId="3D8C6A4A" w14:textId="77777777" w:rsidR="00A34C20" w:rsidRPr="00FA2B02" w:rsidRDefault="00A34C20" w:rsidP="002B023B">
      <w:pPr>
        <w:pStyle w:val="Odstavecseseznamem"/>
        <w:numPr>
          <w:ilvl w:val="0"/>
          <w:numId w:val="12"/>
        </w:numPr>
        <w:spacing w:after="160" w:line="259" w:lineRule="auto"/>
        <w:ind w:left="426"/>
        <w:jc w:val="both"/>
        <w:rPr>
          <w:rFonts w:cstheme="minorHAnsi"/>
        </w:rPr>
      </w:pPr>
      <w:r w:rsidRPr="00FA2B02">
        <w:rPr>
          <w:rFonts w:cstheme="minorHAnsi"/>
        </w:rPr>
        <w:t>Díky blízkosti velkých měst (Hradce Králové a Pardubic) se nabízí využití území pro příměstskou rekreaci jejich obyvatel</w:t>
      </w:r>
    </w:p>
    <w:p w14:paraId="4ED67831" w14:textId="77777777" w:rsidR="00A34C20" w:rsidRDefault="00A34C20" w:rsidP="002B023B">
      <w:pPr>
        <w:pStyle w:val="Odstavecseseznamem"/>
        <w:numPr>
          <w:ilvl w:val="0"/>
          <w:numId w:val="12"/>
        </w:numPr>
        <w:spacing w:after="160" w:line="259" w:lineRule="auto"/>
        <w:ind w:left="426"/>
        <w:jc w:val="both"/>
        <w:rPr>
          <w:rFonts w:cstheme="minorHAnsi"/>
        </w:rPr>
      </w:pPr>
      <w:r w:rsidRPr="00FA2B02">
        <w:rPr>
          <w:rFonts w:cstheme="minorHAnsi"/>
        </w:rPr>
        <w:t>Využití dotačních titulů pro rozvoj infrastruktury pro cestovní ruch</w:t>
      </w:r>
    </w:p>
    <w:p w14:paraId="14CDCB71" w14:textId="77777777" w:rsidR="00A34C20" w:rsidRPr="00FA2B02" w:rsidRDefault="00A34C20" w:rsidP="002B023B">
      <w:pPr>
        <w:pStyle w:val="Odstavecseseznamem"/>
        <w:numPr>
          <w:ilvl w:val="0"/>
          <w:numId w:val="12"/>
        </w:numPr>
        <w:spacing w:after="160" w:line="259" w:lineRule="auto"/>
        <w:ind w:left="426"/>
        <w:jc w:val="both"/>
        <w:rPr>
          <w:rFonts w:cstheme="minorHAnsi"/>
        </w:rPr>
      </w:pPr>
      <w:r w:rsidRPr="00FA2B02">
        <w:rPr>
          <w:rFonts w:cstheme="minorHAnsi"/>
        </w:rPr>
        <w:t>Rekonstrukce starých a vybudování nových objektů pro rekreaci</w:t>
      </w:r>
    </w:p>
    <w:p w14:paraId="36026726" w14:textId="100723DA" w:rsidR="00A34C20" w:rsidRPr="00FA2B02" w:rsidRDefault="00A34C20" w:rsidP="002B023B">
      <w:pPr>
        <w:pStyle w:val="Odstavecseseznamem"/>
        <w:numPr>
          <w:ilvl w:val="0"/>
          <w:numId w:val="12"/>
        </w:numPr>
        <w:spacing w:after="160" w:line="259" w:lineRule="auto"/>
        <w:ind w:left="426"/>
        <w:jc w:val="both"/>
        <w:rPr>
          <w:rFonts w:cstheme="minorHAnsi"/>
        </w:rPr>
      </w:pPr>
      <w:r w:rsidRPr="00FA2B02">
        <w:rPr>
          <w:rFonts w:cstheme="minorHAnsi"/>
        </w:rPr>
        <w:t>Netradiční formy turistického ruchu a rekreace (agroturistika, ekoturistika, webové aplikace, hra se sběrem razítek,</w:t>
      </w:r>
      <w:r w:rsidR="00433F50">
        <w:rPr>
          <w:rFonts w:cstheme="minorHAnsi"/>
        </w:rPr>
        <w:t xml:space="preserve"> únikové hry</w:t>
      </w:r>
      <w:r w:rsidRPr="00FA2B02">
        <w:rPr>
          <w:rFonts w:cstheme="minorHAnsi"/>
        </w:rPr>
        <w:t xml:space="preserve"> apod.)</w:t>
      </w:r>
    </w:p>
    <w:p w14:paraId="153BE005" w14:textId="77777777" w:rsidR="00A34C20" w:rsidRPr="00FA2B02" w:rsidRDefault="00A34C20" w:rsidP="002B023B">
      <w:pPr>
        <w:pStyle w:val="Odstavecseseznamem"/>
        <w:numPr>
          <w:ilvl w:val="0"/>
          <w:numId w:val="12"/>
        </w:numPr>
        <w:spacing w:after="160" w:line="259" w:lineRule="auto"/>
        <w:ind w:left="426"/>
        <w:jc w:val="both"/>
        <w:rPr>
          <w:rFonts w:cstheme="minorHAnsi"/>
        </w:rPr>
      </w:pPr>
      <w:r w:rsidRPr="00FA2B02">
        <w:rPr>
          <w:rFonts w:cstheme="minorHAnsi"/>
        </w:rPr>
        <w:t>Vysoká zalesněnost území (východu MAS Holicko) je atraktivní pro obyvatele měst</w:t>
      </w:r>
    </w:p>
    <w:p w14:paraId="350DD0AC" w14:textId="77777777" w:rsidR="00A34C20" w:rsidRDefault="00A34C20" w:rsidP="002B023B">
      <w:pPr>
        <w:pStyle w:val="Odstavecseseznamem"/>
        <w:numPr>
          <w:ilvl w:val="0"/>
          <w:numId w:val="12"/>
        </w:numPr>
        <w:spacing w:after="160" w:line="259" w:lineRule="auto"/>
        <w:ind w:left="426"/>
        <w:jc w:val="both"/>
        <w:rPr>
          <w:rFonts w:cstheme="minorHAnsi"/>
        </w:rPr>
      </w:pPr>
      <w:r w:rsidRPr="00FA2B02">
        <w:rPr>
          <w:rFonts w:cstheme="minorHAnsi"/>
        </w:rPr>
        <w:t>Vytvoření podmínek pro podporu cykloturistiky (cyklostezky)</w:t>
      </w:r>
    </w:p>
    <w:p w14:paraId="6E0B1A71" w14:textId="77777777" w:rsidR="00A34C20" w:rsidRPr="00FA2B02" w:rsidRDefault="00A34C20" w:rsidP="002B023B">
      <w:pPr>
        <w:pStyle w:val="Odstavecseseznamem"/>
        <w:numPr>
          <w:ilvl w:val="0"/>
          <w:numId w:val="12"/>
        </w:numPr>
        <w:spacing w:after="160" w:line="259" w:lineRule="auto"/>
        <w:ind w:left="426"/>
        <w:jc w:val="both"/>
        <w:rPr>
          <w:rFonts w:cstheme="minorHAnsi"/>
        </w:rPr>
      </w:pPr>
      <w:r w:rsidRPr="00FA2B02">
        <w:rPr>
          <w:rFonts w:cstheme="minorHAnsi"/>
        </w:rPr>
        <w:t>Přemístění informačního centra do větších a lépe situovaných prostor v centru města Holic</w:t>
      </w:r>
    </w:p>
    <w:p w14:paraId="08B72486" w14:textId="77777777" w:rsidR="00AF5F11" w:rsidRPr="00AF5F11" w:rsidRDefault="00AF5F11" w:rsidP="00AF5F11">
      <w:pPr>
        <w:pStyle w:val="Odstavecseseznamem"/>
        <w:numPr>
          <w:ilvl w:val="0"/>
          <w:numId w:val="12"/>
        </w:numPr>
        <w:spacing w:after="160" w:line="259" w:lineRule="auto"/>
        <w:ind w:left="426"/>
        <w:jc w:val="both"/>
        <w:rPr>
          <w:rFonts w:cstheme="minorHAnsi"/>
        </w:rPr>
      </w:pPr>
      <w:r w:rsidRPr="00AF5F11">
        <w:rPr>
          <w:rFonts w:cstheme="minorHAnsi"/>
        </w:rPr>
        <w:t>Certifikace informačního centra v Holicích v rámci jednotné klasifikace TIC</w:t>
      </w:r>
    </w:p>
    <w:p w14:paraId="3B025797" w14:textId="77879EF8" w:rsidR="00A34C20" w:rsidRPr="00FA2B02" w:rsidRDefault="00A34C20" w:rsidP="002B023B">
      <w:pPr>
        <w:pStyle w:val="Odstavecseseznamem"/>
        <w:numPr>
          <w:ilvl w:val="0"/>
          <w:numId w:val="12"/>
        </w:numPr>
        <w:spacing w:after="160" w:line="259" w:lineRule="auto"/>
        <w:ind w:left="426"/>
        <w:jc w:val="both"/>
        <w:rPr>
          <w:rFonts w:cstheme="minorHAnsi"/>
        </w:rPr>
      </w:pPr>
      <w:r w:rsidRPr="00FA2B02">
        <w:rPr>
          <w:rFonts w:cstheme="minorHAnsi"/>
        </w:rPr>
        <w:t xml:space="preserve">Vydání nových informačních materiálů o Holicku a </w:t>
      </w:r>
      <w:r w:rsidR="00DA0298">
        <w:rPr>
          <w:rFonts w:cstheme="minorHAnsi"/>
        </w:rPr>
        <w:t>vytvoření</w:t>
      </w:r>
      <w:r w:rsidRPr="00FA2B02">
        <w:rPr>
          <w:rFonts w:cstheme="minorHAnsi"/>
        </w:rPr>
        <w:t xml:space="preserve"> webových stránek informačního centra </w:t>
      </w:r>
      <w:r w:rsidR="00DA0298">
        <w:rPr>
          <w:rFonts w:cstheme="minorHAnsi"/>
        </w:rPr>
        <w:t xml:space="preserve">pro celé Holicko </w:t>
      </w:r>
      <w:r w:rsidRPr="00FA2B02">
        <w:rPr>
          <w:rFonts w:cstheme="minorHAnsi"/>
        </w:rPr>
        <w:t>– poskytování aktuálních informací o regionu</w:t>
      </w:r>
    </w:p>
    <w:p w14:paraId="4268AD5F" w14:textId="77777777" w:rsidR="00A34C20" w:rsidRDefault="00A34C20" w:rsidP="00327F4E">
      <w:pPr>
        <w:spacing w:after="160" w:line="259" w:lineRule="auto"/>
        <w:rPr>
          <w:rStyle w:val="Zdraznnintenzivn"/>
          <w:rFonts w:asciiTheme="minorHAnsi" w:hAnsiTheme="minorHAnsi"/>
          <w:sz w:val="22"/>
          <w:szCs w:val="22"/>
          <w:u w:val="single"/>
        </w:rPr>
      </w:pPr>
    </w:p>
    <w:p w14:paraId="6D4A3B89" w14:textId="77777777" w:rsidR="00812EA6" w:rsidRDefault="00812EA6" w:rsidP="00FB1C34">
      <w:pPr>
        <w:pStyle w:val="Nadpis1"/>
        <w:numPr>
          <w:ilvl w:val="0"/>
          <w:numId w:val="7"/>
        </w:numPr>
      </w:pPr>
      <w:bookmarkStart w:id="355" w:name="_Toc73212627"/>
      <w:r>
        <w:t>EKONOMICKÁ ČINNOST A PODNIKATELSKÉ SUBJEKTY</w:t>
      </w:r>
      <w:bookmarkEnd w:id="355"/>
    </w:p>
    <w:p w14:paraId="53DAF480"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V posledních dvou desetiletích prošly jednotlivé sektory ekonomických činností dramatickými změnami. Došlo k poklesu podílu osob zaměstnaných v zemědělství, kvalitativně se proměnila struktura výroby a narostl počet pracujících a velikost obratu ve službách. V období transformace v 90. letech mnoho podniků bylo nuceno ukončit svoji činnost či změnit svoji výrobní základnu. Na druhé straně toto období přineslo rozvoj drobného podnikání a zakládání nových podnikatelských subjektů, jelikož bylo znovu umožněno soukromé podnikání a vznik živnostenských profesí. Území MAS Holicko rovněž využilo své strategické polohy v blízkosti krajských měst a zavítali sem zahraniční investoři, kteří buď založili nový podnik, či vstoupili do majetkové struktury stávajících podniků. Na druhou stranu </w:t>
      </w:r>
      <w:r w:rsidRPr="006D7504">
        <w:rPr>
          <w:rFonts w:asciiTheme="minorHAnsi" w:hAnsiTheme="minorHAnsi" w:cstheme="minorHAnsi"/>
          <w:sz w:val="22"/>
          <w:szCs w:val="22"/>
        </w:rPr>
        <w:lastRenderedPageBreak/>
        <w:t>restrukturalizace a tržní hospodářství přinesly velké změny na trhu práce. Střídala se období růstu nezaměstnanosti a jejího postupného poklesu. Změnily se požadavky na kvalifikaci pracovníků apod. Pro tento region je především klíčová jeho poloha. Nachází se v zázemí dvou větších měst, které zvyšují potenciál pro jeho další rozvoj, např. pro příchod nových investic či pro podnikatelské aktivity jeho obyvatel.</w:t>
      </w:r>
    </w:p>
    <w:p w14:paraId="11E2A466"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Je otázkou, jak tento </w:t>
      </w:r>
      <w:r>
        <w:rPr>
          <w:rFonts w:asciiTheme="minorHAnsi" w:hAnsiTheme="minorHAnsi" w:cstheme="minorHAnsi"/>
          <w:sz w:val="22"/>
          <w:szCs w:val="22"/>
        </w:rPr>
        <w:t>stav</w:t>
      </w:r>
      <w:r w:rsidRPr="006D7504">
        <w:rPr>
          <w:rFonts w:asciiTheme="minorHAnsi" w:hAnsiTheme="minorHAnsi" w:cstheme="minorHAnsi"/>
          <w:sz w:val="22"/>
          <w:szCs w:val="22"/>
        </w:rPr>
        <w:t xml:space="preserve"> ovlivní stávající krize spojená s COVID-19. Je možné očekávat, že dojde ke snížení počtu podnikatelských subjektů na Holicku nebo alespoň k propouštění zaměstnanců u větších firem. Na druhou stranu můžeme očekávat využití příležitostí jako je změna výrobního zaměření podniků, inovace výrobních postupů, využívání moderních technologií, změny v organizaci práce, apod.</w:t>
      </w:r>
    </w:p>
    <w:p w14:paraId="3EC9A4FC" w14:textId="77777777" w:rsidR="00812EA6" w:rsidRDefault="00812EA6" w:rsidP="00812EA6">
      <w:pPr>
        <w:spacing w:after="160" w:line="259" w:lineRule="auto"/>
        <w:jc w:val="both"/>
        <w:rPr>
          <w:rFonts w:asciiTheme="minorHAnsi" w:hAnsiTheme="minorHAnsi" w:cstheme="minorHAnsi"/>
          <w:sz w:val="22"/>
          <w:szCs w:val="22"/>
        </w:rPr>
      </w:pPr>
      <w:bookmarkStart w:id="356" w:name="_Toc45632319"/>
    </w:p>
    <w:p w14:paraId="58CB3FC5" w14:textId="77777777" w:rsidR="00812EA6" w:rsidRPr="00A023B5" w:rsidRDefault="00812EA6" w:rsidP="00FB1C34">
      <w:pPr>
        <w:pStyle w:val="Nadpis2"/>
        <w:numPr>
          <w:ilvl w:val="1"/>
          <w:numId w:val="7"/>
        </w:numPr>
        <w:ind w:left="993" w:hanging="633"/>
      </w:pPr>
      <w:bookmarkStart w:id="357" w:name="_Toc73212628"/>
      <w:r w:rsidRPr="00A023B5">
        <w:t>Podnikatelské subjekty</w:t>
      </w:r>
      <w:bookmarkEnd w:id="356"/>
      <w:bookmarkEnd w:id="357"/>
    </w:p>
    <w:p w14:paraId="085A5BCF" w14:textId="0E69C146"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Na konci roku 2019 působilo na území MAS Holicko celkem 4 404 ekonomických subjektů. Od roku 2014 se jejich počet zvýšil o 364, tedy o 8,3 %. Podniků se zjištěnou aktivitou bylo však o přibližnou polovinu méně. Aktivních subjektů v roce 2019 bylo celkově 2</w:t>
      </w:r>
      <w:r>
        <w:rPr>
          <w:rFonts w:asciiTheme="minorHAnsi" w:hAnsiTheme="minorHAnsi" w:cstheme="minorHAnsi"/>
          <w:sz w:val="22"/>
          <w:szCs w:val="22"/>
        </w:rPr>
        <w:t xml:space="preserve"> </w:t>
      </w:r>
      <w:r w:rsidRPr="006D7504">
        <w:rPr>
          <w:rFonts w:asciiTheme="minorHAnsi" w:hAnsiTheme="minorHAnsi" w:cstheme="minorHAnsi"/>
          <w:sz w:val="22"/>
          <w:szCs w:val="22"/>
        </w:rPr>
        <w:t>292, což je 52 % ze všech registrovaných. V letech 2014 až 2019 počet aktivních podniků rostl až k současnému číslu. Nejvíce ekonomických subjektů působilo v pomyslném centru regionu ve městě Holice. Na konci roku 2019 zde bylo registrováno 820 ekonomických subjektů. Druhý největší počet byl pak v obci Býšť, a to 260. V Horním Jelení to pak bylo 240 subjektů.</w:t>
      </w:r>
    </w:p>
    <w:p w14:paraId="0D80D59D"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Naopak v Týnišťku bylo zaregistrováno pouze 12 ekonomických subjektů, v Radhošti 27, v Trusnově 30 a o jeden víc v obci Jaroslav. V přepočtu na 100 obyvatel bylo nejvíce subjektů v obci Býšť (16,8), která sousedí s krajským městem Hradec Králové, a v obci Nová Ves (16,7). V pomyslném centru, ve městě Holice, připadalo na 100 obyvatel 12,5 ekonomických subjektů. </w:t>
      </w:r>
    </w:p>
    <w:p w14:paraId="228FB178"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Pod hodnotou 10 ekonomických subjektů byla pouze jedna obec, a to Týnišťko (7).</w:t>
      </w:r>
    </w:p>
    <w:p w14:paraId="7D97FC5E" w14:textId="77777777" w:rsidR="00812EA6" w:rsidRPr="006D7504" w:rsidRDefault="00812EA6" w:rsidP="00812EA6">
      <w:pPr>
        <w:spacing w:after="160" w:line="259" w:lineRule="auto"/>
        <w:jc w:val="both"/>
        <w:rPr>
          <w:rFonts w:asciiTheme="minorHAnsi" w:hAnsiTheme="minorHAnsi" w:cstheme="minorHAnsi"/>
          <w:sz w:val="22"/>
          <w:szCs w:val="22"/>
        </w:rPr>
      </w:pPr>
    </w:p>
    <w:p w14:paraId="4AB98FB1" w14:textId="77777777" w:rsidR="00812EA6" w:rsidRPr="00A023B5" w:rsidRDefault="00812EA6" w:rsidP="00812EA6">
      <w:pPr>
        <w:pStyle w:val="Titulek"/>
        <w:keepNext/>
        <w:rPr>
          <w:bCs w:val="0"/>
          <w:sz w:val="20"/>
        </w:rPr>
      </w:pPr>
      <w:bookmarkStart w:id="358" w:name="_Toc441318972"/>
      <w:r w:rsidRPr="00A023B5">
        <w:rPr>
          <w:bCs w:val="0"/>
          <w:sz w:val="20"/>
        </w:rPr>
        <w:t xml:space="preserve">Graf </w:t>
      </w:r>
      <w:r w:rsidRPr="00A023B5">
        <w:rPr>
          <w:bCs w:val="0"/>
          <w:sz w:val="20"/>
        </w:rPr>
        <w:fldChar w:fldCharType="begin"/>
      </w:r>
      <w:r w:rsidRPr="00A023B5">
        <w:rPr>
          <w:bCs w:val="0"/>
          <w:sz w:val="20"/>
        </w:rPr>
        <w:instrText xml:space="preserve"> SEQ Graf \* ARABIC </w:instrText>
      </w:r>
      <w:r w:rsidRPr="00A023B5">
        <w:rPr>
          <w:bCs w:val="0"/>
          <w:sz w:val="20"/>
        </w:rPr>
        <w:fldChar w:fldCharType="separate"/>
      </w:r>
      <w:r w:rsidR="00A107E6">
        <w:rPr>
          <w:bCs w:val="0"/>
          <w:noProof/>
          <w:sz w:val="20"/>
        </w:rPr>
        <w:t>30</w:t>
      </w:r>
      <w:r w:rsidRPr="00A023B5">
        <w:rPr>
          <w:bCs w:val="0"/>
          <w:sz w:val="20"/>
        </w:rPr>
        <w:fldChar w:fldCharType="end"/>
      </w:r>
      <w:r w:rsidRPr="00A023B5">
        <w:rPr>
          <w:bCs w:val="0"/>
          <w:sz w:val="20"/>
        </w:rPr>
        <w:t xml:space="preserve">: Počet registrovaných ekonomických subjektů v obcích MAS Holicko v roce </w:t>
      </w:r>
      <w:bookmarkEnd w:id="358"/>
      <w:r w:rsidRPr="00A023B5">
        <w:rPr>
          <w:bCs w:val="0"/>
          <w:sz w:val="20"/>
        </w:rPr>
        <w:t xml:space="preserve">2019 </w:t>
      </w:r>
    </w:p>
    <w:p w14:paraId="4BCA6892" w14:textId="77777777" w:rsidR="00812EA6" w:rsidRPr="006D7504" w:rsidRDefault="00812EA6" w:rsidP="00812EA6">
      <w:pPr>
        <w:spacing w:line="259" w:lineRule="auto"/>
        <w:jc w:val="center"/>
        <w:rPr>
          <w:rFonts w:asciiTheme="minorHAnsi" w:hAnsiTheme="minorHAnsi" w:cstheme="minorHAnsi"/>
          <w:sz w:val="22"/>
          <w:szCs w:val="22"/>
        </w:rPr>
      </w:pPr>
      <w:r w:rsidRPr="006D7504">
        <w:rPr>
          <w:rFonts w:asciiTheme="minorHAnsi" w:hAnsiTheme="minorHAnsi" w:cstheme="minorHAnsi"/>
          <w:noProof/>
          <w:sz w:val="22"/>
          <w:szCs w:val="22"/>
        </w:rPr>
        <w:drawing>
          <wp:inline distT="0" distB="0" distL="0" distR="0" wp14:anchorId="7F5A3248" wp14:editId="4247FCC0">
            <wp:extent cx="5760720" cy="3060000"/>
            <wp:effectExtent l="0" t="0" r="11430" b="7620"/>
            <wp:docPr id="45" name="Graf 4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A163AE2-9D35-4389-BA85-86764FA65D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43111787" w14:textId="77777777" w:rsidR="00812EA6" w:rsidRPr="006D7504" w:rsidRDefault="00812EA6" w:rsidP="00812EA6">
      <w:pPr>
        <w:spacing w:after="160" w:line="259" w:lineRule="auto"/>
        <w:jc w:val="right"/>
        <w:rPr>
          <w:rFonts w:asciiTheme="minorHAnsi" w:hAnsiTheme="minorHAnsi" w:cstheme="minorHAnsi"/>
          <w:sz w:val="22"/>
          <w:szCs w:val="22"/>
        </w:rPr>
      </w:pPr>
      <w:r w:rsidRPr="00A023B5">
        <w:rPr>
          <w:rFonts w:asciiTheme="minorHAnsi" w:hAnsiTheme="minorHAnsi" w:cstheme="minorHAnsi"/>
          <w:sz w:val="18"/>
          <w:szCs w:val="22"/>
        </w:rPr>
        <w:t xml:space="preserve">Zdroj dat: ČSÚ </w:t>
      </w:r>
    </w:p>
    <w:p w14:paraId="64FFACAB" w14:textId="77777777" w:rsidR="00812EA6" w:rsidRDefault="00812EA6" w:rsidP="00812EA6">
      <w:pPr>
        <w:spacing w:after="160" w:line="259" w:lineRule="auto"/>
        <w:jc w:val="both"/>
        <w:rPr>
          <w:rFonts w:asciiTheme="minorHAnsi" w:hAnsiTheme="minorHAnsi" w:cstheme="minorHAnsi"/>
          <w:sz w:val="22"/>
          <w:szCs w:val="22"/>
        </w:rPr>
      </w:pPr>
    </w:p>
    <w:p w14:paraId="01C079ED"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Ze všech subjektů se zjištěnou aktivitou měli největší podíl živnostníci (1 675). Tvořili 73,1 % ze všech ekonomických subjektů. Druhou nejpočetnější skupinou byly obchodní společnosti (257), jejichž zastoupení činilo 11,2 %. Třetí skupinou byly zemědělské podniky (117) tvořící 5,1 %. Skupina svobodných povolání měla 102 subjektů, což odpovídá 4,4 %. Státních organizací je v území 25 a tvoří 1,1 % aktivních subjektů. </w:t>
      </w:r>
    </w:p>
    <w:p w14:paraId="50123171"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Z vybraných skupin odvětví (dle klasifikace CZ-NACE) měl nejvyšší zastoupení na území MAS Holicko zpracovatelský průmysl. Celkově 18,37 % ze všech subjektů spadalo do této kategorie. Podíl 15,23 % patřil subjektům, jejichž činností byl velkoobchod a maloobchod (včetně oprav motorových vozidel). Poměrně vysoké zastoupení v rámci subjektů mělo stavebnictví, a to 14,53 %. Profesní, vědecké a technické činnosti zabíraly 10,95 % ze všech ekonomických subjektů. Sektor zemědělství se podílel na všech subjektech 9,99 %. Na ubytování, pohostinství a stravování připadalo 3,14 %. Doprava a skladování byly zastoupeny podílem 3,10 %. Peněžnictví a bankovnictví dosáhlo hodnoty 0,35 %. Na ostatní kategorie klasifikace CZ-NACE, které nebyly zmíněny (včetně nezařazených), připadal čtvrtinový podíl.</w:t>
      </w:r>
    </w:p>
    <w:p w14:paraId="2F1A78C4" w14:textId="77777777" w:rsidR="00812EA6" w:rsidRPr="00A023B5" w:rsidRDefault="00812EA6" w:rsidP="00812EA6">
      <w:pPr>
        <w:spacing w:after="160" w:line="259" w:lineRule="auto"/>
        <w:jc w:val="right"/>
        <w:rPr>
          <w:rFonts w:asciiTheme="minorHAnsi" w:hAnsiTheme="minorHAnsi" w:cstheme="minorHAnsi"/>
          <w:sz w:val="18"/>
          <w:szCs w:val="22"/>
        </w:rPr>
      </w:pPr>
    </w:p>
    <w:p w14:paraId="2597B4DF" w14:textId="77777777" w:rsidR="00812EA6" w:rsidRPr="00A023B5" w:rsidRDefault="00812EA6" w:rsidP="00812EA6">
      <w:pPr>
        <w:pStyle w:val="Titulek"/>
        <w:keepNext/>
        <w:rPr>
          <w:bCs w:val="0"/>
          <w:sz w:val="20"/>
        </w:rPr>
      </w:pPr>
      <w:bookmarkStart w:id="359" w:name="_Toc441318973"/>
      <w:r w:rsidRPr="00A023B5">
        <w:rPr>
          <w:bCs w:val="0"/>
          <w:sz w:val="20"/>
        </w:rPr>
        <w:t xml:space="preserve">Graf </w:t>
      </w:r>
      <w:r w:rsidRPr="00A023B5">
        <w:rPr>
          <w:bCs w:val="0"/>
          <w:sz w:val="20"/>
        </w:rPr>
        <w:fldChar w:fldCharType="begin"/>
      </w:r>
      <w:r w:rsidRPr="00A023B5">
        <w:rPr>
          <w:bCs w:val="0"/>
          <w:sz w:val="20"/>
        </w:rPr>
        <w:instrText xml:space="preserve"> SEQ Graf \* ARABIC </w:instrText>
      </w:r>
      <w:r w:rsidRPr="00A023B5">
        <w:rPr>
          <w:bCs w:val="0"/>
          <w:sz w:val="20"/>
        </w:rPr>
        <w:fldChar w:fldCharType="separate"/>
      </w:r>
      <w:r w:rsidR="00A107E6">
        <w:rPr>
          <w:bCs w:val="0"/>
          <w:noProof/>
          <w:sz w:val="20"/>
        </w:rPr>
        <w:t>31</w:t>
      </w:r>
      <w:r w:rsidRPr="00A023B5">
        <w:rPr>
          <w:bCs w:val="0"/>
          <w:sz w:val="20"/>
        </w:rPr>
        <w:fldChar w:fldCharType="end"/>
      </w:r>
      <w:r w:rsidRPr="00A023B5">
        <w:rPr>
          <w:bCs w:val="0"/>
          <w:sz w:val="20"/>
        </w:rPr>
        <w:t>: Počet registrovaných ekonomických subjektů se zjištěnou aktivitou v obcích MAS Holicko v roce 20</w:t>
      </w:r>
      <w:bookmarkEnd w:id="359"/>
      <w:r w:rsidRPr="00A023B5">
        <w:rPr>
          <w:bCs w:val="0"/>
          <w:sz w:val="20"/>
        </w:rPr>
        <w:t>19</w:t>
      </w:r>
    </w:p>
    <w:p w14:paraId="78EE7F8E" w14:textId="723AA1DA" w:rsidR="00812EA6" w:rsidRPr="006D7504" w:rsidRDefault="00812EA6" w:rsidP="00812EA6">
      <w:pPr>
        <w:keepNext/>
        <w:spacing w:after="160" w:line="259" w:lineRule="auto"/>
        <w:jc w:val="right"/>
        <w:rPr>
          <w:rFonts w:asciiTheme="minorHAnsi" w:hAnsiTheme="minorHAnsi" w:cstheme="minorHAnsi"/>
          <w:b/>
          <w:sz w:val="22"/>
          <w:szCs w:val="22"/>
        </w:rPr>
      </w:pPr>
      <w:r w:rsidRPr="006D7504">
        <w:rPr>
          <w:rFonts w:asciiTheme="minorHAnsi" w:hAnsiTheme="minorHAnsi" w:cstheme="minorHAnsi"/>
          <w:noProof/>
          <w:sz w:val="22"/>
          <w:szCs w:val="22"/>
        </w:rPr>
        <w:drawing>
          <wp:inline distT="0" distB="0" distL="0" distR="0" wp14:anchorId="5EB830AF" wp14:editId="5B3088BB">
            <wp:extent cx="5760720" cy="3060000"/>
            <wp:effectExtent l="0" t="0" r="11430" b="7620"/>
            <wp:docPr id="46" name="Graf 4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7BFF38BD-079A-4A7E-ACEF-973D05C176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r w:rsidRPr="00A023B5">
        <w:rPr>
          <w:rFonts w:asciiTheme="minorHAnsi" w:hAnsiTheme="minorHAnsi" w:cstheme="minorHAnsi"/>
          <w:sz w:val="18"/>
          <w:szCs w:val="22"/>
        </w:rPr>
        <w:t>Zdroj dat:</w:t>
      </w:r>
      <w:r>
        <w:rPr>
          <w:rFonts w:asciiTheme="minorHAnsi" w:hAnsiTheme="minorHAnsi" w:cstheme="minorHAnsi"/>
          <w:sz w:val="18"/>
          <w:szCs w:val="22"/>
        </w:rPr>
        <w:t xml:space="preserve"> </w:t>
      </w:r>
      <w:r w:rsidRPr="00A023B5">
        <w:rPr>
          <w:rFonts w:asciiTheme="minorHAnsi" w:hAnsiTheme="minorHAnsi" w:cstheme="minorHAnsi"/>
          <w:sz w:val="18"/>
          <w:szCs w:val="22"/>
        </w:rPr>
        <w:t>ČSÚ</w:t>
      </w:r>
      <w:r w:rsidRPr="00812EA6">
        <w:rPr>
          <w:rFonts w:asciiTheme="minorHAnsi" w:hAnsiTheme="minorHAnsi" w:cstheme="minorHAnsi"/>
          <w:b/>
          <w:sz w:val="22"/>
          <w:szCs w:val="22"/>
        </w:rPr>
        <w:t xml:space="preserve"> </w:t>
      </w:r>
    </w:p>
    <w:p w14:paraId="4E6017B0" w14:textId="77777777" w:rsidR="00812EA6" w:rsidRDefault="00812EA6" w:rsidP="00812EA6">
      <w:pPr>
        <w:spacing w:after="160" w:line="259" w:lineRule="auto"/>
        <w:jc w:val="both"/>
        <w:rPr>
          <w:rFonts w:asciiTheme="minorHAnsi" w:hAnsiTheme="minorHAnsi" w:cstheme="minorHAnsi"/>
          <w:sz w:val="22"/>
          <w:szCs w:val="22"/>
        </w:rPr>
      </w:pPr>
    </w:p>
    <w:p w14:paraId="70A062B1"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Co se týče roztřídění podniků podle velikostních kategorií – počtu zaměstnanců, na konci roku 2019 byly v území MAS Holicko tři podniky v kategorii 200–499 zaměstnanců. Jednalo se o dva podniky z Holic – BV elektronik s.r.o. (výroba elektronických součástek) a Erwin Junker Grinding Techology a.s. (výroba a vývoj brusných a brousících strojů) a MSSL ADVANCED POLYMERS s.r.o. (plastové výrobky) z Dolních Ředic.</w:t>
      </w:r>
    </w:p>
    <w:p w14:paraId="53F72719"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lastRenderedPageBreak/>
        <w:t xml:space="preserve">V kategorii 100 až 199 zaměstnanců jsou dva podniky. Zde došlo k nárůstu, protože ještě v roce 2018 byl v této kategorii pouze 1 podnik. Ve městě Holice se jedná o ADA International (dříve Pacific Direct, s.r.o. - výroba kosmetiky) a v Horním Jelení o Berger – Huck, s.r.o. (výroba sportovních potřeb). </w:t>
      </w:r>
    </w:p>
    <w:p w14:paraId="4BA3BB3B"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Dále z významných zaměstnavatelů s počtem pracovníků v rozmezí 50 až 99 působí na Holicku 5 ekonomických subjektů. V Holicích se jedná o 3 subjekty – FEIFER – kovovýroba, spol. s r.o (výroba strojů a zařízení pro všeobecné účely), samotné město Holice a Střední škola automobilní Holice. Mimo město Holice je to dále společnost Zemědělská společnost Ostřetín, a.s. (rostlinná a živočišná výroba) a v Dolních Ředicích Hanes Czech Republic (dříve Belinda Česká republika -velkoobchod s oděvy). </w:t>
      </w:r>
    </w:p>
    <w:p w14:paraId="63529568"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Subjektů s 20 až 24 zaměstnanci bylo na území MAS Holicko 8. Celkem 32 subjektů mělo mezi 10 až 19 zaměstnanci, v kategorii 6 až 9 zaměstnanců pak bylo 29 subjektů. Do pěti zaměstnanců mělo 224 ekonomických subjektů. Ve skupině bez zaměstnanců se nacházelo celkem 1 580 subjektů.</w:t>
      </w:r>
    </w:p>
    <w:p w14:paraId="4802954B" w14:textId="34A89D27" w:rsidR="00812EA6" w:rsidRPr="00812EA6" w:rsidRDefault="00812EA6" w:rsidP="00812EA6">
      <w:pPr>
        <w:spacing w:after="160" w:line="259" w:lineRule="auto"/>
        <w:jc w:val="both"/>
        <w:rPr>
          <w:rFonts w:asciiTheme="minorHAnsi" w:hAnsiTheme="minorHAnsi" w:cstheme="minorHAnsi"/>
          <w:sz w:val="18"/>
          <w:szCs w:val="22"/>
        </w:rPr>
      </w:pPr>
    </w:p>
    <w:p w14:paraId="49BC283E" w14:textId="77777777" w:rsidR="00812EA6" w:rsidRPr="00B27EA7" w:rsidRDefault="00812EA6" w:rsidP="00812EA6">
      <w:pPr>
        <w:keepNext/>
        <w:spacing w:after="160" w:line="259" w:lineRule="auto"/>
        <w:rPr>
          <w:rFonts w:asciiTheme="minorHAnsi" w:eastAsiaTheme="minorEastAsia" w:hAnsiTheme="minorHAnsi" w:cstheme="minorBidi"/>
          <w:b/>
          <w:color w:val="5B9BD5" w:themeColor="accent1"/>
          <w:sz w:val="20"/>
          <w:szCs w:val="18"/>
        </w:rPr>
      </w:pPr>
      <w:r w:rsidRPr="00B27EA7">
        <w:rPr>
          <w:rFonts w:asciiTheme="minorHAnsi" w:eastAsiaTheme="minorEastAsia" w:hAnsiTheme="minorHAnsi" w:cstheme="minorBidi"/>
          <w:b/>
          <w:color w:val="5B9BD5" w:themeColor="accent1"/>
          <w:sz w:val="20"/>
          <w:szCs w:val="18"/>
        </w:rPr>
        <w:t xml:space="preserve">Graf </w:t>
      </w:r>
      <w:r w:rsidRPr="00B27EA7">
        <w:rPr>
          <w:rFonts w:asciiTheme="minorHAnsi" w:eastAsiaTheme="minorEastAsia" w:hAnsiTheme="minorHAnsi" w:cstheme="minorBidi"/>
          <w:b/>
          <w:color w:val="5B9BD5" w:themeColor="accent1"/>
          <w:sz w:val="20"/>
          <w:szCs w:val="18"/>
        </w:rPr>
        <w:fldChar w:fldCharType="begin"/>
      </w:r>
      <w:r w:rsidRPr="00B27EA7">
        <w:rPr>
          <w:rFonts w:asciiTheme="minorHAnsi" w:eastAsiaTheme="minorEastAsia" w:hAnsiTheme="minorHAnsi" w:cstheme="minorBidi"/>
          <w:b/>
          <w:color w:val="5B9BD5" w:themeColor="accent1"/>
          <w:sz w:val="20"/>
          <w:szCs w:val="18"/>
        </w:rPr>
        <w:instrText xml:space="preserve"> SEQ Graf \* ARABIC </w:instrText>
      </w:r>
      <w:r w:rsidRPr="00B27EA7">
        <w:rPr>
          <w:rFonts w:asciiTheme="minorHAnsi" w:eastAsiaTheme="minorEastAsia" w:hAnsiTheme="minorHAnsi" w:cstheme="minorBidi"/>
          <w:b/>
          <w:color w:val="5B9BD5" w:themeColor="accent1"/>
          <w:sz w:val="20"/>
          <w:szCs w:val="18"/>
        </w:rPr>
        <w:fldChar w:fldCharType="separate"/>
      </w:r>
      <w:r w:rsidR="00A107E6">
        <w:rPr>
          <w:rFonts w:asciiTheme="minorHAnsi" w:eastAsiaTheme="minorEastAsia" w:hAnsiTheme="minorHAnsi" w:cstheme="minorBidi"/>
          <w:b/>
          <w:noProof/>
          <w:color w:val="5B9BD5" w:themeColor="accent1"/>
          <w:sz w:val="20"/>
          <w:szCs w:val="18"/>
        </w:rPr>
        <w:t>32</w:t>
      </w:r>
      <w:r w:rsidRPr="00B27EA7">
        <w:rPr>
          <w:rFonts w:asciiTheme="minorHAnsi" w:eastAsiaTheme="minorEastAsia" w:hAnsiTheme="minorHAnsi" w:cstheme="minorBidi"/>
          <w:b/>
          <w:color w:val="5B9BD5" w:themeColor="accent1"/>
          <w:sz w:val="20"/>
          <w:szCs w:val="18"/>
        </w:rPr>
        <w:fldChar w:fldCharType="end"/>
      </w:r>
      <w:r w:rsidRPr="00B27EA7">
        <w:rPr>
          <w:rFonts w:asciiTheme="minorHAnsi" w:eastAsiaTheme="minorEastAsia" w:hAnsiTheme="minorHAnsi" w:cstheme="minorBidi"/>
          <w:b/>
          <w:color w:val="5B9BD5" w:themeColor="accent1"/>
          <w:sz w:val="20"/>
          <w:szCs w:val="18"/>
        </w:rPr>
        <w:t>: Aktivní podnikatelské subjekty dle CZ-NACE na území MAS Holicko v roce 2019</w:t>
      </w:r>
    </w:p>
    <w:p w14:paraId="5260BD38" w14:textId="77777777" w:rsidR="00812EA6" w:rsidRPr="006D7504" w:rsidRDefault="00812EA6" w:rsidP="00812EA6">
      <w:pPr>
        <w:keepNext/>
        <w:spacing w:line="259" w:lineRule="auto"/>
        <w:rPr>
          <w:rFonts w:asciiTheme="minorHAnsi" w:hAnsiTheme="minorHAnsi" w:cstheme="minorHAnsi"/>
          <w:b/>
          <w:sz w:val="22"/>
          <w:szCs w:val="22"/>
        </w:rPr>
      </w:pPr>
      <w:r>
        <w:rPr>
          <w:noProof/>
        </w:rPr>
        <w:drawing>
          <wp:inline distT="0" distB="0" distL="0" distR="0" wp14:anchorId="6FFA61FF" wp14:editId="738E5B56">
            <wp:extent cx="5760720" cy="4953000"/>
            <wp:effectExtent l="0" t="0" r="11430" b="19050"/>
            <wp:docPr id="47" name="Graf 47">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3DB184D-637E-42E6-B033-38F1F09CC3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6448005B" w14:textId="77777777" w:rsidR="00812EA6" w:rsidRPr="00B27EA7" w:rsidRDefault="00812EA6" w:rsidP="00812EA6">
      <w:pPr>
        <w:spacing w:after="160" w:line="259" w:lineRule="auto"/>
        <w:jc w:val="right"/>
        <w:rPr>
          <w:rFonts w:asciiTheme="minorHAnsi" w:hAnsiTheme="minorHAnsi" w:cstheme="minorHAnsi"/>
          <w:sz w:val="18"/>
          <w:szCs w:val="22"/>
        </w:rPr>
      </w:pPr>
      <w:r w:rsidRPr="00B27EA7">
        <w:rPr>
          <w:rFonts w:asciiTheme="minorHAnsi" w:hAnsiTheme="minorHAnsi" w:cstheme="minorHAnsi"/>
          <w:sz w:val="18"/>
          <w:szCs w:val="22"/>
        </w:rPr>
        <w:t>Zdroj dat: ČSÚ</w:t>
      </w:r>
    </w:p>
    <w:p w14:paraId="7D55FFBB" w14:textId="77777777" w:rsidR="00812EA6" w:rsidRPr="006D7504" w:rsidRDefault="00812EA6" w:rsidP="00812EA6">
      <w:pPr>
        <w:spacing w:after="160" w:line="259" w:lineRule="auto"/>
        <w:jc w:val="both"/>
        <w:rPr>
          <w:rFonts w:asciiTheme="minorHAnsi" w:hAnsiTheme="minorHAnsi" w:cstheme="minorHAnsi"/>
          <w:sz w:val="22"/>
          <w:szCs w:val="22"/>
        </w:rPr>
      </w:pPr>
    </w:p>
    <w:p w14:paraId="67409B6C" w14:textId="77777777" w:rsidR="00812EA6" w:rsidRPr="00B27EA7" w:rsidRDefault="00812EA6" w:rsidP="00FB1C34">
      <w:pPr>
        <w:pStyle w:val="Nadpis2"/>
        <w:numPr>
          <w:ilvl w:val="1"/>
          <w:numId w:val="7"/>
        </w:numPr>
        <w:ind w:left="993" w:hanging="633"/>
      </w:pPr>
      <w:bookmarkStart w:id="360" w:name="_Toc73212629"/>
      <w:r w:rsidRPr="00B27EA7">
        <w:lastRenderedPageBreak/>
        <w:t>Index progresivity ekonomické struktury</w:t>
      </w:r>
      <w:bookmarkEnd w:id="360"/>
    </w:p>
    <w:p w14:paraId="34976D0E" w14:textId="3004807A" w:rsidR="00812EA6" w:rsidRDefault="002A36A7"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noProof/>
          <w:sz w:val="22"/>
          <w:szCs w:val="22"/>
        </w:rPr>
        <w:drawing>
          <wp:anchor distT="0" distB="0" distL="114300" distR="114300" simplePos="0" relativeHeight="251664384" behindDoc="0" locked="0" layoutInCell="1" allowOverlap="1" wp14:anchorId="3752DB11" wp14:editId="174BB281">
            <wp:simplePos x="0" y="0"/>
            <wp:positionH relativeFrom="margin">
              <wp:posOffset>-179705</wp:posOffset>
            </wp:positionH>
            <wp:positionV relativeFrom="paragraph">
              <wp:posOffset>1285729</wp:posOffset>
            </wp:positionV>
            <wp:extent cx="6120000" cy="530269"/>
            <wp:effectExtent l="0" t="0" r="0" b="3175"/>
            <wp:wrapSquare wrapText="bothSides"/>
            <wp:docPr id="48" name="Obrázek 48" descr="Vzorec - Index progresivity ekonomické struktu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zorec - Index progresivity ekonomické struktury"/>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120000" cy="530269"/>
                    </a:xfrm>
                    <a:prstGeom prst="rect">
                      <a:avLst/>
                    </a:prstGeom>
                    <a:noFill/>
                    <a:ln>
                      <a:noFill/>
                    </a:ln>
                  </pic:spPr>
                </pic:pic>
              </a:graphicData>
            </a:graphic>
            <wp14:sizeRelH relativeFrom="page">
              <wp14:pctWidth>0</wp14:pctWidth>
            </wp14:sizeRelH>
            <wp14:sizeRelV relativeFrom="page">
              <wp14:pctHeight>0</wp14:pctHeight>
            </wp14:sizeRelV>
          </wp:anchor>
        </w:drawing>
      </w:r>
      <w:r w:rsidR="00812EA6" w:rsidRPr="006D7504">
        <w:rPr>
          <w:rFonts w:asciiTheme="minorHAnsi" w:hAnsiTheme="minorHAnsi" w:cstheme="minorHAnsi"/>
          <w:sz w:val="22"/>
          <w:szCs w:val="22"/>
        </w:rPr>
        <w:t>Index progresivity ekonomické struktury je konstruován jako vážený součet podílů jednotlivých sektorů na celkovém počtu zaměstnaných osob. Index analyzuje odvětvovou strukturu zaměstnanosti z hlediska kvality a budoucího potenciálu. Sektoru s vyšším potenciálem byla přiřazena vyšší váha. Za odvětví s nižším potenciálem můžeme obecně považovat zemědělství a lesnictví, ale i některá odvětví zpracovatelského průmyslu (např. textilní a oděvní průmysl). Ty mohou podléhat strukturálním změnám a negativně tak ovlivňovat situaci na trhu práce i celkovou ekonomickou výkonnost regionu.</w:t>
      </w:r>
      <w:r w:rsidR="00812EA6" w:rsidRPr="006D7504">
        <w:rPr>
          <w:rStyle w:val="Znakapoznpodarou"/>
          <w:rFonts w:asciiTheme="minorHAnsi" w:eastAsiaTheme="majorEastAsia" w:hAnsiTheme="minorHAnsi" w:cstheme="minorHAnsi"/>
          <w:sz w:val="22"/>
          <w:szCs w:val="22"/>
        </w:rPr>
        <w:footnoteReference w:id="3"/>
      </w:r>
    </w:p>
    <w:p w14:paraId="0EDF8C2E" w14:textId="66DC6466" w:rsidR="00812EA6" w:rsidRPr="006D7504" w:rsidRDefault="00812EA6" w:rsidP="00812EA6">
      <w:pPr>
        <w:spacing w:after="160" w:line="259" w:lineRule="auto"/>
        <w:jc w:val="both"/>
        <w:rPr>
          <w:rFonts w:asciiTheme="minorHAnsi" w:hAnsiTheme="minorHAnsi" w:cstheme="minorHAnsi"/>
          <w:sz w:val="22"/>
          <w:szCs w:val="22"/>
        </w:rPr>
      </w:pPr>
    </w:p>
    <w:p w14:paraId="311184BF" w14:textId="74A65A73"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Vyšší index, tedy nejvyšší potenciál, měly obce na západě území v blízkosti krajských center. Nejvyšší hodnoty dosáhl (při SLDB 2011) v obci Uhersko (2,33) a obci Býšť (2,24), která sousedí přímo s katastrálním územím Hradce Králové. Nová členská obec Veliny měla hodnotu 2,18 a největší člen, město Holice, mělo hodnotu 2,13. Nejmenší hodnoty pak dosahovala obec Trusnov (1,81). </w:t>
      </w:r>
    </w:p>
    <w:p w14:paraId="081E6A88" w14:textId="77777777" w:rsidR="00812EA6" w:rsidRPr="006D7504" w:rsidRDefault="00812EA6" w:rsidP="00812EA6">
      <w:pPr>
        <w:spacing w:after="160" w:line="259" w:lineRule="auto"/>
        <w:jc w:val="both"/>
        <w:rPr>
          <w:rFonts w:asciiTheme="minorHAnsi" w:hAnsiTheme="minorHAnsi" w:cstheme="minorHAnsi"/>
          <w:sz w:val="22"/>
          <w:szCs w:val="22"/>
        </w:rPr>
      </w:pPr>
    </w:p>
    <w:p w14:paraId="4ABB3D59" w14:textId="5C4D966B" w:rsidR="00812EA6" w:rsidRPr="000F7533" w:rsidRDefault="00812EA6" w:rsidP="000F7533">
      <w:pPr>
        <w:pStyle w:val="Titulek"/>
        <w:keepNext/>
        <w:keepLines/>
        <w:rPr>
          <w:sz w:val="20"/>
        </w:rPr>
      </w:pPr>
      <w:bookmarkStart w:id="361" w:name="_Toc441318998"/>
      <w:r w:rsidRPr="00F91631">
        <w:rPr>
          <w:sz w:val="20"/>
        </w:rPr>
        <w:t xml:space="preserve">Mapa </w:t>
      </w:r>
      <w:r w:rsidRPr="00F91631">
        <w:rPr>
          <w:sz w:val="20"/>
        </w:rPr>
        <w:fldChar w:fldCharType="begin"/>
      </w:r>
      <w:r w:rsidRPr="00F91631">
        <w:rPr>
          <w:sz w:val="20"/>
        </w:rPr>
        <w:instrText xml:space="preserve"> SEQ Mapa \* ARABIC </w:instrText>
      </w:r>
      <w:r w:rsidRPr="00F91631">
        <w:rPr>
          <w:sz w:val="20"/>
        </w:rPr>
        <w:fldChar w:fldCharType="separate"/>
      </w:r>
      <w:r w:rsidR="00A107E6">
        <w:rPr>
          <w:noProof/>
          <w:sz w:val="20"/>
        </w:rPr>
        <w:t>16</w:t>
      </w:r>
      <w:r w:rsidRPr="00F91631">
        <w:rPr>
          <w:sz w:val="20"/>
        </w:rPr>
        <w:fldChar w:fldCharType="end"/>
      </w:r>
      <w:r w:rsidRPr="00F91631">
        <w:rPr>
          <w:sz w:val="20"/>
        </w:rPr>
        <w:t>:</w:t>
      </w:r>
      <w:r w:rsidRPr="003C11CE">
        <w:rPr>
          <w:sz w:val="20"/>
        </w:rPr>
        <w:t xml:space="preserve"> </w:t>
      </w:r>
      <w:r w:rsidRPr="001D792E">
        <w:rPr>
          <w:sz w:val="20"/>
        </w:rPr>
        <w:t>Index progresivity ekonomické struktury v obcích MAS Holicko při SLDB v roce 2011</w:t>
      </w:r>
      <w:bookmarkEnd w:id="361"/>
    </w:p>
    <w:p w14:paraId="0C2D6670" w14:textId="6EDC9257" w:rsidR="00812EA6" w:rsidRPr="001D792E" w:rsidRDefault="000F7533" w:rsidP="00812EA6">
      <w:pPr>
        <w:spacing w:after="160" w:line="259" w:lineRule="auto"/>
        <w:jc w:val="right"/>
        <w:rPr>
          <w:rFonts w:asciiTheme="minorHAnsi" w:hAnsiTheme="minorHAnsi" w:cstheme="minorHAnsi"/>
          <w:sz w:val="18"/>
          <w:szCs w:val="22"/>
        </w:rPr>
      </w:pPr>
      <w:r w:rsidRPr="000F7533">
        <w:rPr>
          <w:rFonts w:asciiTheme="minorHAnsi" w:hAnsiTheme="minorHAnsi" w:cstheme="minorHAnsi"/>
          <w:noProof/>
          <w:sz w:val="18"/>
          <w:szCs w:val="22"/>
        </w:rPr>
        <w:drawing>
          <wp:inline distT="0" distB="0" distL="0" distR="0" wp14:anchorId="3B7D3587" wp14:editId="739129C9">
            <wp:extent cx="5760720" cy="4061924"/>
            <wp:effectExtent l="0" t="0" r="0" b="0"/>
            <wp:docPr id="76" name="Obrázek 76" descr="C:\Users\mkova\Desktop\index progresivi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kova\Desktop\index progresivity.gif"/>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60720" cy="4061924"/>
                    </a:xfrm>
                    <a:prstGeom prst="rect">
                      <a:avLst/>
                    </a:prstGeom>
                    <a:noFill/>
                    <a:ln>
                      <a:noFill/>
                    </a:ln>
                  </pic:spPr>
                </pic:pic>
              </a:graphicData>
            </a:graphic>
          </wp:inline>
        </w:drawing>
      </w:r>
      <w:r w:rsidR="00812EA6" w:rsidRPr="001D792E">
        <w:rPr>
          <w:rFonts w:asciiTheme="minorHAnsi" w:hAnsiTheme="minorHAnsi" w:cstheme="minorHAnsi"/>
          <w:sz w:val="18"/>
          <w:szCs w:val="22"/>
        </w:rPr>
        <w:t xml:space="preserve">Zdroj dat: ČSÚ, Regiopartner, vlastní zpracování </w:t>
      </w:r>
    </w:p>
    <w:p w14:paraId="44BF87C4" w14:textId="77777777" w:rsidR="00812EA6" w:rsidRPr="006D7504" w:rsidRDefault="00812EA6" w:rsidP="00812EA6">
      <w:pPr>
        <w:spacing w:after="160" w:line="259" w:lineRule="auto"/>
        <w:rPr>
          <w:rFonts w:asciiTheme="minorHAnsi" w:hAnsiTheme="minorHAnsi" w:cstheme="minorHAnsi"/>
          <w:sz w:val="22"/>
          <w:szCs w:val="22"/>
        </w:rPr>
      </w:pPr>
    </w:p>
    <w:p w14:paraId="02C84312" w14:textId="77777777" w:rsidR="00812EA6" w:rsidRPr="001D792E" w:rsidRDefault="00812EA6" w:rsidP="00FB1C34">
      <w:pPr>
        <w:pStyle w:val="Nadpis2"/>
        <w:numPr>
          <w:ilvl w:val="1"/>
          <w:numId w:val="7"/>
        </w:numPr>
        <w:ind w:left="993" w:hanging="633"/>
      </w:pPr>
      <w:bookmarkStart w:id="362" w:name="_Toc45632321"/>
      <w:bookmarkStart w:id="363" w:name="_Toc73212630"/>
      <w:r w:rsidRPr="001D792E">
        <w:lastRenderedPageBreak/>
        <w:t xml:space="preserve">Sektory ekonomické </w:t>
      </w:r>
      <w:r w:rsidRPr="008977B9">
        <w:t>činnosti</w:t>
      </w:r>
      <w:bookmarkEnd w:id="362"/>
      <w:bookmarkEnd w:id="363"/>
    </w:p>
    <w:p w14:paraId="57C1CD59" w14:textId="77777777" w:rsidR="00812EA6" w:rsidRPr="008977B9" w:rsidRDefault="00812EA6" w:rsidP="00FB1C34">
      <w:pPr>
        <w:pStyle w:val="Nadpis3"/>
        <w:numPr>
          <w:ilvl w:val="2"/>
          <w:numId w:val="7"/>
        </w:numPr>
      </w:pPr>
      <w:bookmarkStart w:id="364" w:name="_Toc401038847"/>
      <w:bookmarkStart w:id="365" w:name="_Toc401041243"/>
      <w:bookmarkStart w:id="366" w:name="_Toc402272787"/>
      <w:bookmarkStart w:id="367" w:name="_Toc402274483"/>
      <w:bookmarkStart w:id="368" w:name="_Toc403301283"/>
      <w:bookmarkStart w:id="369" w:name="_Toc403301809"/>
      <w:bookmarkStart w:id="370" w:name="_Toc403302072"/>
      <w:bookmarkStart w:id="371" w:name="_Toc403302334"/>
      <w:bookmarkStart w:id="372" w:name="_Toc403302595"/>
      <w:bookmarkStart w:id="373" w:name="_Toc403505000"/>
      <w:bookmarkStart w:id="374" w:name="_Toc403505258"/>
      <w:bookmarkStart w:id="375" w:name="_Toc403505692"/>
      <w:bookmarkStart w:id="376" w:name="_Toc403505949"/>
      <w:bookmarkStart w:id="377" w:name="_Toc405798005"/>
      <w:bookmarkStart w:id="378" w:name="_Toc405802474"/>
      <w:bookmarkStart w:id="379" w:name="_Toc424292979"/>
      <w:bookmarkStart w:id="380" w:name="_Toc424293518"/>
      <w:bookmarkStart w:id="381" w:name="_Toc430541192"/>
      <w:bookmarkStart w:id="382" w:name="_Toc430541469"/>
      <w:bookmarkStart w:id="383" w:name="_Toc430541746"/>
      <w:bookmarkStart w:id="384" w:name="_Toc430542022"/>
      <w:bookmarkStart w:id="385" w:name="_Toc430843489"/>
      <w:bookmarkStart w:id="386" w:name="_Toc431279682"/>
      <w:bookmarkStart w:id="387" w:name="_Toc433268199"/>
      <w:bookmarkStart w:id="388" w:name="_Toc433268476"/>
      <w:bookmarkStart w:id="389" w:name="_Toc436721252"/>
      <w:bookmarkStart w:id="390" w:name="_Toc436723124"/>
      <w:bookmarkStart w:id="391" w:name="_Toc436909224"/>
      <w:bookmarkStart w:id="392" w:name="_Toc436980659"/>
      <w:bookmarkStart w:id="393" w:name="_Toc436981374"/>
      <w:bookmarkStart w:id="394" w:name="_Toc436981675"/>
      <w:bookmarkStart w:id="395" w:name="_Toc437001692"/>
      <w:bookmarkStart w:id="396" w:name="_Toc437259874"/>
      <w:bookmarkStart w:id="397" w:name="_Toc437501645"/>
      <w:bookmarkStart w:id="398" w:name="_Toc437932101"/>
      <w:bookmarkStart w:id="399" w:name="_Toc438195904"/>
      <w:bookmarkStart w:id="400" w:name="_Toc45632322"/>
      <w:bookmarkStart w:id="401" w:name="_Toc401038848"/>
      <w:bookmarkStart w:id="402" w:name="_Toc401041244"/>
      <w:bookmarkStart w:id="403" w:name="_Toc402272788"/>
      <w:bookmarkStart w:id="404" w:name="_Toc402274484"/>
      <w:bookmarkStart w:id="405" w:name="_Toc403301284"/>
      <w:bookmarkStart w:id="406" w:name="_Toc403301810"/>
      <w:bookmarkStart w:id="407" w:name="_Toc403302073"/>
      <w:bookmarkStart w:id="408" w:name="_Toc403302335"/>
      <w:bookmarkStart w:id="409" w:name="_Toc403302596"/>
      <w:bookmarkStart w:id="410" w:name="_Toc403505001"/>
      <w:bookmarkStart w:id="411" w:name="_Toc403505259"/>
      <w:bookmarkStart w:id="412" w:name="_Toc403505693"/>
      <w:bookmarkStart w:id="413" w:name="_Toc403505950"/>
      <w:bookmarkStart w:id="414" w:name="_Toc405798006"/>
      <w:bookmarkStart w:id="415" w:name="_Toc405802475"/>
      <w:bookmarkStart w:id="416" w:name="_Toc424292980"/>
      <w:bookmarkStart w:id="417" w:name="_Toc424293519"/>
      <w:bookmarkStart w:id="418" w:name="_Toc430541193"/>
      <w:bookmarkStart w:id="419" w:name="_Toc430541470"/>
      <w:bookmarkStart w:id="420" w:name="_Toc430541747"/>
      <w:bookmarkStart w:id="421" w:name="_Toc430542023"/>
      <w:bookmarkStart w:id="422" w:name="_Toc430843490"/>
      <w:bookmarkStart w:id="423" w:name="_Toc431279683"/>
      <w:bookmarkStart w:id="424" w:name="_Toc433268200"/>
      <w:bookmarkStart w:id="425" w:name="_Toc433268477"/>
      <w:bookmarkStart w:id="426" w:name="_Toc436721253"/>
      <w:bookmarkStart w:id="427" w:name="_Toc436723125"/>
      <w:bookmarkStart w:id="428" w:name="_Toc436909225"/>
      <w:bookmarkStart w:id="429" w:name="_Toc436980660"/>
      <w:bookmarkStart w:id="430" w:name="_Toc436981375"/>
      <w:bookmarkStart w:id="431" w:name="_Toc436981676"/>
      <w:bookmarkStart w:id="432" w:name="_Toc437001693"/>
      <w:bookmarkStart w:id="433" w:name="_Toc437259875"/>
      <w:bookmarkStart w:id="434" w:name="_Toc437501646"/>
      <w:bookmarkStart w:id="435" w:name="_Toc437932102"/>
      <w:bookmarkStart w:id="436" w:name="_Toc438195905"/>
      <w:bookmarkStart w:id="437" w:name="_Toc45632323"/>
      <w:bookmarkStart w:id="438" w:name="_Toc401038858"/>
      <w:bookmarkStart w:id="439" w:name="_Toc401041254"/>
      <w:bookmarkStart w:id="440" w:name="_Toc402272798"/>
      <w:bookmarkStart w:id="441" w:name="_Toc402274494"/>
      <w:bookmarkStart w:id="442" w:name="_Toc403301294"/>
      <w:bookmarkStart w:id="443" w:name="_Toc403301820"/>
      <w:bookmarkStart w:id="444" w:name="_Toc403302083"/>
      <w:bookmarkStart w:id="445" w:name="_Toc403302345"/>
      <w:bookmarkStart w:id="446" w:name="_Toc403302606"/>
      <w:bookmarkStart w:id="447" w:name="_Toc403505011"/>
      <w:bookmarkStart w:id="448" w:name="_Toc403505269"/>
      <w:bookmarkStart w:id="449" w:name="_Toc403505703"/>
      <w:bookmarkStart w:id="450" w:name="_Toc403505960"/>
      <w:bookmarkStart w:id="451" w:name="_Toc405798016"/>
      <w:bookmarkStart w:id="452" w:name="_Toc405802485"/>
      <w:bookmarkStart w:id="453" w:name="_Toc424292990"/>
      <w:bookmarkStart w:id="454" w:name="_Toc424293529"/>
      <w:bookmarkStart w:id="455" w:name="_Toc430541203"/>
      <w:bookmarkStart w:id="456" w:name="_Toc430541480"/>
      <w:bookmarkStart w:id="457" w:name="_Toc430541757"/>
      <w:bookmarkStart w:id="458" w:name="_Toc430542033"/>
      <w:bookmarkStart w:id="459" w:name="_Toc4563233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r w:rsidRPr="008977B9">
        <w:t>Zemědělství a lesnictví</w:t>
      </w:r>
      <w:bookmarkEnd w:id="459"/>
    </w:p>
    <w:p w14:paraId="40EFB7EF"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Jak vyplývá z úvodní části, jižní a západní část území MAS Holicko pokrývají především pole a trvalé travní porosty, tedy jedná se o krajinu obhospodařovanou zemědělskými činnostmi, kdežto severní a východní část je hustě zalesněna a míra zornění či trvalých travních porostů je nízká, tedy v této části krajiny převládá lesní hospodaření. (Střední část je tvořena především jednotlivými sídly, která jsou srostlá v jeden celek.) Podíl zemědělských subjektů na celkovém počtu ekonomických subjektů se zjištěnou aktivitou činil 9,99 % v roce 2019.</w:t>
      </w:r>
    </w:p>
    <w:p w14:paraId="47702C2F" w14:textId="77777777" w:rsidR="00812EA6" w:rsidRDefault="00812EA6" w:rsidP="00812EA6">
      <w:pPr>
        <w:spacing w:after="160" w:line="259" w:lineRule="auto"/>
        <w:jc w:val="both"/>
        <w:rPr>
          <w:rFonts w:asciiTheme="minorHAnsi" w:hAnsiTheme="minorHAnsi" w:cstheme="minorHAnsi"/>
          <w:sz w:val="22"/>
          <w:szCs w:val="22"/>
        </w:rPr>
      </w:pPr>
      <w:r w:rsidRPr="006604C2">
        <w:rPr>
          <w:rFonts w:asciiTheme="minorHAnsi" w:hAnsiTheme="minorHAnsi" w:cstheme="minorHAnsi"/>
          <w:sz w:val="22"/>
          <w:szCs w:val="22"/>
        </w:rPr>
        <w:t xml:space="preserve">Významné zemědělské společnosti se nachází v několika členských obcích MAS Holicko. Zemědělská společnost Ostřetín, a.s. se specializuje na chov a šlechtění holštýnského skotu a produkci mléka. Ve svém oboru se jedná o velmi úspěšnou organizaci – dosahuje v produkci mléka výborných výsledků a jejich skot vyhrál několik titulů. Pro zlepšení životních podmínek chovaných zvířat i  práci ošetřovatelů v letech 2011-2020 proinvestovala na 150 mil. korun do moderních vzdušných stájí. Specializují se také na pěstování pícnin, obilnin a výrobu elektřiny a tepla. Společnost má střediska v Ostřetíně a v Dolním Jelení (místní části města Horní Jelení). </w:t>
      </w:r>
    </w:p>
    <w:p w14:paraId="355BD12E" w14:textId="77777777" w:rsidR="00812EA6" w:rsidRPr="006604C2" w:rsidRDefault="00812EA6" w:rsidP="00812EA6">
      <w:pPr>
        <w:spacing w:after="160" w:line="259" w:lineRule="auto"/>
        <w:jc w:val="both"/>
        <w:rPr>
          <w:rFonts w:asciiTheme="minorHAnsi" w:hAnsiTheme="minorHAnsi" w:cstheme="minorHAnsi"/>
          <w:sz w:val="22"/>
          <w:szCs w:val="22"/>
        </w:rPr>
      </w:pPr>
      <w:r w:rsidRPr="006604C2">
        <w:rPr>
          <w:rFonts w:asciiTheme="minorHAnsi" w:hAnsiTheme="minorHAnsi" w:cstheme="minorHAnsi"/>
          <w:sz w:val="22"/>
          <w:szCs w:val="22"/>
        </w:rPr>
        <w:t>Ve městě Holice je pak společnost SOLVIT, s.r.o., která se zaměřuje na rostlinnou výrobu a chov skotu. Další významnou organizací je Zemědělská a.s. Býšť, který se zaměřuje na pěstování objemných krmiv, obilovin a živočišnou výrobu. V Trusnově má jedno ze svých středisek společnost MORAS Moravany, a.s. zabývající se chovem prasat a výkrmem drůbeže. Společnost VIRP, s.r.o. z Dolní Rovně podniká v rostlinné výrobě, především v pěstování obilovin, luštěnin a olejnatých semen.</w:t>
      </w:r>
    </w:p>
    <w:p w14:paraId="1E749DD7" w14:textId="77777777" w:rsidR="00812EA6" w:rsidRPr="006D7504" w:rsidRDefault="00812EA6" w:rsidP="00812EA6">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N</w:t>
      </w:r>
      <w:r w:rsidRPr="006D7504">
        <w:rPr>
          <w:rFonts w:asciiTheme="minorHAnsi" w:hAnsiTheme="minorHAnsi" w:cstheme="minorHAnsi"/>
          <w:sz w:val="22"/>
          <w:szCs w:val="22"/>
        </w:rPr>
        <w:t xml:space="preserve">a území MAS Holicko hospodaří i další drobní zemědělští producenti. Někteří jsou úzce specializovaní na určitou komoditu. Např. v Poběžovicích u Holic a Chvojenci působí Ing. Jan Kozák a Ing. Václav Kozák, kteří se zabývají šlechtěním česneku. </w:t>
      </w:r>
    </w:p>
    <w:p w14:paraId="7AD8098F"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V rámci rozvoje moderního ekofarmářství a s tím spojeného cestovního ruchu se i v území MAS Holicko nachází několik farem, které podporují ekoturistiku. V Horních Ředicích působí ekofarma Jitky Píchové, která se zabývá produkcí biopotravin a chovem koz. V Uhersku se nachází Statek Uhersko, který disponuje pekárnou, mlékárnou, peletárnou a v území je známý pro produkci vepřového masa. V Poběžovicích u Holic je pak provozována Ekofarma Vohralík zaměřující se na chov koz a výrobu produktů z kozího mléka. V Bělečku, místní části obce Býšť, je ranč Bělečko, který se specializuje na ekoturistiku a funguje zde chov koní. </w:t>
      </w:r>
    </w:p>
    <w:p w14:paraId="4CF3A597"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MAS Holicko má příznivou charakteristiku pro intenzivní zemědělskou produkci. Obecným problém v této oblasti je konkurenceschopnost subjektů vůči republikové, evropské i světové konkurenci. Vývoj v oblasti zemědělství se jeví jako pozitivní, neboť v letech 2014 až 2019 došlo k nárůstu ekonomicky aktivních subjektů. Zatímco v roce 2014 to bylo 180 subjektů, v roce 2019 to bylo 229. Přesto do této oblasti zasahuje negativní trend v podobě rostoucího průměrného věku osob podnikajících v zemědělské výrobě. Přínosem v území je i podpora ekozemědělství a agroturistiky. </w:t>
      </w:r>
    </w:p>
    <w:p w14:paraId="3A246840"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V rámci lesnictví a hospodaření s lesy je největším </w:t>
      </w:r>
      <w:r>
        <w:rPr>
          <w:rFonts w:asciiTheme="minorHAnsi" w:hAnsiTheme="minorHAnsi" w:cstheme="minorHAnsi"/>
          <w:sz w:val="22"/>
          <w:szCs w:val="22"/>
        </w:rPr>
        <w:t>správcem lesních pozemků</w:t>
      </w:r>
      <w:r w:rsidRPr="006D7504">
        <w:rPr>
          <w:rFonts w:asciiTheme="minorHAnsi" w:hAnsiTheme="minorHAnsi" w:cstheme="minorHAnsi"/>
          <w:sz w:val="22"/>
          <w:szCs w:val="22"/>
        </w:rPr>
        <w:t xml:space="preserve"> na území MAS Holicko Le</w:t>
      </w:r>
      <w:r>
        <w:rPr>
          <w:rFonts w:asciiTheme="minorHAnsi" w:hAnsiTheme="minorHAnsi" w:cstheme="minorHAnsi"/>
          <w:sz w:val="22"/>
          <w:szCs w:val="22"/>
        </w:rPr>
        <w:t>snické družstvo Vysoké Chvojno. Lesní družstvo bylo založeno obcemi z Holicka právě za účelem obhospodařování obecních lesních pozemků a tak spravuje</w:t>
      </w:r>
      <w:r w:rsidRPr="006D7504">
        <w:rPr>
          <w:rFonts w:asciiTheme="minorHAnsi" w:hAnsiTheme="minorHAnsi" w:cstheme="minorHAnsi"/>
          <w:sz w:val="22"/>
          <w:szCs w:val="22"/>
        </w:rPr>
        <w:t xml:space="preserve"> přibližně 40 % všech lesů v regionu.</w:t>
      </w:r>
      <w:r>
        <w:rPr>
          <w:rFonts w:asciiTheme="minorHAnsi" w:hAnsiTheme="minorHAnsi" w:cstheme="minorHAnsi"/>
          <w:sz w:val="22"/>
          <w:szCs w:val="22"/>
        </w:rPr>
        <w:t xml:space="preserve"> </w:t>
      </w:r>
      <w:r w:rsidRPr="006D7504">
        <w:rPr>
          <w:rFonts w:asciiTheme="minorHAnsi" w:hAnsiTheme="minorHAnsi" w:cstheme="minorHAnsi"/>
          <w:sz w:val="22"/>
          <w:szCs w:val="22"/>
        </w:rPr>
        <w:t xml:space="preserve"> Druhým významným </w:t>
      </w:r>
      <w:r>
        <w:rPr>
          <w:rFonts w:asciiTheme="minorHAnsi" w:hAnsiTheme="minorHAnsi" w:cstheme="minorHAnsi"/>
          <w:sz w:val="22"/>
          <w:szCs w:val="22"/>
        </w:rPr>
        <w:t xml:space="preserve">správcem a </w:t>
      </w:r>
      <w:r w:rsidRPr="006D7504">
        <w:rPr>
          <w:rFonts w:asciiTheme="minorHAnsi" w:hAnsiTheme="minorHAnsi" w:cstheme="minorHAnsi"/>
          <w:sz w:val="22"/>
          <w:szCs w:val="22"/>
        </w:rPr>
        <w:t>vlastníkem jsou Lesy ČR s pětinou vlastněných lesů. Významným vlastníkem je rovněž hrabě Bubna</w:t>
      </w:r>
      <w:r>
        <w:rPr>
          <w:rFonts w:asciiTheme="minorHAnsi" w:hAnsiTheme="minorHAnsi" w:cstheme="minorHAnsi"/>
          <w:sz w:val="22"/>
          <w:szCs w:val="22"/>
        </w:rPr>
        <w:t>-Litic</w:t>
      </w:r>
      <w:r w:rsidRPr="006D7504">
        <w:rPr>
          <w:rFonts w:asciiTheme="minorHAnsi" w:hAnsiTheme="minorHAnsi" w:cstheme="minorHAnsi"/>
          <w:sz w:val="22"/>
          <w:szCs w:val="22"/>
        </w:rPr>
        <w:t xml:space="preserve">, který se podílí na vlastnictví lesů cca 10 %. Na drobné vlastníky připadá pětinový podíl </w:t>
      </w:r>
      <w:r>
        <w:rPr>
          <w:rFonts w:asciiTheme="minorHAnsi" w:hAnsiTheme="minorHAnsi" w:cstheme="minorHAnsi"/>
          <w:sz w:val="22"/>
          <w:szCs w:val="22"/>
        </w:rPr>
        <w:t>(ostatní obecní lesy, církevní lesy,…).</w:t>
      </w:r>
    </w:p>
    <w:p w14:paraId="21C02349" w14:textId="77777777" w:rsidR="00812EA6"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Na území je vhodné podporovat subjekty podnikající v lesnickém hospodářství pro zvýšení jejich konkurenceschopnosti oproti vnějším subjektům a také je stimulovat pro provádění opatření, která </w:t>
      </w:r>
      <w:r w:rsidRPr="006D7504">
        <w:rPr>
          <w:rFonts w:asciiTheme="minorHAnsi" w:hAnsiTheme="minorHAnsi" w:cstheme="minorHAnsi"/>
          <w:sz w:val="22"/>
          <w:szCs w:val="22"/>
        </w:rPr>
        <w:lastRenderedPageBreak/>
        <w:t xml:space="preserve">povedou ke zvýšení ekologické hodnoty zdejších lesních porostů a dále pro zvýšení jejich turistického potenciálu, což bude mít následný pozitivní dopad do ekonomické stránky celého regionu. </w:t>
      </w:r>
    </w:p>
    <w:p w14:paraId="63167EA9" w14:textId="77777777" w:rsidR="00812EA6" w:rsidRPr="006D7504" w:rsidRDefault="00812EA6" w:rsidP="00812EA6">
      <w:pPr>
        <w:spacing w:after="160" w:line="259" w:lineRule="auto"/>
        <w:jc w:val="both"/>
        <w:rPr>
          <w:rFonts w:asciiTheme="minorHAnsi" w:hAnsiTheme="minorHAnsi" w:cstheme="minorHAnsi"/>
          <w:sz w:val="22"/>
          <w:szCs w:val="22"/>
        </w:rPr>
      </w:pPr>
    </w:p>
    <w:p w14:paraId="7105FCBF" w14:textId="77777777" w:rsidR="00812EA6" w:rsidRPr="006D7504" w:rsidRDefault="00812EA6" w:rsidP="00FB1C34">
      <w:pPr>
        <w:pStyle w:val="Nadpis3"/>
        <w:numPr>
          <w:ilvl w:val="2"/>
          <w:numId w:val="7"/>
        </w:numPr>
      </w:pPr>
      <w:r>
        <w:t>KRAJ PERNŠTEJNŮ – regionální produkt</w:t>
      </w:r>
      <w:r w:rsidRPr="006A443B">
        <w:t>®</w:t>
      </w:r>
    </w:p>
    <w:p w14:paraId="0DBE260C" w14:textId="77777777" w:rsidR="00812EA6" w:rsidRPr="0064298A" w:rsidRDefault="00812EA6" w:rsidP="00812EA6">
      <w:pPr>
        <w:spacing w:after="160" w:line="259" w:lineRule="auto"/>
        <w:jc w:val="both"/>
        <w:rPr>
          <w:rFonts w:asciiTheme="minorHAnsi" w:hAnsiTheme="minorHAnsi" w:cstheme="minorHAnsi"/>
          <w:sz w:val="22"/>
          <w:szCs w:val="22"/>
        </w:rPr>
      </w:pPr>
      <w:r w:rsidRPr="0064298A">
        <w:rPr>
          <w:rFonts w:asciiTheme="minorHAnsi" w:hAnsiTheme="minorHAnsi" w:cstheme="minorHAnsi"/>
          <w:sz w:val="22"/>
          <w:szCs w:val="22"/>
        </w:rPr>
        <w:t xml:space="preserve">Od roku 2013 MAS Holicko spolupracuje s MAS Region Kunětické hory a MAS Bohdanečsko na zavedení jednotného regionálního značení výrobků na jejich území s názvem KRAJ PERNŠTEJNŮ regionální produkt®. </w:t>
      </w:r>
      <w:r>
        <w:rPr>
          <w:rFonts w:asciiTheme="minorHAnsi" w:hAnsiTheme="minorHAnsi" w:cstheme="minorHAnsi"/>
          <w:sz w:val="22"/>
          <w:szCs w:val="22"/>
        </w:rPr>
        <w:t>V roce 2016 se připojilo i území města Pardubice.</w:t>
      </w:r>
    </w:p>
    <w:p w14:paraId="52C65B2C" w14:textId="77777777" w:rsidR="00812EA6" w:rsidRPr="0064298A" w:rsidRDefault="00812EA6" w:rsidP="00812EA6">
      <w:pPr>
        <w:spacing w:after="160" w:line="259" w:lineRule="auto"/>
        <w:jc w:val="both"/>
        <w:rPr>
          <w:rFonts w:asciiTheme="minorHAnsi" w:hAnsiTheme="minorHAnsi" w:cstheme="minorHAnsi"/>
          <w:sz w:val="22"/>
          <w:szCs w:val="22"/>
        </w:rPr>
      </w:pPr>
      <w:r w:rsidRPr="0064298A">
        <w:rPr>
          <w:rFonts w:asciiTheme="minorHAnsi" w:hAnsiTheme="minorHAnsi" w:cstheme="minorHAnsi"/>
          <w:sz w:val="22"/>
          <w:szCs w:val="22"/>
        </w:rPr>
        <w:t xml:space="preserve">Označení místních produktů pomáhá zviditelnit region a zhodnotit jeho turistickou atraktivnost prostřednictvím nabídky tradičních výrobků. To oceňují návštěvníci, ale i místní obyvatelé, kteří tak mají zároveň příležitost podpořit „svého“ výrobce. Certifikace pomáhá čelit nepůvodním produktům s pochybnou značkou „pravosti“ a „původnosti“. </w:t>
      </w:r>
    </w:p>
    <w:p w14:paraId="1EA48565"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Z území MAS Holicko v rámci ní působí</w:t>
      </w:r>
      <w:r>
        <w:rPr>
          <w:rFonts w:asciiTheme="minorHAnsi" w:hAnsiTheme="minorHAnsi" w:cstheme="minorHAnsi"/>
          <w:sz w:val="22"/>
          <w:szCs w:val="22"/>
        </w:rPr>
        <w:t xml:space="preserve"> tři</w:t>
      </w:r>
      <w:r w:rsidRPr="006D7504">
        <w:rPr>
          <w:rFonts w:asciiTheme="minorHAnsi" w:hAnsiTheme="minorHAnsi" w:cstheme="minorHAnsi"/>
          <w:sz w:val="22"/>
          <w:szCs w:val="22"/>
        </w:rPr>
        <w:t xml:space="preserve"> producenti:</w:t>
      </w:r>
    </w:p>
    <w:p w14:paraId="289E4870" w14:textId="77777777" w:rsidR="00812EA6" w:rsidRPr="006D7504" w:rsidRDefault="00812EA6" w:rsidP="002B023B">
      <w:pPr>
        <w:pStyle w:val="Odstavecseseznamem"/>
        <w:numPr>
          <w:ilvl w:val="0"/>
          <w:numId w:val="40"/>
        </w:numPr>
        <w:spacing w:after="80" w:line="259" w:lineRule="auto"/>
        <w:ind w:left="714" w:hanging="357"/>
        <w:contextualSpacing w:val="0"/>
        <w:jc w:val="both"/>
        <w:rPr>
          <w:rFonts w:cstheme="minorHAnsi"/>
        </w:rPr>
      </w:pPr>
      <w:r>
        <w:rPr>
          <w:rFonts w:cstheme="minorHAnsi"/>
        </w:rPr>
        <w:t xml:space="preserve">Josef Branda – </w:t>
      </w:r>
      <w:r w:rsidRPr="006D7504">
        <w:rPr>
          <w:rFonts w:cstheme="minorHAnsi"/>
        </w:rPr>
        <w:t>Holická zmrzlina u Pepeho – tradiční ruční výroba zmrzliny s použití nejmodernějších technologií, výroba dle originální receptury</w:t>
      </w:r>
    </w:p>
    <w:p w14:paraId="5B4DB4DF" w14:textId="77777777" w:rsidR="00812EA6" w:rsidRDefault="00812EA6" w:rsidP="002B023B">
      <w:pPr>
        <w:pStyle w:val="Odstavecseseznamem"/>
        <w:numPr>
          <w:ilvl w:val="0"/>
          <w:numId w:val="40"/>
        </w:numPr>
        <w:spacing w:after="80" w:line="259" w:lineRule="auto"/>
        <w:ind w:left="714" w:hanging="357"/>
        <w:contextualSpacing w:val="0"/>
        <w:jc w:val="both"/>
        <w:rPr>
          <w:rFonts w:cstheme="minorHAnsi"/>
        </w:rPr>
      </w:pPr>
      <w:r>
        <w:rPr>
          <w:rFonts w:cstheme="minorHAnsi"/>
        </w:rPr>
        <w:t xml:space="preserve">Farma Skutil – </w:t>
      </w:r>
      <w:r w:rsidRPr="006D7504">
        <w:rPr>
          <w:rFonts w:cstheme="minorHAnsi"/>
        </w:rPr>
        <w:t>Farmářské brambory z Chvojence – brambory vyhlášené výjimečnou kvalitou, ručně tříděné</w:t>
      </w:r>
    </w:p>
    <w:p w14:paraId="4F20B417" w14:textId="77777777" w:rsidR="00812EA6" w:rsidRDefault="00812EA6" w:rsidP="002B023B">
      <w:pPr>
        <w:pStyle w:val="Odstavecseseznamem"/>
        <w:numPr>
          <w:ilvl w:val="0"/>
          <w:numId w:val="40"/>
        </w:numPr>
        <w:spacing w:after="80" w:line="259" w:lineRule="auto"/>
        <w:ind w:left="714" w:hanging="357"/>
        <w:contextualSpacing w:val="0"/>
        <w:jc w:val="both"/>
        <w:rPr>
          <w:rFonts w:cstheme="minorHAnsi"/>
        </w:rPr>
      </w:pPr>
      <w:r>
        <w:rPr>
          <w:rFonts w:cstheme="minorHAnsi"/>
        </w:rPr>
        <w:t>Zemědělská společnost Ostřetín, a.s. – Čerstvé mléko z Ostřetína – syrové kravské mléko v jakostní kategorii Q CZ</w:t>
      </w:r>
    </w:p>
    <w:p w14:paraId="34A9B178" w14:textId="77777777" w:rsidR="00812EA6" w:rsidRDefault="00812EA6" w:rsidP="00812EA6">
      <w:pPr>
        <w:pStyle w:val="Odstavecseseznamem"/>
        <w:spacing w:after="160" w:line="259" w:lineRule="auto"/>
        <w:jc w:val="right"/>
      </w:pPr>
      <w:r w:rsidRPr="008977B9">
        <w:rPr>
          <w:rFonts w:cstheme="minorHAnsi"/>
          <w:sz w:val="18"/>
        </w:rPr>
        <w:t xml:space="preserve">Zdroj dat: </w:t>
      </w:r>
      <w:hyperlink r:id="rId73" w:history="1">
        <w:r w:rsidRPr="00A46E09">
          <w:rPr>
            <w:rStyle w:val="Hypertextovodkaz"/>
            <w:rFonts w:cstheme="minorHAnsi"/>
            <w:sz w:val="18"/>
          </w:rPr>
          <w:t>http://www.regionalni-znacky.cz/kraj-pernstejnu/</w:t>
        </w:r>
      </w:hyperlink>
    </w:p>
    <w:p w14:paraId="6D0A1DA3" w14:textId="77777777" w:rsidR="00812EA6" w:rsidRPr="0064298A" w:rsidRDefault="00812EA6" w:rsidP="00812EA6">
      <w:pPr>
        <w:spacing w:after="160" w:line="259" w:lineRule="auto"/>
        <w:jc w:val="both"/>
        <w:rPr>
          <w:rFonts w:asciiTheme="minorHAnsi" w:hAnsiTheme="minorHAnsi" w:cstheme="minorHAnsi"/>
          <w:sz w:val="22"/>
          <w:szCs w:val="22"/>
        </w:rPr>
      </w:pPr>
    </w:p>
    <w:p w14:paraId="381FD646" w14:textId="77777777" w:rsidR="00812EA6" w:rsidRPr="0064298A" w:rsidRDefault="00812EA6" w:rsidP="00812EA6">
      <w:pPr>
        <w:spacing w:after="160" w:line="259" w:lineRule="auto"/>
        <w:jc w:val="both"/>
        <w:rPr>
          <w:rFonts w:asciiTheme="minorHAnsi" w:hAnsiTheme="minorHAnsi" w:cstheme="minorHAnsi"/>
          <w:sz w:val="22"/>
          <w:szCs w:val="22"/>
        </w:rPr>
      </w:pPr>
      <w:r w:rsidRPr="0064298A">
        <w:rPr>
          <w:rFonts w:asciiTheme="minorHAnsi" w:hAnsiTheme="minorHAnsi" w:cstheme="minorHAnsi"/>
          <w:sz w:val="22"/>
          <w:szCs w:val="22"/>
        </w:rPr>
        <w:t>Propagace značky a značených výrobků probíhá jednak formou reklamních tiskovin (katalog výrobků, noviny Doma v Kraji Pernštejnů apod.), prostřednictvím médií (webové stránky, tisk) a na společných akcích a pre</w:t>
      </w:r>
      <w:r>
        <w:rPr>
          <w:rFonts w:asciiTheme="minorHAnsi" w:hAnsiTheme="minorHAnsi" w:cstheme="minorHAnsi"/>
          <w:sz w:val="22"/>
          <w:szCs w:val="22"/>
        </w:rPr>
        <w:t>zentacích, např. Sousedské slav</w:t>
      </w:r>
      <w:r w:rsidRPr="0064298A">
        <w:rPr>
          <w:rFonts w:asciiTheme="minorHAnsi" w:hAnsiTheme="minorHAnsi" w:cstheme="minorHAnsi"/>
          <w:sz w:val="22"/>
          <w:szCs w:val="22"/>
        </w:rPr>
        <w:t>nosti v Perníkové Chaloupce, Dny Holicka, Otevření lázeňské sezóny v Lázních Bohdaneč, Festival chutí, vůní a řemesel v Pardubicích apod.</w:t>
      </w:r>
    </w:p>
    <w:p w14:paraId="386C1006" w14:textId="77777777" w:rsidR="00812EA6" w:rsidRPr="008977B9" w:rsidRDefault="00812EA6" w:rsidP="00812EA6">
      <w:pPr>
        <w:spacing w:after="160" w:line="259" w:lineRule="auto"/>
        <w:jc w:val="both"/>
        <w:rPr>
          <w:rFonts w:cstheme="minorHAnsi"/>
        </w:rPr>
      </w:pPr>
    </w:p>
    <w:p w14:paraId="24AF92CB" w14:textId="77777777" w:rsidR="00812EA6" w:rsidRPr="008977B9" w:rsidRDefault="00812EA6" w:rsidP="00FB1C34">
      <w:pPr>
        <w:pStyle w:val="Nadpis3"/>
        <w:numPr>
          <w:ilvl w:val="2"/>
          <w:numId w:val="7"/>
        </w:numPr>
      </w:pPr>
      <w:bookmarkStart w:id="460" w:name="_Toc45632335"/>
      <w:r w:rsidRPr="008977B9">
        <w:t>Těžba nerostných surovin</w:t>
      </w:r>
      <w:bookmarkEnd w:id="460"/>
    </w:p>
    <w:p w14:paraId="7E9F3CB3"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V území MAS Holicko se nenachází významnější ložiska nerostných surovin. V území najdeme jedno ložisko, a to ložisko cihlářských surovin nazvané Holice. Nachází se v katastru obce Ostřetín. Těžbu zajišťuje firma Wienerberger cihlářský průmysl, a.s., kde se vyrábí pálené děrované cihelné bloky POROTHERM. Roční kapacita provozů dle údajů společnosti činí 96 000 t. Mimo to se v území nachází jedno netěžené ložisko štěrkopísku na katastrálním území města Horní Jelení. </w:t>
      </w:r>
    </w:p>
    <w:p w14:paraId="3DE89FC1" w14:textId="77777777" w:rsidR="00812EA6" w:rsidRPr="006D7504" w:rsidRDefault="00812EA6" w:rsidP="00812EA6">
      <w:pPr>
        <w:spacing w:after="160" w:line="259" w:lineRule="auto"/>
        <w:jc w:val="both"/>
        <w:rPr>
          <w:rFonts w:asciiTheme="minorHAnsi" w:hAnsiTheme="minorHAnsi" w:cstheme="minorHAnsi"/>
          <w:sz w:val="22"/>
          <w:szCs w:val="22"/>
        </w:rPr>
      </w:pPr>
    </w:p>
    <w:p w14:paraId="20458B34" w14:textId="77777777" w:rsidR="00812EA6" w:rsidRPr="008977B9" w:rsidRDefault="00812EA6" w:rsidP="00FB1C34">
      <w:pPr>
        <w:pStyle w:val="Nadpis3"/>
        <w:numPr>
          <w:ilvl w:val="2"/>
          <w:numId w:val="7"/>
        </w:numPr>
      </w:pPr>
      <w:bookmarkStart w:id="461" w:name="_Toc45632336"/>
      <w:r w:rsidRPr="008977B9">
        <w:t>Průmyslová výroba</w:t>
      </w:r>
      <w:bookmarkEnd w:id="461"/>
    </w:p>
    <w:p w14:paraId="26FA066F"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Území MAS Holicko není specializováno na určitý segment průmyslové výroby, ale průmysl je zde značně diverzifikovaný a čítá mnoho odvětví. Tradiční zastoupení má především strojírenský a elektrotechnický průmysl. Početně jsou v tomto regionu přítomni i výrobci z textilního a oděvního průmyslu a rovněž kožedělného. Významné zastoupení má i stavebnictví a v důsledku vysokého podílu lesů dřevozpracující průmysl. Průmyslová výroba se koncentruje především do města Holice, v ostatních obcích množství průmyslových podniků a celkový podíl průmyslu je nižší.</w:t>
      </w:r>
    </w:p>
    <w:p w14:paraId="60D5A12C"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lastRenderedPageBreak/>
        <w:t xml:space="preserve">Ze strojírenského a elektrotechnického průmyslu, který má ve městě Holice dlouhou tradici, patří mezi nejvýznamnější podniky (z hlediska zaměstnanosti) FEIFER – kovovýroba, s.r.o., BV elektronik s.r.o. a Erwin Junker Grinding Technology a.s. </w:t>
      </w:r>
    </w:p>
    <w:p w14:paraId="7E94EE72"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FEIFER – kovovýroba, s.r.o. je výrobce balící techniky jako např. balících strojů, páskovacích strojů, ovinovaček, dopravníků apod. Erwin Junker Grinding Technology a.s. se zabývá výrobou a vývojem brusných a brousících strojů. BV elektronik s.r.o. je elektrotechnický podnik. Hlavním oborem činnosti je vývoj, výroba a prodej transformátorů, tlumivek a dalších typů vinutých dílů. Dalším z významných strojírenských podniků se na území města Holice nachází Pösamo – Řetězárna s.r.o. Jedná se o výrobce řetězů, ocelových lan, karabin a podobného sortimentu. </w:t>
      </w:r>
    </w:p>
    <w:p w14:paraId="328C86F9"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Z odvětví stavebnictví zde sídlí již zmíněná společnost WIENERBERGER Cihlářský průmysl a.s. – výrobní závod Holice. Jejím hlavním produktem jsou pálené děrované cihelné bloky POROTHERM. Dodavatelem staveb je pak holická firma BW – Stavitelství, s.r.o., jejímž stavebním projektem byla i stavba nové Základní umělecké školy Karla Malicha. </w:t>
      </w:r>
    </w:p>
    <w:p w14:paraId="5422C62A"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Další z podniků zaměstnávajících 100 až 199 lidí je společnost ADA International, s.r.o. (dříve Pacific Direct, s.r.o.). Jedná se o výrobce parfémů a toaletních přípravků. </w:t>
      </w:r>
    </w:p>
    <w:p w14:paraId="55190C94"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I v ostatních obcích se nalézá několik významných průmyslových podniků pro region MAS Holicko, ovšem nejsou tak koncentrované jako ve městě Holice. V Dolních Ředicích největší zaměstnavatel – MSSL Advanced Polymers, s.r.o. Jedná se o společnost vyrábějící termoplasty pro potřeby automobilového a elektrotechnického průmyslu. Hanes Czech Republic (dříve Belinda Česká republika), velkoobchod s oděvy. </w:t>
      </w:r>
    </w:p>
    <w:p w14:paraId="3D046301"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Ve městě Horní Jelení je významným způsobem zastoupen chemický průmysl. Působí zde Chemocosmetic Service, s.r.o., výrobce čistících přípravků, tekutých mýdel či gelových osvěžovačů vzduchu. Dále zde sídlí výrobce sportovního vybavení, a to společnosti Berger-Huck, s.r.o.</w:t>
      </w:r>
    </w:p>
    <w:p w14:paraId="6C570403"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Obec Býšť je sídlem papírenského a s ním spojeného polygrafického průmyslu. Působí zde papírenská společnost Unipap, a.s., která se zabývá výrobou papíru a lepenky. Kromě tohoto segmentu průmyslové výroby zde sídlí výrobce měřících, zkušebních a navigačních přístrojů RegulTech servis, s.r.o.</w:t>
      </w:r>
    </w:p>
    <w:p w14:paraId="6141E172"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V obci Poběžovice u Holic se nachází firma GOLDfren (Spacek Product), která vyrábí brzdové obložení a brzdové kotouče.</w:t>
      </w:r>
    </w:p>
    <w:p w14:paraId="3772C415" w14:textId="77777777" w:rsidR="00812EA6" w:rsidRPr="006D7504" w:rsidRDefault="00812EA6" w:rsidP="00812EA6">
      <w:pPr>
        <w:spacing w:after="160" w:line="259" w:lineRule="auto"/>
        <w:jc w:val="both"/>
        <w:rPr>
          <w:rFonts w:asciiTheme="minorHAnsi" w:hAnsiTheme="minorHAnsi" w:cstheme="minorHAnsi"/>
          <w:sz w:val="22"/>
          <w:szCs w:val="22"/>
        </w:rPr>
      </w:pPr>
    </w:p>
    <w:p w14:paraId="48D92229" w14:textId="77777777" w:rsidR="00812EA6" w:rsidRPr="008977B9" w:rsidRDefault="00812EA6" w:rsidP="00FB1C34">
      <w:pPr>
        <w:pStyle w:val="Nadpis3"/>
        <w:numPr>
          <w:ilvl w:val="2"/>
          <w:numId w:val="7"/>
        </w:numPr>
      </w:pPr>
      <w:bookmarkStart w:id="462" w:name="_Toc45632337"/>
      <w:r w:rsidRPr="008977B9">
        <w:t>Řemesla a řemeslná výroba</w:t>
      </w:r>
      <w:bookmarkEnd w:id="462"/>
    </w:p>
    <w:p w14:paraId="4D005224"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Řemesla a řemeslná výroba patří mezi důležité aktivity udržující zaměstnanost a obyvatele, především v malých obcích. Na území MAS Holicko převažují především řemesla především spadající do práce se dřevem – truhlářství, nábytkářství, kovovýroba, zámečnictví včetně svářečských prací, méně se vyskytují kamenické práce, avšak v regionu jsou zastoupena i tradiční či specifická odvětví řemeslné výroby. Pro řemesla je vhodné provést opatření, která povedou ke zvýšení konkurenceschopnosti řemeslné výroby. Avšak klíčovým aspektem kromě rozvoje řemesel je i jejich zachování, a to především z toho důvodu, že jsou významně rozšířena i na venkově a znamenají výrazný přínos pro venkovskou ekonomiku.</w:t>
      </w:r>
    </w:p>
    <w:p w14:paraId="205C015A" w14:textId="77777777" w:rsidR="00812EA6"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Dále je uveden výčet některých řemeslníků působících na území MAS Holicko.  (Pozn.: nejsou uvedeni všichni řemeslníci z důvodu velkého rozsahu a problematického vyhledávání z důvodu ztížené dostupnosti dat)</w:t>
      </w:r>
    </w:p>
    <w:p w14:paraId="04AC9E1C" w14:textId="77777777" w:rsidR="00812EA6" w:rsidRPr="006D7504" w:rsidRDefault="00812EA6" w:rsidP="00812EA6">
      <w:pPr>
        <w:spacing w:after="160" w:line="259" w:lineRule="auto"/>
        <w:jc w:val="both"/>
        <w:rPr>
          <w:rFonts w:asciiTheme="minorHAnsi" w:hAnsiTheme="minorHAnsi" w:cstheme="minorHAnsi"/>
          <w:sz w:val="22"/>
          <w:szCs w:val="22"/>
        </w:rPr>
      </w:pPr>
    </w:p>
    <w:p w14:paraId="6D3A456D" w14:textId="77777777" w:rsidR="00812EA6" w:rsidRPr="008977B9" w:rsidRDefault="00812EA6" w:rsidP="00812EA6">
      <w:pPr>
        <w:pStyle w:val="Titulek"/>
        <w:keepNext/>
        <w:rPr>
          <w:noProof/>
          <w:sz w:val="20"/>
        </w:rPr>
      </w:pPr>
      <w:r w:rsidRPr="000617F3">
        <w:rPr>
          <w:sz w:val="20"/>
        </w:rPr>
        <w:t xml:space="preserve">Tabulka </w:t>
      </w:r>
      <w:r w:rsidRPr="000617F3">
        <w:rPr>
          <w:noProof/>
          <w:sz w:val="20"/>
        </w:rPr>
        <w:fldChar w:fldCharType="begin"/>
      </w:r>
      <w:r w:rsidRPr="000617F3">
        <w:rPr>
          <w:noProof/>
          <w:sz w:val="20"/>
        </w:rPr>
        <w:instrText xml:space="preserve"> SEQ Tabulka \* ARABIC </w:instrText>
      </w:r>
      <w:r w:rsidRPr="000617F3">
        <w:rPr>
          <w:noProof/>
          <w:sz w:val="20"/>
        </w:rPr>
        <w:fldChar w:fldCharType="separate"/>
      </w:r>
      <w:r w:rsidR="00A107E6">
        <w:rPr>
          <w:noProof/>
          <w:sz w:val="20"/>
        </w:rPr>
        <w:t>34</w:t>
      </w:r>
      <w:r w:rsidRPr="000617F3">
        <w:rPr>
          <w:noProof/>
          <w:sz w:val="20"/>
        </w:rPr>
        <w:fldChar w:fldCharType="end"/>
      </w:r>
      <w:r w:rsidRPr="000617F3">
        <w:rPr>
          <w:sz w:val="20"/>
        </w:rPr>
        <w:t xml:space="preserve">: </w:t>
      </w:r>
      <w:bookmarkStart w:id="463" w:name="_Toc402272883"/>
      <w:bookmarkStart w:id="464" w:name="_Toc437159935"/>
      <w:bookmarkStart w:id="465" w:name="_Toc441318921"/>
      <w:r w:rsidRPr="008977B9">
        <w:rPr>
          <w:noProof/>
          <w:sz w:val="20"/>
        </w:rPr>
        <w:t>Seznam živnostníků působících na území MAS Holicko (uvedeni vybraní)</w:t>
      </w:r>
      <w:bookmarkEnd w:id="463"/>
      <w:bookmarkEnd w:id="464"/>
      <w:bookmarkEnd w:id="465"/>
    </w:p>
    <w:tbl>
      <w:tblPr>
        <w:tblStyle w:val="Mkatabulky"/>
        <w:tblW w:w="10262" w:type="dxa"/>
        <w:jc w:val="center"/>
        <w:tblLook w:val="04A0" w:firstRow="1" w:lastRow="0" w:firstColumn="1" w:lastColumn="0" w:noHBand="0" w:noVBand="1"/>
      </w:tblPr>
      <w:tblGrid>
        <w:gridCol w:w="2093"/>
        <w:gridCol w:w="2268"/>
        <w:gridCol w:w="5901"/>
      </w:tblGrid>
      <w:tr w:rsidR="00812EA6" w:rsidRPr="006D7504" w14:paraId="613F515B" w14:textId="77777777" w:rsidTr="002A36A7">
        <w:trPr>
          <w:trHeight w:val="289"/>
          <w:tblHeader/>
          <w:jc w:val="center"/>
        </w:trPr>
        <w:tc>
          <w:tcPr>
            <w:tcW w:w="209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6F865BB5" w14:textId="77777777" w:rsidR="00812EA6" w:rsidRPr="006D7504" w:rsidRDefault="00812EA6" w:rsidP="00812EA6">
            <w:pPr>
              <w:jc w:val="center"/>
              <w:rPr>
                <w:rFonts w:asciiTheme="minorHAnsi" w:hAnsiTheme="minorHAnsi" w:cstheme="minorHAnsi"/>
                <w:b/>
                <w:bCs/>
                <w:sz w:val="22"/>
                <w:szCs w:val="22"/>
              </w:rPr>
            </w:pPr>
            <w:r w:rsidRPr="006D7504">
              <w:rPr>
                <w:rFonts w:asciiTheme="minorHAnsi" w:hAnsiTheme="minorHAnsi" w:cstheme="minorHAnsi"/>
                <w:b/>
                <w:bCs/>
                <w:sz w:val="22"/>
                <w:szCs w:val="22"/>
              </w:rPr>
              <w:t>Obec</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10792B5D" w14:textId="77777777" w:rsidR="00812EA6" w:rsidRPr="006D7504" w:rsidRDefault="00812EA6" w:rsidP="00812EA6">
            <w:pPr>
              <w:jc w:val="center"/>
              <w:rPr>
                <w:rFonts w:asciiTheme="minorHAnsi" w:hAnsiTheme="minorHAnsi" w:cstheme="minorHAnsi"/>
                <w:b/>
                <w:bCs/>
                <w:sz w:val="22"/>
                <w:szCs w:val="22"/>
              </w:rPr>
            </w:pPr>
            <w:r w:rsidRPr="006D7504">
              <w:rPr>
                <w:rFonts w:asciiTheme="minorHAnsi" w:hAnsiTheme="minorHAnsi" w:cstheme="minorHAnsi"/>
                <w:b/>
                <w:bCs/>
                <w:sz w:val="22"/>
                <w:szCs w:val="22"/>
              </w:rPr>
              <w:t>Živnostník</w:t>
            </w:r>
          </w:p>
        </w:tc>
        <w:tc>
          <w:tcPr>
            <w:tcW w:w="590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138144F6" w14:textId="77777777" w:rsidR="00812EA6" w:rsidRPr="006D7504" w:rsidRDefault="00812EA6" w:rsidP="00812EA6">
            <w:pPr>
              <w:jc w:val="center"/>
              <w:rPr>
                <w:rFonts w:asciiTheme="minorHAnsi" w:hAnsiTheme="minorHAnsi" w:cstheme="minorHAnsi"/>
                <w:b/>
                <w:bCs/>
                <w:sz w:val="22"/>
                <w:szCs w:val="22"/>
              </w:rPr>
            </w:pPr>
            <w:r w:rsidRPr="006D7504">
              <w:rPr>
                <w:rFonts w:asciiTheme="minorHAnsi" w:hAnsiTheme="minorHAnsi" w:cstheme="minorHAnsi"/>
                <w:b/>
                <w:bCs/>
                <w:sz w:val="22"/>
                <w:szCs w:val="22"/>
              </w:rPr>
              <w:t>Druh činnosti</w:t>
            </w:r>
          </w:p>
        </w:tc>
      </w:tr>
      <w:tr w:rsidR="00812EA6" w:rsidRPr="006D7504" w14:paraId="139AE9BE" w14:textId="77777777" w:rsidTr="00812EA6">
        <w:trPr>
          <w:trHeight w:val="123"/>
          <w:jc w:val="center"/>
        </w:trPr>
        <w:tc>
          <w:tcPr>
            <w:tcW w:w="2093" w:type="dxa"/>
            <w:vMerge w:val="restart"/>
            <w:tcBorders>
              <w:top w:val="single" w:sz="4" w:space="0" w:color="auto"/>
            </w:tcBorders>
            <w:noWrap/>
            <w:hideMark/>
          </w:tcPr>
          <w:p w14:paraId="5520EE8B" w14:textId="77777777" w:rsidR="00812EA6" w:rsidRPr="006D7504" w:rsidRDefault="00812EA6" w:rsidP="00812EA6">
            <w:pPr>
              <w:rPr>
                <w:rFonts w:asciiTheme="minorHAnsi" w:hAnsiTheme="minorHAnsi" w:cstheme="minorHAnsi"/>
                <w:b/>
                <w:bCs/>
                <w:sz w:val="22"/>
                <w:szCs w:val="22"/>
              </w:rPr>
            </w:pPr>
            <w:r w:rsidRPr="006D7504">
              <w:rPr>
                <w:rFonts w:asciiTheme="minorHAnsi" w:hAnsiTheme="minorHAnsi" w:cstheme="minorHAnsi"/>
                <w:b/>
                <w:bCs/>
                <w:sz w:val="22"/>
                <w:szCs w:val="22"/>
              </w:rPr>
              <w:t>Býšť</w:t>
            </w:r>
          </w:p>
        </w:tc>
        <w:tc>
          <w:tcPr>
            <w:tcW w:w="2268" w:type="dxa"/>
            <w:tcBorders>
              <w:top w:val="single" w:sz="4" w:space="0" w:color="auto"/>
            </w:tcBorders>
            <w:noWrap/>
            <w:hideMark/>
          </w:tcPr>
          <w:p w14:paraId="6B6C2635"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Zdeněk Vápeník </w:t>
            </w:r>
          </w:p>
        </w:tc>
        <w:tc>
          <w:tcPr>
            <w:tcW w:w="5901" w:type="dxa"/>
            <w:tcBorders>
              <w:top w:val="single" w:sz="4" w:space="0" w:color="auto"/>
            </w:tcBorders>
            <w:noWrap/>
            <w:hideMark/>
          </w:tcPr>
          <w:p w14:paraId="2F02A5AF"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autodoprava</w:t>
            </w:r>
          </w:p>
        </w:tc>
      </w:tr>
      <w:tr w:rsidR="00812EA6" w:rsidRPr="006D7504" w14:paraId="7B3E0FDF" w14:textId="77777777" w:rsidTr="00812EA6">
        <w:trPr>
          <w:trHeight w:val="156"/>
          <w:jc w:val="center"/>
        </w:trPr>
        <w:tc>
          <w:tcPr>
            <w:tcW w:w="2093" w:type="dxa"/>
            <w:vMerge/>
            <w:hideMark/>
          </w:tcPr>
          <w:p w14:paraId="3905D638"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2FF80507"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Petr Fusek </w:t>
            </w:r>
          </w:p>
        </w:tc>
        <w:tc>
          <w:tcPr>
            <w:tcW w:w="5901" w:type="dxa"/>
            <w:noWrap/>
            <w:hideMark/>
          </w:tcPr>
          <w:p w14:paraId="58E5997C"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kompozitové modely letadel</w:t>
            </w:r>
          </w:p>
        </w:tc>
      </w:tr>
      <w:tr w:rsidR="00812EA6" w:rsidRPr="006D7504" w14:paraId="0BEC6B11" w14:textId="77777777" w:rsidTr="00812EA6">
        <w:trPr>
          <w:trHeight w:val="173"/>
          <w:jc w:val="center"/>
        </w:trPr>
        <w:tc>
          <w:tcPr>
            <w:tcW w:w="2093" w:type="dxa"/>
            <w:vMerge w:val="restart"/>
            <w:noWrap/>
            <w:hideMark/>
          </w:tcPr>
          <w:p w14:paraId="16F3D873" w14:textId="77777777" w:rsidR="00812EA6" w:rsidRPr="006D7504" w:rsidRDefault="00812EA6" w:rsidP="00812EA6">
            <w:pPr>
              <w:rPr>
                <w:rFonts w:asciiTheme="minorHAnsi" w:hAnsiTheme="minorHAnsi" w:cstheme="minorHAnsi"/>
                <w:b/>
                <w:bCs/>
                <w:sz w:val="22"/>
                <w:szCs w:val="22"/>
              </w:rPr>
            </w:pPr>
            <w:r w:rsidRPr="006D7504">
              <w:rPr>
                <w:rFonts w:asciiTheme="minorHAnsi" w:hAnsiTheme="minorHAnsi" w:cstheme="minorHAnsi"/>
                <w:b/>
                <w:bCs/>
                <w:sz w:val="22"/>
                <w:szCs w:val="22"/>
              </w:rPr>
              <w:t>Dolní Roveň</w:t>
            </w:r>
          </w:p>
        </w:tc>
        <w:tc>
          <w:tcPr>
            <w:tcW w:w="2268" w:type="dxa"/>
            <w:noWrap/>
            <w:hideMark/>
          </w:tcPr>
          <w:p w14:paraId="23C35F9D"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Josef Bačina </w:t>
            </w:r>
          </w:p>
        </w:tc>
        <w:tc>
          <w:tcPr>
            <w:tcW w:w="5901" w:type="dxa"/>
            <w:noWrap/>
            <w:hideMark/>
          </w:tcPr>
          <w:p w14:paraId="1937C77B"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truhlářství, nábytkářství</w:t>
            </w:r>
          </w:p>
        </w:tc>
      </w:tr>
      <w:tr w:rsidR="00812EA6" w:rsidRPr="006D7504" w14:paraId="544D5DD6" w14:textId="77777777" w:rsidTr="00812EA6">
        <w:trPr>
          <w:trHeight w:val="70"/>
          <w:jc w:val="center"/>
        </w:trPr>
        <w:tc>
          <w:tcPr>
            <w:tcW w:w="2093" w:type="dxa"/>
            <w:vMerge/>
            <w:hideMark/>
          </w:tcPr>
          <w:p w14:paraId="07D41331"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6DF0F220"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Bohuslav Cerman </w:t>
            </w:r>
          </w:p>
        </w:tc>
        <w:tc>
          <w:tcPr>
            <w:tcW w:w="5901" w:type="dxa"/>
            <w:noWrap/>
            <w:hideMark/>
          </w:tcPr>
          <w:p w14:paraId="4F859FB9"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svářečské práce, pískování</w:t>
            </w:r>
          </w:p>
        </w:tc>
      </w:tr>
      <w:tr w:rsidR="00812EA6" w:rsidRPr="006D7504" w14:paraId="29EDE0DF" w14:textId="77777777" w:rsidTr="00812EA6">
        <w:trPr>
          <w:trHeight w:val="70"/>
          <w:jc w:val="center"/>
        </w:trPr>
        <w:tc>
          <w:tcPr>
            <w:tcW w:w="2093" w:type="dxa"/>
            <w:vMerge/>
            <w:hideMark/>
          </w:tcPr>
          <w:p w14:paraId="3715CE95"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5AA2FCEC"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Jiří Štěpánek </w:t>
            </w:r>
          </w:p>
        </w:tc>
        <w:tc>
          <w:tcPr>
            <w:tcW w:w="5901" w:type="dxa"/>
            <w:noWrap/>
            <w:hideMark/>
          </w:tcPr>
          <w:p w14:paraId="39CDDEEC"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tesařské práce, dřevostavby</w:t>
            </w:r>
          </w:p>
        </w:tc>
      </w:tr>
      <w:tr w:rsidR="00812EA6" w:rsidRPr="006D7504" w14:paraId="77315CF2" w14:textId="77777777" w:rsidTr="00812EA6">
        <w:trPr>
          <w:trHeight w:val="71"/>
          <w:jc w:val="center"/>
        </w:trPr>
        <w:tc>
          <w:tcPr>
            <w:tcW w:w="2093" w:type="dxa"/>
            <w:vMerge/>
            <w:hideMark/>
          </w:tcPr>
          <w:p w14:paraId="25D89C63"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01F43F7C"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Rostislav Zavřel </w:t>
            </w:r>
          </w:p>
        </w:tc>
        <w:tc>
          <w:tcPr>
            <w:tcW w:w="5901" w:type="dxa"/>
            <w:noWrap/>
            <w:hideMark/>
          </w:tcPr>
          <w:p w14:paraId="12343065"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ohřívače pneumatik, ohřívače pro průmyslové aplikace</w:t>
            </w:r>
          </w:p>
        </w:tc>
      </w:tr>
      <w:tr w:rsidR="00812EA6" w:rsidRPr="006D7504" w14:paraId="67743D1E" w14:textId="77777777" w:rsidTr="00812EA6">
        <w:trPr>
          <w:trHeight w:val="102"/>
          <w:jc w:val="center"/>
        </w:trPr>
        <w:tc>
          <w:tcPr>
            <w:tcW w:w="2093" w:type="dxa"/>
            <w:vMerge w:val="restart"/>
            <w:noWrap/>
            <w:hideMark/>
          </w:tcPr>
          <w:p w14:paraId="3BC7A0FB" w14:textId="77777777" w:rsidR="00812EA6" w:rsidRPr="006D7504" w:rsidRDefault="00812EA6" w:rsidP="00812EA6">
            <w:pPr>
              <w:rPr>
                <w:rFonts w:asciiTheme="minorHAnsi" w:hAnsiTheme="minorHAnsi" w:cstheme="minorHAnsi"/>
                <w:b/>
                <w:bCs/>
                <w:sz w:val="22"/>
                <w:szCs w:val="22"/>
              </w:rPr>
            </w:pPr>
            <w:r w:rsidRPr="006D7504">
              <w:rPr>
                <w:rFonts w:asciiTheme="minorHAnsi" w:hAnsiTheme="minorHAnsi" w:cstheme="minorHAnsi"/>
                <w:b/>
                <w:bCs/>
                <w:sz w:val="22"/>
                <w:szCs w:val="22"/>
              </w:rPr>
              <w:t>Dolní Ředice</w:t>
            </w:r>
          </w:p>
        </w:tc>
        <w:tc>
          <w:tcPr>
            <w:tcW w:w="2268" w:type="dxa"/>
            <w:noWrap/>
            <w:hideMark/>
          </w:tcPr>
          <w:p w14:paraId="74779AC4"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Jiří Machatý </w:t>
            </w:r>
          </w:p>
        </w:tc>
        <w:tc>
          <w:tcPr>
            <w:tcW w:w="5901" w:type="dxa"/>
            <w:noWrap/>
            <w:hideMark/>
          </w:tcPr>
          <w:p w14:paraId="2B794C63"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truhlářství, zámečnictví</w:t>
            </w:r>
          </w:p>
        </w:tc>
      </w:tr>
      <w:tr w:rsidR="00812EA6" w:rsidRPr="006D7504" w14:paraId="7E640F6C" w14:textId="77777777" w:rsidTr="00812EA6">
        <w:trPr>
          <w:trHeight w:val="107"/>
          <w:jc w:val="center"/>
        </w:trPr>
        <w:tc>
          <w:tcPr>
            <w:tcW w:w="2093" w:type="dxa"/>
            <w:vMerge/>
            <w:hideMark/>
          </w:tcPr>
          <w:p w14:paraId="715988DA"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12E4150D"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Pavel Pařízek </w:t>
            </w:r>
          </w:p>
        </w:tc>
        <w:tc>
          <w:tcPr>
            <w:tcW w:w="5901" w:type="dxa"/>
            <w:noWrap/>
            <w:hideMark/>
          </w:tcPr>
          <w:p w14:paraId="53083EF5"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zabezpečovací systémy</w:t>
            </w:r>
          </w:p>
        </w:tc>
      </w:tr>
      <w:tr w:rsidR="00812EA6" w:rsidRPr="006D7504" w14:paraId="7A4EFD66" w14:textId="77777777" w:rsidTr="00812EA6">
        <w:trPr>
          <w:trHeight w:val="182"/>
          <w:jc w:val="center"/>
        </w:trPr>
        <w:tc>
          <w:tcPr>
            <w:tcW w:w="2093" w:type="dxa"/>
            <w:vMerge/>
            <w:hideMark/>
          </w:tcPr>
          <w:p w14:paraId="5FB09AF1"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1535015F"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Rudolf Flégl</w:t>
            </w:r>
          </w:p>
        </w:tc>
        <w:tc>
          <w:tcPr>
            <w:tcW w:w="5901" w:type="dxa"/>
            <w:noWrap/>
            <w:hideMark/>
          </w:tcPr>
          <w:p w14:paraId="2D82499E"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malířské práce</w:t>
            </w:r>
          </w:p>
        </w:tc>
      </w:tr>
      <w:tr w:rsidR="00812EA6" w:rsidRPr="006D7504" w14:paraId="06834471" w14:textId="77777777" w:rsidTr="00812EA6">
        <w:trPr>
          <w:trHeight w:val="142"/>
          <w:jc w:val="center"/>
        </w:trPr>
        <w:tc>
          <w:tcPr>
            <w:tcW w:w="2093" w:type="dxa"/>
            <w:vMerge w:val="restart"/>
            <w:noWrap/>
            <w:hideMark/>
          </w:tcPr>
          <w:p w14:paraId="435C2B70" w14:textId="77777777" w:rsidR="00812EA6" w:rsidRPr="006D7504" w:rsidRDefault="00812EA6" w:rsidP="00812EA6">
            <w:pPr>
              <w:rPr>
                <w:rFonts w:asciiTheme="minorHAnsi" w:hAnsiTheme="minorHAnsi" w:cstheme="minorHAnsi"/>
                <w:b/>
                <w:bCs/>
                <w:sz w:val="22"/>
                <w:szCs w:val="22"/>
              </w:rPr>
            </w:pPr>
            <w:r w:rsidRPr="006D7504">
              <w:rPr>
                <w:rFonts w:asciiTheme="minorHAnsi" w:hAnsiTheme="minorHAnsi" w:cstheme="minorHAnsi"/>
                <w:b/>
                <w:bCs/>
                <w:sz w:val="22"/>
                <w:szCs w:val="22"/>
              </w:rPr>
              <w:t>Holice</w:t>
            </w:r>
          </w:p>
        </w:tc>
        <w:tc>
          <w:tcPr>
            <w:tcW w:w="2268" w:type="dxa"/>
            <w:noWrap/>
            <w:hideMark/>
          </w:tcPr>
          <w:p w14:paraId="41FB4B6B"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Daniel Bezděk </w:t>
            </w:r>
          </w:p>
        </w:tc>
        <w:tc>
          <w:tcPr>
            <w:tcW w:w="5901" w:type="dxa"/>
            <w:noWrap/>
            <w:hideMark/>
          </w:tcPr>
          <w:p w14:paraId="608918A4"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truhlářství</w:t>
            </w:r>
          </w:p>
        </w:tc>
      </w:tr>
      <w:tr w:rsidR="00812EA6" w:rsidRPr="006D7504" w14:paraId="587312B0" w14:textId="77777777" w:rsidTr="00812EA6">
        <w:trPr>
          <w:trHeight w:val="160"/>
          <w:jc w:val="center"/>
        </w:trPr>
        <w:tc>
          <w:tcPr>
            <w:tcW w:w="2093" w:type="dxa"/>
            <w:vMerge/>
            <w:hideMark/>
          </w:tcPr>
          <w:p w14:paraId="74E55600"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1D212B9F"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Pavel Blažej</w:t>
            </w:r>
          </w:p>
        </w:tc>
        <w:tc>
          <w:tcPr>
            <w:tcW w:w="5901" w:type="dxa"/>
            <w:noWrap/>
            <w:hideMark/>
          </w:tcPr>
          <w:p w14:paraId="1C9342B6"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truhlářské práce, sádrokartony</w:t>
            </w:r>
          </w:p>
        </w:tc>
      </w:tr>
      <w:tr w:rsidR="00812EA6" w:rsidRPr="006D7504" w14:paraId="53EC77ED" w14:textId="77777777" w:rsidTr="00812EA6">
        <w:trPr>
          <w:trHeight w:val="178"/>
          <w:jc w:val="center"/>
        </w:trPr>
        <w:tc>
          <w:tcPr>
            <w:tcW w:w="2093" w:type="dxa"/>
            <w:vMerge/>
            <w:hideMark/>
          </w:tcPr>
          <w:p w14:paraId="51A0CA38"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207AAFD8"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Eva Brychtová </w:t>
            </w:r>
          </w:p>
        </w:tc>
        <w:tc>
          <w:tcPr>
            <w:tcW w:w="5901" w:type="dxa"/>
            <w:noWrap/>
            <w:hideMark/>
          </w:tcPr>
          <w:p w14:paraId="1DB8C1B8"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pracovní oděvy, zdravotnické oděvy</w:t>
            </w:r>
          </w:p>
        </w:tc>
      </w:tr>
      <w:tr w:rsidR="00812EA6" w:rsidRPr="006D7504" w14:paraId="224EBD1E" w14:textId="77777777" w:rsidTr="00812EA6">
        <w:trPr>
          <w:trHeight w:val="196"/>
          <w:jc w:val="center"/>
        </w:trPr>
        <w:tc>
          <w:tcPr>
            <w:tcW w:w="2093" w:type="dxa"/>
            <w:vMerge/>
            <w:hideMark/>
          </w:tcPr>
          <w:p w14:paraId="31C18EE6"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6993D230"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Drahomír Čížek </w:t>
            </w:r>
          </w:p>
        </w:tc>
        <w:tc>
          <w:tcPr>
            <w:tcW w:w="5901" w:type="dxa"/>
            <w:noWrap/>
            <w:hideMark/>
          </w:tcPr>
          <w:p w14:paraId="66F363F6"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broušení, ostření</w:t>
            </w:r>
          </w:p>
        </w:tc>
      </w:tr>
      <w:tr w:rsidR="00812EA6" w:rsidRPr="006D7504" w14:paraId="4ACF4566" w14:textId="77777777" w:rsidTr="00812EA6">
        <w:trPr>
          <w:trHeight w:val="70"/>
          <w:jc w:val="center"/>
        </w:trPr>
        <w:tc>
          <w:tcPr>
            <w:tcW w:w="2093" w:type="dxa"/>
            <w:vMerge/>
            <w:hideMark/>
          </w:tcPr>
          <w:p w14:paraId="41B9FF31"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177FC5BB"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David Filipi </w:t>
            </w:r>
          </w:p>
        </w:tc>
        <w:tc>
          <w:tcPr>
            <w:tcW w:w="5901" w:type="dxa"/>
            <w:noWrap/>
            <w:hideMark/>
          </w:tcPr>
          <w:p w14:paraId="1BD162FD"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truhlářské práce</w:t>
            </w:r>
          </w:p>
        </w:tc>
      </w:tr>
      <w:tr w:rsidR="00812EA6" w:rsidRPr="006D7504" w14:paraId="5026AD86" w14:textId="77777777" w:rsidTr="00812EA6">
        <w:trPr>
          <w:trHeight w:val="232"/>
          <w:jc w:val="center"/>
        </w:trPr>
        <w:tc>
          <w:tcPr>
            <w:tcW w:w="2093" w:type="dxa"/>
            <w:vMerge/>
            <w:hideMark/>
          </w:tcPr>
          <w:p w14:paraId="0CA62A75"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5DB77A28"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Jiří Horčička </w:t>
            </w:r>
          </w:p>
        </w:tc>
        <w:tc>
          <w:tcPr>
            <w:tcW w:w="5901" w:type="dxa"/>
            <w:noWrap/>
            <w:hideMark/>
          </w:tcPr>
          <w:p w14:paraId="62D63E73"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výroba svíček, hřbitovní osvětlovací tělesa</w:t>
            </w:r>
          </w:p>
        </w:tc>
      </w:tr>
      <w:tr w:rsidR="00812EA6" w:rsidRPr="006D7504" w14:paraId="5B5EFDE1" w14:textId="77777777" w:rsidTr="00812EA6">
        <w:trPr>
          <w:trHeight w:val="250"/>
          <w:jc w:val="center"/>
        </w:trPr>
        <w:tc>
          <w:tcPr>
            <w:tcW w:w="2093" w:type="dxa"/>
            <w:vMerge/>
            <w:hideMark/>
          </w:tcPr>
          <w:p w14:paraId="76DBCF29"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69A73DCB"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Oldřich Jelínek </w:t>
            </w:r>
          </w:p>
        </w:tc>
        <w:tc>
          <w:tcPr>
            <w:tcW w:w="5901" w:type="dxa"/>
            <w:noWrap/>
            <w:hideMark/>
          </w:tcPr>
          <w:p w14:paraId="4FFA9626"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truhlářské práce, kovoobráběčské práce</w:t>
            </w:r>
          </w:p>
        </w:tc>
      </w:tr>
      <w:tr w:rsidR="00812EA6" w:rsidRPr="006D7504" w14:paraId="64487C78" w14:textId="77777777" w:rsidTr="00812EA6">
        <w:trPr>
          <w:trHeight w:val="268"/>
          <w:jc w:val="center"/>
        </w:trPr>
        <w:tc>
          <w:tcPr>
            <w:tcW w:w="2093" w:type="dxa"/>
            <w:vMerge/>
            <w:hideMark/>
          </w:tcPr>
          <w:p w14:paraId="663E84EA"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077DFF98"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Luboš Prokeš </w:t>
            </w:r>
          </w:p>
        </w:tc>
        <w:tc>
          <w:tcPr>
            <w:tcW w:w="5901" w:type="dxa"/>
            <w:noWrap/>
            <w:hideMark/>
          </w:tcPr>
          <w:p w14:paraId="07C323FE"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kamenické práce (pomníky)</w:t>
            </w:r>
          </w:p>
        </w:tc>
      </w:tr>
      <w:tr w:rsidR="00812EA6" w:rsidRPr="006D7504" w14:paraId="79571EEE" w14:textId="77777777" w:rsidTr="00812EA6">
        <w:trPr>
          <w:trHeight w:val="70"/>
          <w:jc w:val="center"/>
        </w:trPr>
        <w:tc>
          <w:tcPr>
            <w:tcW w:w="2093" w:type="dxa"/>
            <w:vMerge/>
            <w:hideMark/>
          </w:tcPr>
          <w:p w14:paraId="4BDC0672"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52F0311C"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Zdeněk Matrka </w:t>
            </w:r>
          </w:p>
        </w:tc>
        <w:tc>
          <w:tcPr>
            <w:tcW w:w="5901" w:type="dxa"/>
            <w:noWrap/>
            <w:hideMark/>
          </w:tcPr>
          <w:p w14:paraId="6398D603"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truhlářské práce</w:t>
            </w:r>
          </w:p>
        </w:tc>
      </w:tr>
      <w:tr w:rsidR="00812EA6" w:rsidRPr="006D7504" w14:paraId="3291066B" w14:textId="77777777" w:rsidTr="00812EA6">
        <w:trPr>
          <w:trHeight w:val="149"/>
          <w:jc w:val="center"/>
        </w:trPr>
        <w:tc>
          <w:tcPr>
            <w:tcW w:w="2093" w:type="dxa"/>
            <w:vMerge/>
            <w:hideMark/>
          </w:tcPr>
          <w:p w14:paraId="1E4A9B9B"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2F4048A0"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Zdeněk Meliš</w:t>
            </w:r>
          </w:p>
        </w:tc>
        <w:tc>
          <w:tcPr>
            <w:tcW w:w="5901" w:type="dxa"/>
            <w:noWrap/>
            <w:hideMark/>
          </w:tcPr>
          <w:p w14:paraId="502EE842"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dřevovýroba, nábytkářství</w:t>
            </w:r>
          </w:p>
        </w:tc>
      </w:tr>
      <w:tr w:rsidR="00812EA6" w:rsidRPr="006D7504" w14:paraId="31B7EBD2" w14:textId="77777777" w:rsidTr="00812EA6">
        <w:trPr>
          <w:trHeight w:val="171"/>
          <w:jc w:val="center"/>
        </w:trPr>
        <w:tc>
          <w:tcPr>
            <w:tcW w:w="2093" w:type="dxa"/>
            <w:vMerge/>
            <w:hideMark/>
          </w:tcPr>
          <w:p w14:paraId="00AFF391"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791FBA18"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Petr Němec  </w:t>
            </w:r>
          </w:p>
        </w:tc>
        <w:tc>
          <w:tcPr>
            <w:tcW w:w="5901" w:type="dxa"/>
            <w:noWrap/>
            <w:hideMark/>
          </w:tcPr>
          <w:p w14:paraId="5133224E"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zámečnické a kovářské práce</w:t>
            </w:r>
          </w:p>
        </w:tc>
      </w:tr>
      <w:tr w:rsidR="00812EA6" w:rsidRPr="006D7504" w14:paraId="2C7C61F2" w14:textId="77777777" w:rsidTr="00812EA6">
        <w:trPr>
          <w:trHeight w:val="79"/>
          <w:jc w:val="center"/>
        </w:trPr>
        <w:tc>
          <w:tcPr>
            <w:tcW w:w="2093" w:type="dxa"/>
            <w:vMerge/>
            <w:hideMark/>
          </w:tcPr>
          <w:p w14:paraId="77DE96D3"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314D1E0E"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Jana Pištorová</w:t>
            </w:r>
          </w:p>
        </w:tc>
        <w:tc>
          <w:tcPr>
            <w:tcW w:w="5901" w:type="dxa"/>
            <w:noWrap/>
            <w:hideMark/>
          </w:tcPr>
          <w:p w14:paraId="7686CD3C"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realizace koupelen</w:t>
            </w:r>
          </w:p>
        </w:tc>
      </w:tr>
      <w:tr w:rsidR="00812EA6" w:rsidRPr="006D7504" w14:paraId="1F460F03" w14:textId="77777777" w:rsidTr="00812EA6">
        <w:trPr>
          <w:trHeight w:val="182"/>
          <w:jc w:val="center"/>
        </w:trPr>
        <w:tc>
          <w:tcPr>
            <w:tcW w:w="2093" w:type="dxa"/>
            <w:vMerge/>
            <w:hideMark/>
          </w:tcPr>
          <w:p w14:paraId="3AC65103"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651EC098"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Vladimír Skalský </w:t>
            </w:r>
          </w:p>
        </w:tc>
        <w:tc>
          <w:tcPr>
            <w:tcW w:w="5901" w:type="dxa"/>
            <w:noWrap/>
            <w:hideMark/>
          </w:tcPr>
          <w:p w14:paraId="67CF859F"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kamenické práce</w:t>
            </w:r>
          </w:p>
        </w:tc>
      </w:tr>
      <w:tr w:rsidR="00812EA6" w:rsidRPr="006D7504" w14:paraId="0DC15E3D" w14:textId="77777777" w:rsidTr="00812EA6">
        <w:trPr>
          <w:trHeight w:val="274"/>
          <w:jc w:val="center"/>
        </w:trPr>
        <w:tc>
          <w:tcPr>
            <w:tcW w:w="2093" w:type="dxa"/>
            <w:vMerge/>
            <w:hideMark/>
          </w:tcPr>
          <w:p w14:paraId="5DBAAF4B"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5DE3BBD7"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Miroslav Trojan </w:t>
            </w:r>
          </w:p>
        </w:tc>
        <w:tc>
          <w:tcPr>
            <w:tcW w:w="5901" w:type="dxa"/>
            <w:hideMark/>
          </w:tcPr>
          <w:p w14:paraId="04AA2105"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technologie anorg. kyselin, louhů, tech. plynů</w:t>
            </w:r>
          </w:p>
        </w:tc>
      </w:tr>
      <w:tr w:rsidR="00812EA6" w:rsidRPr="006D7504" w14:paraId="28E46901" w14:textId="77777777" w:rsidTr="00812EA6">
        <w:trPr>
          <w:trHeight w:val="168"/>
          <w:jc w:val="center"/>
        </w:trPr>
        <w:tc>
          <w:tcPr>
            <w:tcW w:w="2093" w:type="dxa"/>
            <w:vMerge/>
            <w:hideMark/>
          </w:tcPr>
          <w:p w14:paraId="4E48FE16"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6148671C"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Ladislava Venzarová</w:t>
            </w:r>
          </w:p>
        </w:tc>
        <w:tc>
          <w:tcPr>
            <w:tcW w:w="5901" w:type="dxa"/>
            <w:noWrap/>
            <w:hideMark/>
          </w:tcPr>
          <w:p w14:paraId="31A88433"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krejčovství</w:t>
            </w:r>
          </w:p>
        </w:tc>
      </w:tr>
      <w:tr w:rsidR="00812EA6" w:rsidRPr="006D7504" w14:paraId="7B105663" w14:textId="77777777" w:rsidTr="00812EA6">
        <w:trPr>
          <w:trHeight w:val="186"/>
          <w:jc w:val="center"/>
        </w:trPr>
        <w:tc>
          <w:tcPr>
            <w:tcW w:w="2093" w:type="dxa"/>
            <w:vMerge w:val="restart"/>
            <w:noWrap/>
            <w:hideMark/>
          </w:tcPr>
          <w:p w14:paraId="5D9D01FC" w14:textId="77777777" w:rsidR="00812EA6" w:rsidRPr="006D7504" w:rsidRDefault="00812EA6" w:rsidP="00812EA6">
            <w:pPr>
              <w:rPr>
                <w:rFonts w:asciiTheme="minorHAnsi" w:hAnsiTheme="minorHAnsi" w:cstheme="minorHAnsi"/>
                <w:b/>
                <w:bCs/>
                <w:sz w:val="22"/>
                <w:szCs w:val="22"/>
              </w:rPr>
            </w:pPr>
            <w:r w:rsidRPr="006D7504">
              <w:rPr>
                <w:rFonts w:asciiTheme="minorHAnsi" w:hAnsiTheme="minorHAnsi" w:cstheme="minorHAnsi"/>
                <w:b/>
                <w:bCs/>
                <w:sz w:val="22"/>
                <w:szCs w:val="22"/>
              </w:rPr>
              <w:t>Horní Jelení</w:t>
            </w:r>
          </w:p>
        </w:tc>
        <w:tc>
          <w:tcPr>
            <w:tcW w:w="2268" w:type="dxa"/>
            <w:noWrap/>
            <w:hideMark/>
          </w:tcPr>
          <w:p w14:paraId="6B620A58"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Boleslav Bleha</w:t>
            </w:r>
          </w:p>
        </w:tc>
        <w:tc>
          <w:tcPr>
            <w:tcW w:w="5901" w:type="dxa"/>
            <w:noWrap/>
            <w:hideMark/>
          </w:tcPr>
          <w:p w14:paraId="2B33BE18"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stavební práce</w:t>
            </w:r>
          </w:p>
        </w:tc>
      </w:tr>
      <w:tr w:rsidR="00812EA6" w:rsidRPr="006D7504" w14:paraId="2C28A42F" w14:textId="77777777" w:rsidTr="00812EA6">
        <w:trPr>
          <w:trHeight w:val="70"/>
          <w:jc w:val="center"/>
        </w:trPr>
        <w:tc>
          <w:tcPr>
            <w:tcW w:w="2093" w:type="dxa"/>
            <w:vMerge/>
            <w:hideMark/>
          </w:tcPr>
          <w:p w14:paraId="3CCF1298"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6F092A02"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Petr Doležal</w:t>
            </w:r>
          </w:p>
        </w:tc>
        <w:tc>
          <w:tcPr>
            <w:tcW w:w="5901" w:type="dxa"/>
            <w:noWrap/>
            <w:hideMark/>
          </w:tcPr>
          <w:p w14:paraId="4D9D71EE"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tesařské práce, pokrývačské práce</w:t>
            </w:r>
          </w:p>
        </w:tc>
      </w:tr>
      <w:tr w:rsidR="00812EA6" w:rsidRPr="006D7504" w14:paraId="0E5CEA8D" w14:textId="77777777" w:rsidTr="00812EA6">
        <w:trPr>
          <w:trHeight w:val="70"/>
          <w:jc w:val="center"/>
        </w:trPr>
        <w:tc>
          <w:tcPr>
            <w:tcW w:w="2093" w:type="dxa"/>
            <w:vMerge/>
            <w:hideMark/>
          </w:tcPr>
          <w:p w14:paraId="2E2F680E"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6BB7B7C7"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František Jehlička </w:t>
            </w:r>
          </w:p>
        </w:tc>
        <w:tc>
          <w:tcPr>
            <w:tcW w:w="5901" w:type="dxa"/>
            <w:noWrap/>
            <w:hideMark/>
          </w:tcPr>
          <w:p w14:paraId="02122D35"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truhlářské práce, nábytkářské práce</w:t>
            </w:r>
          </w:p>
        </w:tc>
      </w:tr>
      <w:tr w:rsidR="00812EA6" w:rsidRPr="006D7504" w14:paraId="7ECF4F68" w14:textId="77777777" w:rsidTr="00812EA6">
        <w:trPr>
          <w:trHeight w:val="98"/>
          <w:jc w:val="center"/>
        </w:trPr>
        <w:tc>
          <w:tcPr>
            <w:tcW w:w="2093" w:type="dxa"/>
            <w:vMerge/>
            <w:hideMark/>
          </w:tcPr>
          <w:p w14:paraId="1D9EE1B8"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734606B0"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Petr Mikolášek</w:t>
            </w:r>
          </w:p>
        </w:tc>
        <w:tc>
          <w:tcPr>
            <w:tcW w:w="5901" w:type="dxa"/>
            <w:noWrap/>
            <w:hideMark/>
          </w:tcPr>
          <w:p w14:paraId="607B8CA4"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zámečnické práce</w:t>
            </w:r>
          </w:p>
        </w:tc>
      </w:tr>
      <w:tr w:rsidR="00812EA6" w:rsidRPr="006D7504" w14:paraId="0B3F7972" w14:textId="77777777" w:rsidTr="00812EA6">
        <w:trPr>
          <w:trHeight w:val="116"/>
          <w:jc w:val="center"/>
        </w:trPr>
        <w:tc>
          <w:tcPr>
            <w:tcW w:w="2093" w:type="dxa"/>
            <w:vMerge/>
            <w:hideMark/>
          </w:tcPr>
          <w:p w14:paraId="72265532"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439F4824"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Jan Raich</w:t>
            </w:r>
          </w:p>
        </w:tc>
        <w:tc>
          <w:tcPr>
            <w:tcW w:w="5901" w:type="dxa"/>
            <w:noWrap/>
            <w:hideMark/>
          </w:tcPr>
          <w:p w14:paraId="509F52FC"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tesařské práce, pokrývačské práce</w:t>
            </w:r>
          </w:p>
        </w:tc>
      </w:tr>
      <w:tr w:rsidR="00812EA6" w:rsidRPr="006D7504" w14:paraId="74FB4B72" w14:textId="77777777" w:rsidTr="00812EA6">
        <w:trPr>
          <w:trHeight w:val="121"/>
          <w:jc w:val="center"/>
        </w:trPr>
        <w:tc>
          <w:tcPr>
            <w:tcW w:w="2093" w:type="dxa"/>
            <w:vMerge w:val="restart"/>
            <w:noWrap/>
            <w:hideMark/>
          </w:tcPr>
          <w:p w14:paraId="1D22D379" w14:textId="77777777" w:rsidR="00812EA6" w:rsidRPr="006D7504" w:rsidRDefault="00812EA6" w:rsidP="00812EA6">
            <w:pPr>
              <w:rPr>
                <w:rFonts w:asciiTheme="minorHAnsi" w:hAnsiTheme="minorHAnsi" w:cstheme="minorHAnsi"/>
                <w:b/>
                <w:bCs/>
                <w:sz w:val="22"/>
                <w:szCs w:val="22"/>
              </w:rPr>
            </w:pPr>
            <w:r w:rsidRPr="006D7504">
              <w:rPr>
                <w:rFonts w:asciiTheme="minorHAnsi" w:hAnsiTheme="minorHAnsi" w:cstheme="minorHAnsi"/>
                <w:b/>
                <w:bCs/>
                <w:sz w:val="22"/>
                <w:szCs w:val="22"/>
              </w:rPr>
              <w:t>Horní Ředice</w:t>
            </w:r>
          </w:p>
        </w:tc>
        <w:tc>
          <w:tcPr>
            <w:tcW w:w="2268" w:type="dxa"/>
            <w:noWrap/>
            <w:hideMark/>
          </w:tcPr>
          <w:p w14:paraId="5C178041"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Jaromír Machatý </w:t>
            </w:r>
          </w:p>
        </w:tc>
        <w:tc>
          <w:tcPr>
            <w:tcW w:w="5901" w:type="dxa"/>
            <w:noWrap/>
            <w:hideMark/>
          </w:tcPr>
          <w:p w14:paraId="0CA01967"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zámečnictví</w:t>
            </w:r>
          </w:p>
        </w:tc>
      </w:tr>
      <w:tr w:rsidR="00812EA6" w:rsidRPr="006D7504" w14:paraId="4C4C10DA" w14:textId="77777777" w:rsidTr="00812EA6">
        <w:trPr>
          <w:trHeight w:val="138"/>
          <w:jc w:val="center"/>
        </w:trPr>
        <w:tc>
          <w:tcPr>
            <w:tcW w:w="2093" w:type="dxa"/>
            <w:vMerge/>
            <w:hideMark/>
          </w:tcPr>
          <w:p w14:paraId="678A5C1B"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41FC7636"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Jaromír Vopršál </w:t>
            </w:r>
          </w:p>
        </w:tc>
        <w:tc>
          <w:tcPr>
            <w:tcW w:w="5901" w:type="dxa"/>
            <w:noWrap/>
            <w:hideMark/>
          </w:tcPr>
          <w:p w14:paraId="0D4FDFDE"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zámečnictví</w:t>
            </w:r>
          </w:p>
        </w:tc>
      </w:tr>
      <w:tr w:rsidR="00812EA6" w:rsidRPr="006D7504" w14:paraId="729A2CD4" w14:textId="77777777" w:rsidTr="00812EA6">
        <w:trPr>
          <w:trHeight w:val="138"/>
          <w:jc w:val="center"/>
        </w:trPr>
        <w:tc>
          <w:tcPr>
            <w:tcW w:w="2093" w:type="dxa"/>
            <w:vMerge/>
          </w:tcPr>
          <w:p w14:paraId="1D2F66CB" w14:textId="77777777" w:rsidR="00812EA6" w:rsidRPr="006D7504" w:rsidRDefault="00812EA6" w:rsidP="00812EA6">
            <w:pPr>
              <w:rPr>
                <w:rFonts w:asciiTheme="minorHAnsi" w:hAnsiTheme="minorHAnsi" w:cstheme="minorHAnsi"/>
                <w:b/>
                <w:bCs/>
                <w:sz w:val="22"/>
                <w:szCs w:val="22"/>
              </w:rPr>
            </w:pPr>
          </w:p>
        </w:tc>
        <w:tc>
          <w:tcPr>
            <w:tcW w:w="2268" w:type="dxa"/>
            <w:noWrap/>
          </w:tcPr>
          <w:p w14:paraId="3E874D4B"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Luboš Kvapil</w:t>
            </w:r>
          </w:p>
        </w:tc>
        <w:tc>
          <w:tcPr>
            <w:tcW w:w="5901" w:type="dxa"/>
            <w:noWrap/>
          </w:tcPr>
          <w:p w14:paraId="67ACFE06"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zámečnictví</w:t>
            </w:r>
          </w:p>
        </w:tc>
      </w:tr>
      <w:tr w:rsidR="00812EA6" w:rsidRPr="006D7504" w14:paraId="4D1304EB" w14:textId="77777777" w:rsidTr="00812EA6">
        <w:trPr>
          <w:trHeight w:val="170"/>
          <w:jc w:val="center"/>
        </w:trPr>
        <w:tc>
          <w:tcPr>
            <w:tcW w:w="2093" w:type="dxa"/>
            <w:noWrap/>
            <w:hideMark/>
          </w:tcPr>
          <w:p w14:paraId="1FB6BC80" w14:textId="77777777" w:rsidR="00812EA6" w:rsidRPr="006D7504" w:rsidRDefault="00812EA6" w:rsidP="00812EA6">
            <w:pPr>
              <w:rPr>
                <w:rFonts w:asciiTheme="minorHAnsi" w:hAnsiTheme="minorHAnsi" w:cstheme="minorHAnsi"/>
                <w:b/>
                <w:bCs/>
                <w:sz w:val="22"/>
                <w:szCs w:val="22"/>
              </w:rPr>
            </w:pPr>
            <w:r w:rsidRPr="006D7504">
              <w:rPr>
                <w:rFonts w:asciiTheme="minorHAnsi" w:hAnsiTheme="minorHAnsi" w:cstheme="minorHAnsi"/>
                <w:b/>
                <w:bCs/>
                <w:sz w:val="22"/>
                <w:szCs w:val="22"/>
              </w:rPr>
              <w:t>Chvojenec</w:t>
            </w:r>
          </w:p>
        </w:tc>
        <w:tc>
          <w:tcPr>
            <w:tcW w:w="2268" w:type="dxa"/>
            <w:noWrap/>
            <w:hideMark/>
          </w:tcPr>
          <w:p w14:paraId="406A3B2A"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Roman Divacký </w:t>
            </w:r>
          </w:p>
        </w:tc>
        <w:tc>
          <w:tcPr>
            <w:tcW w:w="5901" w:type="dxa"/>
            <w:noWrap/>
            <w:hideMark/>
          </w:tcPr>
          <w:p w14:paraId="466C8ABB"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stavební práce (stavby rodinné domy, zateplení)</w:t>
            </w:r>
          </w:p>
        </w:tc>
      </w:tr>
      <w:tr w:rsidR="00812EA6" w:rsidRPr="006D7504" w14:paraId="74B5A0B6" w14:textId="77777777" w:rsidTr="00812EA6">
        <w:trPr>
          <w:trHeight w:val="188"/>
          <w:jc w:val="center"/>
        </w:trPr>
        <w:tc>
          <w:tcPr>
            <w:tcW w:w="2093" w:type="dxa"/>
            <w:vMerge w:val="restart"/>
            <w:noWrap/>
            <w:hideMark/>
          </w:tcPr>
          <w:p w14:paraId="6DB0952B" w14:textId="77777777" w:rsidR="00812EA6" w:rsidRPr="006D7504" w:rsidRDefault="00812EA6" w:rsidP="00812EA6">
            <w:pPr>
              <w:rPr>
                <w:rFonts w:asciiTheme="minorHAnsi" w:hAnsiTheme="minorHAnsi" w:cstheme="minorHAnsi"/>
                <w:b/>
                <w:bCs/>
                <w:sz w:val="22"/>
                <w:szCs w:val="22"/>
              </w:rPr>
            </w:pPr>
            <w:r w:rsidRPr="006D7504">
              <w:rPr>
                <w:rFonts w:asciiTheme="minorHAnsi" w:hAnsiTheme="minorHAnsi" w:cstheme="minorHAnsi"/>
                <w:b/>
                <w:bCs/>
                <w:sz w:val="22"/>
                <w:szCs w:val="22"/>
              </w:rPr>
              <w:t>Jaroslav</w:t>
            </w:r>
          </w:p>
        </w:tc>
        <w:tc>
          <w:tcPr>
            <w:tcW w:w="2268" w:type="dxa"/>
            <w:noWrap/>
            <w:hideMark/>
          </w:tcPr>
          <w:p w14:paraId="2A577EBF"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Milan Jirout</w:t>
            </w:r>
          </w:p>
        </w:tc>
        <w:tc>
          <w:tcPr>
            <w:tcW w:w="5901" w:type="dxa"/>
            <w:noWrap/>
            <w:hideMark/>
          </w:tcPr>
          <w:p w14:paraId="79A61D0E"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truhlářství, nábytkářství</w:t>
            </w:r>
          </w:p>
        </w:tc>
      </w:tr>
      <w:tr w:rsidR="00812EA6" w:rsidRPr="006D7504" w14:paraId="3E413220" w14:textId="77777777" w:rsidTr="00812EA6">
        <w:trPr>
          <w:trHeight w:val="300"/>
          <w:jc w:val="center"/>
        </w:trPr>
        <w:tc>
          <w:tcPr>
            <w:tcW w:w="2093" w:type="dxa"/>
            <w:vMerge/>
            <w:hideMark/>
          </w:tcPr>
          <w:p w14:paraId="76E36544"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0CB0EB5A"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Roman Vodehnal</w:t>
            </w:r>
          </w:p>
        </w:tc>
        <w:tc>
          <w:tcPr>
            <w:tcW w:w="5901" w:type="dxa"/>
            <w:noWrap/>
            <w:hideMark/>
          </w:tcPr>
          <w:p w14:paraId="7A4182BB"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zakázkové truhlářství</w:t>
            </w:r>
          </w:p>
        </w:tc>
      </w:tr>
      <w:tr w:rsidR="00812EA6" w:rsidRPr="006D7504" w14:paraId="3ACA6E45" w14:textId="77777777" w:rsidTr="00812EA6">
        <w:trPr>
          <w:trHeight w:val="140"/>
          <w:jc w:val="center"/>
        </w:trPr>
        <w:tc>
          <w:tcPr>
            <w:tcW w:w="2093" w:type="dxa"/>
            <w:vMerge w:val="restart"/>
            <w:noWrap/>
            <w:hideMark/>
          </w:tcPr>
          <w:p w14:paraId="662CC892" w14:textId="77777777" w:rsidR="00812EA6" w:rsidRPr="006D7504" w:rsidRDefault="00812EA6" w:rsidP="00812EA6">
            <w:pPr>
              <w:rPr>
                <w:rFonts w:asciiTheme="minorHAnsi" w:hAnsiTheme="minorHAnsi" w:cstheme="minorHAnsi"/>
                <w:b/>
                <w:bCs/>
                <w:sz w:val="22"/>
                <w:szCs w:val="22"/>
              </w:rPr>
            </w:pPr>
            <w:r w:rsidRPr="006D7504">
              <w:rPr>
                <w:rFonts w:asciiTheme="minorHAnsi" w:hAnsiTheme="minorHAnsi" w:cstheme="minorHAnsi"/>
                <w:b/>
                <w:bCs/>
                <w:sz w:val="22"/>
                <w:szCs w:val="22"/>
              </w:rPr>
              <w:t>Ostřetín</w:t>
            </w:r>
          </w:p>
        </w:tc>
        <w:tc>
          <w:tcPr>
            <w:tcW w:w="2268" w:type="dxa"/>
            <w:noWrap/>
            <w:hideMark/>
          </w:tcPr>
          <w:p w14:paraId="5F1765CC"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Jaromír Špaček </w:t>
            </w:r>
          </w:p>
        </w:tc>
        <w:tc>
          <w:tcPr>
            <w:tcW w:w="5901" w:type="dxa"/>
            <w:noWrap/>
            <w:hideMark/>
          </w:tcPr>
          <w:p w14:paraId="1FA93E5E"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kamenické práce (pomníky)</w:t>
            </w:r>
          </w:p>
        </w:tc>
      </w:tr>
      <w:tr w:rsidR="00812EA6" w:rsidRPr="006D7504" w14:paraId="6080DD3E" w14:textId="77777777" w:rsidTr="00812EA6">
        <w:trPr>
          <w:trHeight w:val="120"/>
          <w:jc w:val="center"/>
        </w:trPr>
        <w:tc>
          <w:tcPr>
            <w:tcW w:w="2093" w:type="dxa"/>
            <w:vMerge/>
            <w:hideMark/>
          </w:tcPr>
          <w:p w14:paraId="02F529E8"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12555EC8"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Lukáš Štěpánek </w:t>
            </w:r>
          </w:p>
        </w:tc>
        <w:tc>
          <w:tcPr>
            <w:tcW w:w="5901" w:type="dxa"/>
            <w:noWrap/>
            <w:hideMark/>
          </w:tcPr>
          <w:p w14:paraId="7021ECA8"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stavební práce</w:t>
            </w:r>
          </w:p>
        </w:tc>
      </w:tr>
      <w:tr w:rsidR="00812EA6" w:rsidRPr="006D7504" w14:paraId="0BAF91D9" w14:textId="77777777" w:rsidTr="00812EA6">
        <w:trPr>
          <w:trHeight w:val="81"/>
          <w:jc w:val="center"/>
        </w:trPr>
        <w:tc>
          <w:tcPr>
            <w:tcW w:w="2093" w:type="dxa"/>
            <w:noWrap/>
            <w:hideMark/>
          </w:tcPr>
          <w:p w14:paraId="4AB4893C" w14:textId="77777777" w:rsidR="00812EA6" w:rsidRPr="006D7504" w:rsidRDefault="00812EA6" w:rsidP="00812EA6">
            <w:pPr>
              <w:rPr>
                <w:rFonts w:asciiTheme="minorHAnsi" w:hAnsiTheme="minorHAnsi" w:cstheme="minorHAnsi"/>
                <w:b/>
                <w:bCs/>
                <w:sz w:val="22"/>
                <w:szCs w:val="22"/>
              </w:rPr>
            </w:pPr>
            <w:r w:rsidRPr="006D7504">
              <w:rPr>
                <w:rFonts w:asciiTheme="minorHAnsi" w:hAnsiTheme="minorHAnsi" w:cstheme="minorHAnsi"/>
                <w:b/>
                <w:bCs/>
                <w:sz w:val="22"/>
                <w:szCs w:val="22"/>
              </w:rPr>
              <w:t>Poběžovice u Holic</w:t>
            </w:r>
          </w:p>
        </w:tc>
        <w:tc>
          <w:tcPr>
            <w:tcW w:w="2268" w:type="dxa"/>
            <w:noWrap/>
            <w:hideMark/>
          </w:tcPr>
          <w:p w14:paraId="0B01AA5A"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Miloš Vlasák  </w:t>
            </w:r>
          </w:p>
        </w:tc>
        <w:tc>
          <w:tcPr>
            <w:tcW w:w="5901" w:type="dxa"/>
            <w:noWrap/>
            <w:hideMark/>
          </w:tcPr>
          <w:p w14:paraId="59F0F338"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vzduchotechnika, klimatizace</w:t>
            </w:r>
          </w:p>
        </w:tc>
      </w:tr>
      <w:tr w:rsidR="00812EA6" w:rsidRPr="006D7504" w14:paraId="4EC4206E" w14:textId="77777777" w:rsidTr="00812EA6">
        <w:trPr>
          <w:trHeight w:val="84"/>
          <w:jc w:val="center"/>
        </w:trPr>
        <w:tc>
          <w:tcPr>
            <w:tcW w:w="2093" w:type="dxa"/>
            <w:vMerge w:val="restart"/>
            <w:noWrap/>
            <w:hideMark/>
          </w:tcPr>
          <w:p w14:paraId="697AF7E3" w14:textId="77777777" w:rsidR="00812EA6" w:rsidRPr="006D7504" w:rsidRDefault="00812EA6" w:rsidP="00812EA6">
            <w:pPr>
              <w:rPr>
                <w:rFonts w:asciiTheme="minorHAnsi" w:hAnsiTheme="minorHAnsi" w:cstheme="minorHAnsi"/>
                <w:b/>
                <w:bCs/>
                <w:sz w:val="22"/>
                <w:szCs w:val="22"/>
              </w:rPr>
            </w:pPr>
            <w:r w:rsidRPr="006D7504">
              <w:rPr>
                <w:rFonts w:asciiTheme="minorHAnsi" w:hAnsiTheme="minorHAnsi" w:cstheme="minorHAnsi"/>
                <w:b/>
                <w:bCs/>
                <w:sz w:val="22"/>
                <w:szCs w:val="22"/>
              </w:rPr>
              <w:t>Trusnov</w:t>
            </w:r>
          </w:p>
        </w:tc>
        <w:tc>
          <w:tcPr>
            <w:tcW w:w="2268" w:type="dxa"/>
            <w:noWrap/>
            <w:hideMark/>
          </w:tcPr>
          <w:p w14:paraId="2D84B94D"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Tomáš Fliger </w:t>
            </w:r>
          </w:p>
        </w:tc>
        <w:tc>
          <w:tcPr>
            <w:tcW w:w="5901" w:type="dxa"/>
            <w:noWrap/>
            <w:hideMark/>
          </w:tcPr>
          <w:p w14:paraId="57C57FC9"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pokrývačské a tesařské práce</w:t>
            </w:r>
          </w:p>
        </w:tc>
      </w:tr>
      <w:tr w:rsidR="00812EA6" w:rsidRPr="006D7504" w14:paraId="7377E2D0" w14:textId="77777777" w:rsidTr="00812EA6">
        <w:trPr>
          <w:trHeight w:val="70"/>
          <w:jc w:val="center"/>
        </w:trPr>
        <w:tc>
          <w:tcPr>
            <w:tcW w:w="2093" w:type="dxa"/>
            <w:vMerge/>
            <w:hideMark/>
          </w:tcPr>
          <w:p w14:paraId="551CF0B4" w14:textId="77777777" w:rsidR="00812EA6" w:rsidRPr="006D7504" w:rsidRDefault="00812EA6" w:rsidP="00812EA6">
            <w:pPr>
              <w:rPr>
                <w:rFonts w:asciiTheme="minorHAnsi" w:hAnsiTheme="minorHAnsi" w:cstheme="minorHAnsi"/>
                <w:b/>
                <w:bCs/>
                <w:sz w:val="22"/>
                <w:szCs w:val="22"/>
              </w:rPr>
            </w:pPr>
          </w:p>
        </w:tc>
        <w:tc>
          <w:tcPr>
            <w:tcW w:w="2268" w:type="dxa"/>
            <w:noWrap/>
            <w:hideMark/>
          </w:tcPr>
          <w:p w14:paraId="524B13F0"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David Janáček </w:t>
            </w:r>
          </w:p>
        </w:tc>
        <w:tc>
          <w:tcPr>
            <w:tcW w:w="5901" w:type="dxa"/>
            <w:noWrap/>
            <w:hideMark/>
          </w:tcPr>
          <w:p w14:paraId="2548C345"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truhlářské a tesařské práce</w:t>
            </w:r>
          </w:p>
        </w:tc>
      </w:tr>
      <w:tr w:rsidR="00812EA6" w:rsidRPr="006D7504" w14:paraId="7EC71557" w14:textId="77777777" w:rsidTr="00812EA6">
        <w:trPr>
          <w:trHeight w:val="134"/>
          <w:jc w:val="center"/>
        </w:trPr>
        <w:tc>
          <w:tcPr>
            <w:tcW w:w="2093" w:type="dxa"/>
            <w:noWrap/>
            <w:hideMark/>
          </w:tcPr>
          <w:p w14:paraId="594540F8" w14:textId="77777777" w:rsidR="00812EA6" w:rsidRPr="006D7504" w:rsidRDefault="00812EA6" w:rsidP="00812EA6">
            <w:pPr>
              <w:rPr>
                <w:rFonts w:asciiTheme="minorHAnsi" w:hAnsiTheme="minorHAnsi" w:cstheme="minorHAnsi"/>
                <w:b/>
                <w:bCs/>
                <w:sz w:val="22"/>
                <w:szCs w:val="22"/>
              </w:rPr>
            </w:pPr>
            <w:r w:rsidRPr="006D7504">
              <w:rPr>
                <w:rFonts w:asciiTheme="minorHAnsi" w:hAnsiTheme="minorHAnsi" w:cstheme="minorHAnsi"/>
                <w:b/>
                <w:bCs/>
                <w:sz w:val="22"/>
                <w:szCs w:val="22"/>
              </w:rPr>
              <w:t>Týnišťko</w:t>
            </w:r>
          </w:p>
        </w:tc>
        <w:tc>
          <w:tcPr>
            <w:tcW w:w="2268" w:type="dxa"/>
            <w:noWrap/>
            <w:hideMark/>
          </w:tcPr>
          <w:p w14:paraId="50DA4A3A"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Lumír Jirout </w:t>
            </w:r>
          </w:p>
        </w:tc>
        <w:tc>
          <w:tcPr>
            <w:tcW w:w="5901" w:type="dxa"/>
            <w:noWrap/>
            <w:hideMark/>
          </w:tcPr>
          <w:p w14:paraId="615E6EA2"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truhlářské práce</w:t>
            </w:r>
          </w:p>
        </w:tc>
      </w:tr>
      <w:tr w:rsidR="00812EA6" w:rsidRPr="006D7504" w14:paraId="0A4FE790" w14:textId="77777777" w:rsidTr="00812EA6">
        <w:trPr>
          <w:trHeight w:val="152"/>
          <w:jc w:val="center"/>
        </w:trPr>
        <w:tc>
          <w:tcPr>
            <w:tcW w:w="2093" w:type="dxa"/>
            <w:noWrap/>
            <w:hideMark/>
          </w:tcPr>
          <w:p w14:paraId="368A984D" w14:textId="77777777" w:rsidR="00812EA6" w:rsidRPr="006D7504" w:rsidRDefault="00812EA6" w:rsidP="00812EA6">
            <w:pPr>
              <w:rPr>
                <w:rFonts w:asciiTheme="minorHAnsi" w:hAnsiTheme="minorHAnsi" w:cstheme="minorHAnsi"/>
                <w:b/>
                <w:bCs/>
                <w:sz w:val="22"/>
                <w:szCs w:val="22"/>
              </w:rPr>
            </w:pPr>
            <w:r w:rsidRPr="006D7504">
              <w:rPr>
                <w:rFonts w:asciiTheme="minorHAnsi" w:hAnsiTheme="minorHAnsi" w:cstheme="minorHAnsi"/>
                <w:b/>
                <w:bCs/>
                <w:sz w:val="22"/>
                <w:szCs w:val="22"/>
              </w:rPr>
              <w:t>Uhersko</w:t>
            </w:r>
          </w:p>
        </w:tc>
        <w:tc>
          <w:tcPr>
            <w:tcW w:w="2268" w:type="dxa"/>
            <w:noWrap/>
            <w:hideMark/>
          </w:tcPr>
          <w:p w14:paraId="7E0198D0"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Tomáš Doležal </w:t>
            </w:r>
          </w:p>
        </w:tc>
        <w:tc>
          <w:tcPr>
            <w:tcW w:w="5901" w:type="dxa"/>
            <w:noWrap/>
            <w:hideMark/>
          </w:tcPr>
          <w:p w14:paraId="1E505169"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zámečnické práce, kovovýroba</w:t>
            </w:r>
          </w:p>
        </w:tc>
      </w:tr>
      <w:tr w:rsidR="00812EA6" w:rsidRPr="006D7504" w14:paraId="40663961" w14:textId="77777777" w:rsidTr="00812EA6">
        <w:trPr>
          <w:trHeight w:val="152"/>
          <w:jc w:val="center"/>
        </w:trPr>
        <w:tc>
          <w:tcPr>
            <w:tcW w:w="2093" w:type="dxa"/>
            <w:noWrap/>
          </w:tcPr>
          <w:p w14:paraId="36733E8E" w14:textId="77777777" w:rsidR="00812EA6" w:rsidRPr="006D7504" w:rsidRDefault="00812EA6" w:rsidP="00812EA6">
            <w:pPr>
              <w:rPr>
                <w:rFonts w:asciiTheme="minorHAnsi" w:hAnsiTheme="minorHAnsi" w:cstheme="minorHAnsi"/>
                <w:b/>
                <w:bCs/>
                <w:sz w:val="22"/>
                <w:szCs w:val="22"/>
              </w:rPr>
            </w:pPr>
            <w:r w:rsidRPr="006D7504">
              <w:rPr>
                <w:rFonts w:asciiTheme="minorHAnsi" w:hAnsiTheme="minorHAnsi" w:cstheme="minorHAnsi"/>
                <w:b/>
                <w:bCs/>
                <w:sz w:val="22"/>
                <w:szCs w:val="22"/>
              </w:rPr>
              <w:t>Veliny</w:t>
            </w:r>
          </w:p>
        </w:tc>
        <w:tc>
          <w:tcPr>
            <w:tcW w:w="2268" w:type="dxa"/>
            <w:noWrap/>
          </w:tcPr>
          <w:p w14:paraId="7E338CBF"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David Šmejdíř</w:t>
            </w:r>
          </w:p>
        </w:tc>
        <w:tc>
          <w:tcPr>
            <w:tcW w:w="5901" w:type="dxa"/>
            <w:noWrap/>
          </w:tcPr>
          <w:p w14:paraId="1AAB8050"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 xml:space="preserve">truhlářské práce </w:t>
            </w:r>
          </w:p>
        </w:tc>
      </w:tr>
      <w:tr w:rsidR="00812EA6" w:rsidRPr="006D7504" w14:paraId="25ACBAE8" w14:textId="77777777" w:rsidTr="00812EA6">
        <w:trPr>
          <w:trHeight w:val="128"/>
          <w:jc w:val="center"/>
        </w:trPr>
        <w:tc>
          <w:tcPr>
            <w:tcW w:w="2093" w:type="dxa"/>
            <w:noWrap/>
            <w:hideMark/>
          </w:tcPr>
          <w:p w14:paraId="2CB4208C" w14:textId="77777777" w:rsidR="00812EA6" w:rsidRPr="006D7504" w:rsidRDefault="00812EA6" w:rsidP="00812EA6">
            <w:pPr>
              <w:rPr>
                <w:rFonts w:asciiTheme="minorHAnsi" w:hAnsiTheme="minorHAnsi" w:cstheme="minorHAnsi"/>
                <w:b/>
                <w:bCs/>
                <w:sz w:val="22"/>
                <w:szCs w:val="22"/>
              </w:rPr>
            </w:pPr>
            <w:r w:rsidRPr="006D7504">
              <w:rPr>
                <w:rFonts w:asciiTheme="minorHAnsi" w:hAnsiTheme="minorHAnsi" w:cstheme="minorHAnsi"/>
                <w:b/>
                <w:bCs/>
                <w:sz w:val="22"/>
                <w:szCs w:val="22"/>
              </w:rPr>
              <w:t>Vysoké Chvojno</w:t>
            </w:r>
          </w:p>
        </w:tc>
        <w:tc>
          <w:tcPr>
            <w:tcW w:w="2268" w:type="dxa"/>
            <w:noWrap/>
            <w:hideMark/>
          </w:tcPr>
          <w:p w14:paraId="15515A54"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Miroslav Smolík</w:t>
            </w:r>
          </w:p>
        </w:tc>
        <w:tc>
          <w:tcPr>
            <w:tcW w:w="5901" w:type="dxa"/>
            <w:noWrap/>
            <w:hideMark/>
          </w:tcPr>
          <w:p w14:paraId="6D02F638" w14:textId="77777777" w:rsidR="00812EA6" w:rsidRPr="006D7504" w:rsidRDefault="00812EA6" w:rsidP="00812EA6">
            <w:pPr>
              <w:rPr>
                <w:rFonts w:asciiTheme="minorHAnsi" w:hAnsiTheme="minorHAnsi" w:cstheme="minorHAnsi"/>
                <w:sz w:val="22"/>
                <w:szCs w:val="22"/>
              </w:rPr>
            </w:pPr>
            <w:r w:rsidRPr="006D7504">
              <w:rPr>
                <w:rFonts w:asciiTheme="minorHAnsi" w:hAnsiTheme="minorHAnsi" w:cstheme="minorHAnsi"/>
                <w:sz w:val="22"/>
                <w:szCs w:val="22"/>
              </w:rPr>
              <w:t>malířství, lakýrnictví, natěračství</w:t>
            </w:r>
          </w:p>
        </w:tc>
      </w:tr>
    </w:tbl>
    <w:p w14:paraId="6E8B13CB" w14:textId="77777777" w:rsidR="00812EA6" w:rsidRDefault="00812EA6" w:rsidP="00812EA6">
      <w:pPr>
        <w:spacing w:after="160" w:line="259" w:lineRule="auto"/>
        <w:jc w:val="right"/>
        <w:rPr>
          <w:rFonts w:asciiTheme="minorHAnsi" w:hAnsiTheme="minorHAnsi" w:cstheme="minorHAnsi"/>
          <w:sz w:val="18"/>
          <w:szCs w:val="22"/>
        </w:rPr>
      </w:pPr>
      <w:r w:rsidRPr="008977B9">
        <w:rPr>
          <w:rFonts w:asciiTheme="minorHAnsi" w:hAnsiTheme="minorHAnsi" w:cstheme="minorHAnsi"/>
          <w:sz w:val="18"/>
          <w:szCs w:val="22"/>
        </w:rPr>
        <w:t>Zdroj dat: vlastní šetření</w:t>
      </w:r>
    </w:p>
    <w:p w14:paraId="688357D1" w14:textId="77777777" w:rsidR="00812EA6" w:rsidRPr="0064298A" w:rsidRDefault="00812EA6" w:rsidP="00812EA6">
      <w:pPr>
        <w:spacing w:after="160" w:line="259" w:lineRule="auto"/>
        <w:jc w:val="both"/>
        <w:rPr>
          <w:rFonts w:asciiTheme="minorHAnsi" w:hAnsiTheme="minorHAnsi" w:cstheme="minorHAnsi"/>
          <w:sz w:val="22"/>
          <w:szCs w:val="22"/>
        </w:rPr>
      </w:pPr>
    </w:p>
    <w:p w14:paraId="11CCDD8C" w14:textId="77777777" w:rsidR="00812EA6" w:rsidRPr="008977B9" w:rsidRDefault="00812EA6" w:rsidP="00FB1C34">
      <w:pPr>
        <w:pStyle w:val="Nadpis3"/>
        <w:numPr>
          <w:ilvl w:val="2"/>
          <w:numId w:val="7"/>
        </w:numPr>
      </w:pPr>
      <w:bookmarkStart w:id="466" w:name="_Toc45632338"/>
      <w:r w:rsidRPr="008977B9">
        <w:t>Služby</w:t>
      </w:r>
      <w:bookmarkEnd w:id="466"/>
    </w:p>
    <w:p w14:paraId="53E7A9E9" w14:textId="77777777" w:rsidR="00EA49B2" w:rsidRPr="00EA49B2" w:rsidRDefault="00EA49B2" w:rsidP="002B023B">
      <w:pPr>
        <w:pStyle w:val="Odstavecseseznamem"/>
        <w:keepNext/>
        <w:keepLines/>
        <w:numPr>
          <w:ilvl w:val="0"/>
          <w:numId w:val="55"/>
        </w:numPr>
        <w:spacing w:before="40" w:after="0" w:line="240" w:lineRule="auto"/>
        <w:contextualSpacing w:val="0"/>
        <w:outlineLvl w:val="3"/>
        <w:rPr>
          <w:rFonts w:asciiTheme="majorHAnsi" w:eastAsiaTheme="majorEastAsia" w:hAnsiTheme="majorHAnsi" w:cstheme="majorBidi"/>
          <w:i/>
          <w:iCs/>
          <w:vanish/>
          <w:color w:val="2E74B5" w:themeColor="accent1" w:themeShade="BF"/>
          <w:sz w:val="24"/>
          <w:szCs w:val="24"/>
          <w:lang w:eastAsia="cs-CZ"/>
        </w:rPr>
      </w:pPr>
    </w:p>
    <w:p w14:paraId="15DAC1F3" w14:textId="77777777" w:rsidR="00EA49B2" w:rsidRPr="00EA49B2" w:rsidRDefault="00EA49B2" w:rsidP="002B023B">
      <w:pPr>
        <w:pStyle w:val="Odstavecseseznamem"/>
        <w:keepNext/>
        <w:keepLines/>
        <w:numPr>
          <w:ilvl w:val="0"/>
          <w:numId w:val="55"/>
        </w:numPr>
        <w:spacing w:before="40" w:after="0" w:line="240" w:lineRule="auto"/>
        <w:contextualSpacing w:val="0"/>
        <w:outlineLvl w:val="3"/>
        <w:rPr>
          <w:rFonts w:asciiTheme="majorHAnsi" w:eastAsiaTheme="majorEastAsia" w:hAnsiTheme="majorHAnsi" w:cstheme="majorBidi"/>
          <w:i/>
          <w:iCs/>
          <w:vanish/>
          <w:color w:val="2E74B5" w:themeColor="accent1" w:themeShade="BF"/>
          <w:sz w:val="24"/>
          <w:szCs w:val="24"/>
          <w:lang w:eastAsia="cs-CZ"/>
        </w:rPr>
      </w:pPr>
    </w:p>
    <w:p w14:paraId="703CFC62" w14:textId="77777777" w:rsidR="00EA49B2" w:rsidRPr="00EA49B2" w:rsidRDefault="00EA49B2" w:rsidP="002B023B">
      <w:pPr>
        <w:pStyle w:val="Odstavecseseznamem"/>
        <w:keepNext/>
        <w:keepLines/>
        <w:numPr>
          <w:ilvl w:val="0"/>
          <w:numId w:val="55"/>
        </w:numPr>
        <w:spacing w:before="40" w:after="0" w:line="240" w:lineRule="auto"/>
        <w:contextualSpacing w:val="0"/>
        <w:outlineLvl w:val="3"/>
        <w:rPr>
          <w:rFonts w:asciiTheme="majorHAnsi" w:eastAsiaTheme="majorEastAsia" w:hAnsiTheme="majorHAnsi" w:cstheme="majorBidi"/>
          <w:i/>
          <w:iCs/>
          <w:vanish/>
          <w:color w:val="2E74B5" w:themeColor="accent1" w:themeShade="BF"/>
          <w:sz w:val="24"/>
          <w:szCs w:val="24"/>
          <w:lang w:eastAsia="cs-CZ"/>
        </w:rPr>
      </w:pPr>
    </w:p>
    <w:p w14:paraId="396A27DC" w14:textId="77777777" w:rsidR="00EA49B2" w:rsidRPr="00EA49B2" w:rsidRDefault="00EA49B2" w:rsidP="002B023B">
      <w:pPr>
        <w:pStyle w:val="Odstavecseseznamem"/>
        <w:keepNext/>
        <w:keepLines/>
        <w:numPr>
          <w:ilvl w:val="0"/>
          <w:numId w:val="55"/>
        </w:numPr>
        <w:spacing w:before="40" w:after="0" w:line="240" w:lineRule="auto"/>
        <w:contextualSpacing w:val="0"/>
        <w:outlineLvl w:val="3"/>
        <w:rPr>
          <w:rFonts w:asciiTheme="majorHAnsi" w:eastAsiaTheme="majorEastAsia" w:hAnsiTheme="majorHAnsi" w:cstheme="majorBidi"/>
          <w:i/>
          <w:iCs/>
          <w:vanish/>
          <w:color w:val="2E74B5" w:themeColor="accent1" w:themeShade="BF"/>
          <w:sz w:val="24"/>
          <w:szCs w:val="24"/>
          <w:lang w:eastAsia="cs-CZ"/>
        </w:rPr>
      </w:pPr>
    </w:p>
    <w:p w14:paraId="543D9368" w14:textId="77777777" w:rsidR="00EA49B2" w:rsidRPr="00EA49B2" w:rsidRDefault="00EA49B2" w:rsidP="002B023B">
      <w:pPr>
        <w:pStyle w:val="Odstavecseseznamem"/>
        <w:keepNext/>
        <w:keepLines/>
        <w:numPr>
          <w:ilvl w:val="0"/>
          <w:numId w:val="55"/>
        </w:numPr>
        <w:spacing w:before="40" w:after="0" w:line="240" w:lineRule="auto"/>
        <w:contextualSpacing w:val="0"/>
        <w:outlineLvl w:val="3"/>
        <w:rPr>
          <w:rFonts w:asciiTheme="majorHAnsi" w:eastAsiaTheme="majorEastAsia" w:hAnsiTheme="majorHAnsi" w:cstheme="majorBidi"/>
          <w:i/>
          <w:iCs/>
          <w:vanish/>
          <w:color w:val="2E74B5" w:themeColor="accent1" w:themeShade="BF"/>
          <w:sz w:val="24"/>
          <w:szCs w:val="24"/>
          <w:lang w:eastAsia="cs-CZ"/>
        </w:rPr>
      </w:pPr>
    </w:p>
    <w:p w14:paraId="762E0846" w14:textId="77777777" w:rsidR="00EA49B2" w:rsidRPr="00EA49B2" w:rsidRDefault="00EA49B2" w:rsidP="002B023B">
      <w:pPr>
        <w:pStyle w:val="Odstavecseseznamem"/>
        <w:keepNext/>
        <w:keepLines/>
        <w:numPr>
          <w:ilvl w:val="0"/>
          <w:numId w:val="55"/>
        </w:numPr>
        <w:spacing w:before="40" w:after="0" w:line="240" w:lineRule="auto"/>
        <w:contextualSpacing w:val="0"/>
        <w:outlineLvl w:val="3"/>
        <w:rPr>
          <w:rFonts w:asciiTheme="majorHAnsi" w:eastAsiaTheme="majorEastAsia" w:hAnsiTheme="majorHAnsi" w:cstheme="majorBidi"/>
          <w:i/>
          <w:iCs/>
          <w:vanish/>
          <w:color w:val="2E74B5" w:themeColor="accent1" w:themeShade="BF"/>
          <w:sz w:val="24"/>
          <w:szCs w:val="24"/>
          <w:lang w:eastAsia="cs-CZ"/>
        </w:rPr>
      </w:pPr>
    </w:p>
    <w:p w14:paraId="2A006F5D" w14:textId="77777777" w:rsidR="00EA49B2" w:rsidRPr="00EA49B2" w:rsidRDefault="00EA49B2" w:rsidP="002B023B">
      <w:pPr>
        <w:pStyle w:val="Odstavecseseznamem"/>
        <w:keepNext/>
        <w:keepLines/>
        <w:numPr>
          <w:ilvl w:val="0"/>
          <w:numId w:val="55"/>
        </w:numPr>
        <w:spacing w:before="40" w:after="0" w:line="240" w:lineRule="auto"/>
        <w:contextualSpacing w:val="0"/>
        <w:outlineLvl w:val="3"/>
        <w:rPr>
          <w:rFonts w:asciiTheme="majorHAnsi" w:eastAsiaTheme="majorEastAsia" w:hAnsiTheme="majorHAnsi" w:cstheme="majorBidi"/>
          <w:i/>
          <w:iCs/>
          <w:vanish/>
          <w:color w:val="2E74B5" w:themeColor="accent1" w:themeShade="BF"/>
          <w:sz w:val="24"/>
          <w:szCs w:val="24"/>
          <w:lang w:eastAsia="cs-CZ"/>
        </w:rPr>
      </w:pPr>
    </w:p>
    <w:p w14:paraId="0856B673" w14:textId="77777777" w:rsidR="00EA49B2" w:rsidRPr="00EA49B2" w:rsidRDefault="00EA49B2" w:rsidP="002B023B">
      <w:pPr>
        <w:pStyle w:val="Odstavecseseznamem"/>
        <w:keepNext/>
        <w:keepLines/>
        <w:numPr>
          <w:ilvl w:val="0"/>
          <w:numId w:val="55"/>
        </w:numPr>
        <w:spacing w:before="40" w:after="0" w:line="240" w:lineRule="auto"/>
        <w:contextualSpacing w:val="0"/>
        <w:outlineLvl w:val="3"/>
        <w:rPr>
          <w:rFonts w:asciiTheme="majorHAnsi" w:eastAsiaTheme="majorEastAsia" w:hAnsiTheme="majorHAnsi" w:cstheme="majorBidi"/>
          <w:i/>
          <w:iCs/>
          <w:vanish/>
          <w:color w:val="2E74B5" w:themeColor="accent1" w:themeShade="BF"/>
          <w:sz w:val="24"/>
          <w:szCs w:val="24"/>
          <w:lang w:eastAsia="cs-CZ"/>
        </w:rPr>
      </w:pPr>
    </w:p>
    <w:p w14:paraId="43786A8A" w14:textId="77777777" w:rsidR="00EA49B2" w:rsidRPr="00EA49B2" w:rsidRDefault="00EA49B2" w:rsidP="002B023B">
      <w:pPr>
        <w:pStyle w:val="Odstavecseseznamem"/>
        <w:keepNext/>
        <w:keepLines/>
        <w:numPr>
          <w:ilvl w:val="0"/>
          <w:numId w:val="55"/>
        </w:numPr>
        <w:spacing w:before="40" w:after="0" w:line="240" w:lineRule="auto"/>
        <w:contextualSpacing w:val="0"/>
        <w:outlineLvl w:val="3"/>
        <w:rPr>
          <w:rFonts w:asciiTheme="majorHAnsi" w:eastAsiaTheme="majorEastAsia" w:hAnsiTheme="majorHAnsi" w:cstheme="majorBidi"/>
          <w:i/>
          <w:iCs/>
          <w:vanish/>
          <w:color w:val="2E74B5" w:themeColor="accent1" w:themeShade="BF"/>
          <w:sz w:val="24"/>
          <w:szCs w:val="24"/>
          <w:lang w:eastAsia="cs-CZ"/>
        </w:rPr>
      </w:pPr>
    </w:p>
    <w:p w14:paraId="67D55FF8" w14:textId="77777777" w:rsidR="00EA49B2" w:rsidRPr="00EA49B2" w:rsidRDefault="00EA49B2" w:rsidP="002B023B">
      <w:pPr>
        <w:pStyle w:val="Odstavecseseznamem"/>
        <w:keepNext/>
        <w:keepLines/>
        <w:numPr>
          <w:ilvl w:val="0"/>
          <w:numId w:val="55"/>
        </w:numPr>
        <w:spacing w:before="40" w:after="0" w:line="240" w:lineRule="auto"/>
        <w:contextualSpacing w:val="0"/>
        <w:outlineLvl w:val="3"/>
        <w:rPr>
          <w:rFonts w:asciiTheme="majorHAnsi" w:eastAsiaTheme="majorEastAsia" w:hAnsiTheme="majorHAnsi" w:cstheme="majorBidi"/>
          <w:i/>
          <w:iCs/>
          <w:vanish/>
          <w:color w:val="2E74B5" w:themeColor="accent1" w:themeShade="BF"/>
          <w:sz w:val="24"/>
          <w:szCs w:val="24"/>
          <w:lang w:eastAsia="cs-CZ"/>
        </w:rPr>
      </w:pPr>
    </w:p>
    <w:p w14:paraId="59443BCD" w14:textId="77777777" w:rsidR="00EA49B2" w:rsidRPr="00EA49B2" w:rsidRDefault="00EA49B2" w:rsidP="002B023B">
      <w:pPr>
        <w:pStyle w:val="Odstavecseseznamem"/>
        <w:keepNext/>
        <w:keepLines/>
        <w:numPr>
          <w:ilvl w:val="0"/>
          <w:numId w:val="55"/>
        </w:numPr>
        <w:spacing w:before="40" w:after="0" w:line="240" w:lineRule="auto"/>
        <w:contextualSpacing w:val="0"/>
        <w:outlineLvl w:val="3"/>
        <w:rPr>
          <w:rFonts w:asciiTheme="majorHAnsi" w:eastAsiaTheme="majorEastAsia" w:hAnsiTheme="majorHAnsi" w:cstheme="majorBidi"/>
          <w:i/>
          <w:iCs/>
          <w:vanish/>
          <w:color w:val="2E74B5" w:themeColor="accent1" w:themeShade="BF"/>
          <w:sz w:val="24"/>
          <w:szCs w:val="24"/>
          <w:lang w:eastAsia="cs-CZ"/>
        </w:rPr>
      </w:pPr>
    </w:p>
    <w:p w14:paraId="7154B6B5" w14:textId="77777777" w:rsidR="00EA49B2" w:rsidRPr="00EA49B2" w:rsidRDefault="00EA49B2" w:rsidP="002B023B">
      <w:pPr>
        <w:pStyle w:val="Odstavecseseznamem"/>
        <w:keepNext/>
        <w:keepLines/>
        <w:numPr>
          <w:ilvl w:val="0"/>
          <w:numId w:val="55"/>
        </w:numPr>
        <w:spacing w:before="40" w:after="0" w:line="240" w:lineRule="auto"/>
        <w:contextualSpacing w:val="0"/>
        <w:outlineLvl w:val="3"/>
        <w:rPr>
          <w:rFonts w:asciiTheme="majorHAnsi" w:eastAsiaTheme="majorEastAsia" w:hAnsiTheme="majorHAnsi" w:cstheme="majorBidi"/>
          <w:i/>
          <w:iCs/>
          <w:vanish/>
          <w:color w:val="2E74B5" w:themeColor="accent1" w:themeShade="BF"/>
          <w:sz w:val="24"/>
          <w:szCs w:val="24"/>
          <w:lang w:eastAsia="cs-CZ"/>
        </w:rPr>
      </w:pPr>
    </w:p>
    <w:p w14:paraId="3CEF355F" w14:textId="77777777" w:rsidR="00EA49B2" w:rsidRPr="00EA49B2" w:rsidRDefault="00EA49B2" w:rsidP="002B023B">
      <w:pPr>
        <w:pStyle w:val="Odstavecseseznamem"/>
        <w:keepNext/>
        <w:keepLines/>
        <w:numPr>
          <w:ilvl w:val="1"/>
          <w:numId w:val="55"/>
        </w:numPr>
        <w:spacing w:before="40" w:after="0" w:line="240" w:lineRule="auto"/>
        <w:contextualSpacing w:val="0"/>
        <w:outlineLvl w:val="3"/>
        <w:rPr>
          <w:rFonts w:asciiTheme="majorHAnsi" w:eastAsiaTheme="majorEastAsia" w:hAnsiTheme="majorHAnsi" w:cstheme="majorBidi"/>
          <w:i/>
          <w:iCs/>
          <w:vanish/>
          <w:color w:val="2E74B5" w:themeColor="accent1" w:themeShade="BF"/>
          <w:sz w:val="24"/>
          <w:szCs w:val="24"/>
          <w:lang w:eastAsia="cs-CZ"/>
        </w:rPr>
      </w:pPr>
    </w:p>
    <w:p w14:paraId="772C7D98" w14:textId="77777777" w:rsidR="00EA49B2" w:rsidRPr="00EA49B2" w:rsidRDefault="00EA49B2" w:rsidP="002B023B">
      <w:pPr>
        <w:pStyle w:val="Odstavecseseznamem"/>
        <w:keepNext/>
        <w:keepLines/>
        <w:numPr>
          <w:ilvl w:val="1"/>
          <w:numId w:val="55"/>
        </w:numPr>
        <w:spacing w:before="40" w:after="0" w:line="240" w:lineRule="auto"/>
        <w:contextualSpacing w:val="0"/>
        <w:outlineLvl w:val="3"/>
        <w:rPr>
          <w:rFonts w:asciiTheme="majorHAnsi" w:eastAsiaTheme="majorEastAsia" w:hAnsiTheme="majorHAnsi" w:cstheme="majorBidi"/>
          <w:i/>
          <w:iCs/>
          <w:vanish/>
          <w:color w:val="2E74B5" w:themeColor="accent1" w:themeShade="BF"/>
          <w:sz w:val="24"/>
          <w:szCs w:val="24"/>
          <w:lang w:eastAsia="cs-CZ"/>
        </w:rPr>
      </w:pPr>
    </w:p>
    <w:p w14:paraId="7516C2CF" w14:textId="77777777" w:rsidR="00EA49B2" w:rsidRPr="00EA49B2" w:rsidRDefault="00EA49B2" w:rsidP="002B023B">
      <w:pPr>
        <w:pStyle w:val="Odstavecseseznamem"/>
        <w:keepNext/>
        <w:keepLines/>
        <w:numPr>
          <w:ilvl w:val="1"/>
          <w:numId w:val="55"/>
        </w:numPr>
        <w:spacing w:before="40" w:after="0" w:line="240" w:lineRule="auto"/>
        <w:contextualSpacing w:val="0"/>
        <w:outlineLvl w:val="3"/>
        <w:rPr>
          <w:rFonts w:asciiTheme="majorHAnsi" w:eastAsiaTheme="majorEastAsia" w:hAnsiTheme="majorHAnsi" w:cstheme="majorBidi"/>
          <w:i/>
          <w:iCs/>
          <w:vanish/>
          <w:color w:val="2E74B5" w:themeColor="accent1" w:themeShade="BF"/>
          <w:sz w:val="24"/>
          <w:szCs w:val="24"/>
          <w:lang w:eastAsia="cs-CZ"/>
        </w:rPr>
      </w:pPr>
    </w:p>
    <w:p w14:paraId="78CBBF59" w14:textId="77777777" w:rsidR="00EA49B2" w:rsidRPr="00EA49B2" w:rsidRDefault="00EA49B2" w:rsidP="002B023B">
      <w:pPr>
        <w:pStyle w:val="Odstavecseseznamem"/>
        <w:keepNext/>
        <w:keepLines/>
        <w:numPr>
          <w:ilvl w:val="2"/>
          <w:numId w:val="55"/>
        </w:numPr>
        <w:spacing w:before="40" w:after="0" w:line="240" w:lineRule="auto"/>
        <w:contextualSpacing w:val="0"/>
        <w:outlineLvl w:val="3"/>
        <w:rPr>
          <w:rFonts w:asciiTheme="majorHAnsi" w:eastAsiaTheme="majorEastAsia" w:hAnsiTheme="majorHAnsi" w:cstheme="majorBidi"/>
          <w:i/>
          <w:iCs/>
          <w:vanish/>
          <w:color w:val="2E74B5" w:themeColor="accent1" w:themeShade="BF"/>
          <w:sz w:val="24"/>
          <w:szCs w:val="24"/>
          <w:lang w:eastAsia="cs-CZ"/>
        </w:rPr>
      </w:pPr>
    </w:p>
    <w:p w14:paraId="1F2548F5" w14:textId="77777777" w:rsidR="00EA49B2" w:rsidRPr="00EA49B2" w:rsidRDefault="00EA49B2" w:rsidP="002B023B">
      <w:pPr>
        <w:pStyle w:val="Odstavecseseznamem"/>
        <w:keepNext/>
        <w:keepLines/>
        <w:numPr>
          <w:ilvl w:val="2"/>
          <w:numId w:val="55"/>
        </w:numPr>
        <w:spacing w:before="40" w:after="0" w:line="240" w:lineRule="auto"/>
        <w:contextualSpacing w:val="0"/>
        <w:outlineLvl w:val="3"/>
        <w:rPr>
          <w:rFonts w:asciiTheme="majorHAnsi" w:eastAsiaTheme="majorEastAsia" w:hAnsiTheme="majorHAnsi" w:cstheme="majorBidi"/>
          <w:i/>
          <w:iCs/>
          <w:vanish/>
          <w:color w:val="2E74B5" w:themeColor="accent1" w:themeShade="BF"/>
          <w:sz w:val="24"/>
          <w:szCs w:val="24"/>
          <w:lang w:eastAsia="cs-CZ"/>
        </w:rPr>
      </w:pPr>
    </w:p>
    <w:p w14:paraId="044AA9B6" w14:textId="77777777" w:rsidR="00EA49B2" w:rsidRPr="00EA49B2" w:rsidRDefault="00EA49B2" w:rsidP="002B023B">
      <w:pPr>
        <w:pStyle w:val="Odstavecseseznamem"/>
        <w:keepNext/>
        <w:keepLines/>
        <w:numPr>
          <w:ilvl w:val="2"/>
          <w:numId w:val="55"/>
        </w:numPr>
        <w:spacing w:before="40" w:after="0" w:line="240" w:lineRule="auto"/>
        <w:contextualSpacing w:val="0"/>
        <w:outlineLvl w:val="3"/>
        <w:rPr>
          <w:rFonts w:asciiTheme="majorHAnsi" w:eastAsiaTheme="majorEastAsia" w:hAnsiTheme="majorHAnsi" w:cstheme="majorBidi"/>
          <w:i/>
          <w:iCs/>
          <w:vanish/>
          <w:color w:val="2E74B5" w:themeColor="accent1" w:themeShade="BF"/>
          <w:sz w:val="24"/>
          <w:szCs w:val="24"/>
          <w:lang w:eastAsia="cs-CZ"/>
        </w:rPr>
      </w:pPr>
    </w:p>
    <w:p w14:paraId="7E9DA0E2" w14:textId="77777777" w:rsidR="00EA49B2" w:rsidRPr="00EA49B2" w:rsidRDefault="00EA49B2" w:rsidP="002B023B">
      <w:pPr>
        <w:pStyle w:val="Odstavecseseznamem"/>
        <w:keepNext/>
        <w:keepLines/>
        <w:numPr>
          <w:ilvl w:val="2"/>
          <w:numId w:val="55"/>
        </w:numPr>
        <w:spacing w:before="40" w:after="0" w:line="240" w:lineRule="auto"/>
        <w:contextualSpacing w:val="0"/>
        <w:outlineLvl w:val="3"/>
        <w:rPr>
          <w:rFonts w:asciiTheme="majorHAnsi" w:eastAsiaTheme="majorEastAsia" w:hAnsiTheme="majorHAnsi" w:cstheme="majorBidi"/>
          <w:i/>
          <w:iCs/>
          <w:vanish/>
          <w:color w:val="2E74B5" w:themeColor="accent1" w:themeShade="BF"/>
          <w:sz w:val="24"/>
          <w:szCs w:val="24"/>
          <w:lang w:eastAsia="cs-CZ"/>
        </w:rPr>
      </w:pPr>
    </w:p>
    <w:p w14:paraId="195783B0" w14:textId="77777777" w:rsidR="00EA49B2" w:rsidRPr="00EA49B2" w:rsidRDefault="00EA49B2" w:rsidP="002B023B">
      <w:pPr>
        <w:pStyle w:val="Odstavecseseznamem"/>
        <w:keepNext/>
        <w:keepLines/>
        <w:numPr>
          <w:ilvl w:val="2"/>
          <w:numId w:val="55"/>
        </w:numPr>
        <w:spacing w:before="40" w:after="0" w:line="240" w:lineRule="auto"/>
        <w:contextualSpacing w:val="0"/>
        <w:outlineLvl w:val="3"/>
        <w:rPr>
          <w:rFonts w:asciiTheme="majorHAnsi" w:eastAsiaTheme="majorEastAsia" w:hAnsiTheme="majorHAnsi" w:cstheme="majorBidi"/>
          <w:i/>
          <w:iCs/>
          <w:vanish/>
          <w:color w:val="2E74B5" w:themeColor="accent1" w:themeShade="BF"/>
          <w:sz w:val="24"/>
          <w:szCs w:val="24"/>
          <w:lang w:eastAsia="cs-CZ"/>
        </w:rPr>
      </w:pPr>
    </w:p>
    <w:p w14:paraId="06874248" w14:textId="77777777" w:rsidR="00EA49B2" w:rsidRPr="00EA49B2" w:rsidRDefault="00EA49B2" w:rsidP="002B023B">
      <w:pPr>
        <w:pStyle w:val="Odstavecseseznamem"/>
        <w:keepNext/>
        <w:keepLines/>
        <w:numPr>
          <w:ilvl w:val="2"/>
          <w:numId w:val="55"/>
        </w:numPr>
        <w:spacing w:before="40" w:after="0" w:line="240" w:lineRule="auto"/>
        <w:contextualSpacing w:val="0"/>
        <w:outlineLvl w:val="3"/>
        <w:rPr>
          <w:rFonts w:asciiTheme="majorHAnsi" w:eastAsiaTheme="majorEastAsia" w:hAnsiTheme="majorHAnsi" w:cstheme="majorBidi"/>
          <w:i/>
          <w:iCs/>
          <w:vanish/>
          <w:color w:val="2E74B5" w:themeColor="accent1" w:themeShade="BF"/>
          <w:sz w:val="24"/>
          <w:szCs w:val="24"/>
          <w:lang w:eastAsia="cs-CZ"/>
        </w:rPr>
      </w:pPr>
    </w:p>
    <w:p w14:paraId="7B5BF78E" w14:textId="4D63BE45" w:rsidR="00812EA6" w:rsidRPr="006D7504" w:rsidRDefault="00812EA6" w:rsidP="002B023B">
      <w:pPr>
        <w:pStyle w:val="Nadpis4"/>
        <w:numPr>
          <w:ilvl w:val="3"/>
          <w:numId w:val="55"/>
        </w:numPr>
      </w:pPr>
      <w:r w:rsidRPr="006D7504">
        <w:t>Školství a zdravotnictví</w:t>
      </w:r>
    </w:p>
    <w:p w14:paraId="12350F87" w14:textId="77777777" w:rsidR="00812EA6" w:rsidRPr="006D7504" w:rsidRDefault="00812EA6" w:rsidP="00EA49B2">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V oblasti vzdělávání působilo v regionu MAS Holicko celkově 57 ekonomických subjektů. Z toho necelá polovina byla registrována na území města Holice, celkově 30. 10 takovýchto ekonomických subjektů mělo zastoupení v obci Býšť a 7 v Horním Jelení. V dalších obcích se vyskytovaly maximálně 3 subjekty z tohoto odvětví. </w:t>
      </w:r>
    </w:p>
    <w:p w14:paraId="18A17B26" w14:textId="77777777" w:rsidR="00812EA6" w:rsidRPr="006D7504" w:rsidRDefault="00812EA6" w:rsidP="00EA49B2">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Konkrétně z jednotlivých zařízení bylo na konci roku 2019 mateřských škol 12, základních škol úplných fungovalo 5 a neúplných 3. Střední školy byly dvě – Gymnázium Dr. Emila Holuba a Střední škola automobilová Holice. Dále ze školských zařízení zde působily ZUŠ Karla Malicha v Holicích, Dům dětí a mládeže, Dětský domov v Holicích, Dětské centrum Veska také v Holicích a Soukromý dětský domov Markéta v Radhošti.</w:t>
      </w:r>
    </w:p>
    <w:p w14:paraId="05FE10C3" w14:textId="77777777" w:rsidR="00812EA6" w:rsidRPr="006D7504" w:rsidRDefault="00812EA6" w:rsidP="00EA49B2">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V sektoru zdravotnictví a sociální péče bylo v roce 2019 celkově 30 ekonomických subjektů včetně ordinací praktických lékařů pro dospělé a dětských lékařů, pečovatelských domů apod. Z toho 19 bylo registrováno v samotném městě Holice. Po 5 subjektech z tohoto odvětví bylo v Býšti.  2 takovéto subjekty fungovaly v Dolní Rovni a Horním Jelení. Po jednom pak v obcích Radhošť a Horní Ředice. Na zbytku území nebyl registrován ani jeden. Celkově na území působilo 7 praktických lékařů pro dospělé, 3 lékaři pro děti, 10 specializovaných lékařů a 7 stomatologů. Co se týče sociálních služeb, tak na území MAS Holicko se nalézá 5 domovů s pečovatelskou službou, dva poskytovatelé terénních služeb a dva poskytovatelé dlouhodobé péče. </w:t>
      </w:r>
    </w:p>
    <w:p w14:paraId="7ED5C5E7" w14:textId="77777777" w:rsidR="00812EA6" w:rsidRPr="006D7504" w:rsidRDefault="00812EA6" w:rsidP="00812EA6">
      <w:pPr>
        <w:spacing w:after="160" w:line="259" w:lineRule="auto"/>
        <w:jc w:val="both"/>
        <w:rPr>
          <w:rFonts w:asciiTheme="minorHAnsi" w:hAnsiTheme="minorHAnsi" w:cstheme="minorHAnsi"/>
          <w:sz w:val="22"/>
          <w:szCs w:val="22"/>
        </w:rPr>
      </w:pPr>
    </w:p>
    <w:p w14:paraId="6A16308B" w14:textId="77777777" w:rsidR="00812EA6" w:rsidRPr="008977B9" w:rsidRDefault="00812EA6" w:rsidP="002B023B">
      <w:pPr>
        <w:pStyle w:val="Nadpis4"/>
        <w:numPr>
          <w:ilvl w:val="3"/>
          <w:numId w:val="55"/>
        </w:numPr>
      </w:pPr>
      <w:r w:rsidRPr="008977B9">
        <w:t>Pohostinství a cestovní ruch</w:t>
      </w:r>
    </w:p>
    <w:p w14:paraId="70512779" w14:textId="77777777" w:rsidR="00812EA6" w:rsidRPr="00DD7979" w:rsidRDefault="00812EA6" w:rsidP="00812EA6">
      <w:pPr>
        <w:spacing w:after="160" w:line="259" w:lineRule="auto"/>
        <w:jc w:val="both"/>
        <w:rPr>
          <w:rFonts w:asciiTheme="minorHAnsi" w:hAnsiTheme="minorHAnsi" w:cstheme="minorHAnsi"/>
          <w:sz w:val="22"/>
          <w:szCs w:val="22"/>
        </w:rPr>
      </w:pPr>
      <w:r w:rsidRPr="00DD7979">
        <w:rPr>
          <w:rFonts w:asciiTheme="minorHAnsi" w:hAnsiTheme="minorHAnsi" w:cstheme="minorHAnsi"/>
          <w:sz w:val="22"/>
          <w:szCs w:val="22"/>
        </w:rPr>
        <w:t>Na</w:t>
      </w:r>
      <w:r>
        <w:rPr>
          <w:rFonts w:asciiTheme="minorHAnsi" w:hAnsiTheme="minorHAnsi" w:cstheme="minorHAnsi"/>
          <w:sz w:val="22"/>
          <w:szCs w:val="22"/>
        </w:rPr>
        <w:t xml:space="preserve"> Holicku</w:t>
      </w:r>
      <w:r w:rsidRPr="00DD7979">
        <w:rPr>
          <w:rFonts w:asciiTheme="minorHAnsi" w:hAnsiTheme="minorHAnsi" w:cstheme="minorHAnsi"/>
          <w:sz w:val="22"/>
          <w:szCs w:val="22"/>
        </w:rPr>
        <w:t xml:space="preserve"> se nachází celkově 4</w:t>
      </w:r>
      <w:r>
        <w:rPr>
          <w:rFonts w:asciiTheme="minorHAnsi" w:hAnsiTheme="minorHAnsi" w:cstheme="minorHAnsi"/>
          <w:sz w:val="22"/>
          <w:szCs w:val="22"/>
        </w:rPr>
        <w:t>6</w:t>
      </w:r>
      <w:r w:rsidRPr="00DD7979">
        <w:rPr>
          <w:rFonts w:asciiTheme="minorHAnsi" w:hAnsiTheme="minorHAnsi" w:cstheme="minorHAnsi"/>
          <w:sz w:val="22"/>
          <w:szCs w:val="22"/>
        </w:rPr>
        <w:t xml:space="preserve"> restauračních zařízení a hospod. Nejvíce těchto zařízení poskytuje své služby ve městě Holice (1</w:t>
      </w:r>
      <w:r>
        <w:rPr>
          <w:rFonts w:asciiTheme="minorHAnsi" w:hAnsiTheme="minorHAnsi" w:cstheme="minorHAnsi"/>
          <w:sz w:val="22"/>
          <w:szCs w:val="22"/>
        </w:rPr>
        <w:t>5</w:t>
      </w:r>
      <w:r w:rsidRPr="00DD7979">
        <w:rPr>
          <w:rFonts w:asciiTheme="minorHAnsi" w:hAnsiTheme="minorHAnsi" w:cstheme="minorHAnsi"/>
          <w:sz w:val="22"/>
          <w:szCs w:val="22"/>
        </w:rPr>
        <w:t xml:space="preserve">). Specializované prodejny potravin a nápojů jako jsou cukrárny, kavárny, čajovny či vinárny se nacházejí v Holicích a v Horním Jelení. </w:t>
      </w:r>
    </w:p>
    <w:p w14:paraId="74644B22" w14:textId="77777777" w:rsidR="00812EA6" w:rsidRPr="006D7504" w:rsidRDefault="00812EA6" w:rsidP="00812EA6">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Dále je na Holicku i </w:t>
      </w:r>
      <w:r w:rsidRPr="006D7504">
        <w:rPr>
          <w:rFonts w:asciiTheme="minorHAnsi" w:hAnsiTheme="minorHAnsi" w:cstheme="minorHAnsi"/>
          <w:sz w:val="22"/>
          <w:szCs w:val="22"/>
        </w:rPr>
        <w:t>několik ubytovacích zařízení a zařízení pro rekreaci. Celkově se na území nachází 6 penzionů s udávanou celkovou kapacitou přesahující 100 lůžek. Z tohoto počtu 4 penziony se nacházejí přímo ve městě Holice a tvoří většinu z veškeré ubytovací kapacity (přes 70 lůžek). Na území se nacházejí tyto penziony:</w:t>
      </w:r>
    </w:p>
    <w:p w14:paraId="46A3530F" w14:textId="77777777" w:rsidR="00812EA6" w:rsidRPr="006D7504" w:rsidRDefault="00812EA6" w:rsidP="002B023B">
      <w:pPr>
        <w:pStyle w:val="Odstavecseseznamem"/>
        <w:numPr>
          <w:ilvl w:val="0"/>
          <w:numId w:val="49"/>
        </w:numPr>
        <w:spacing w:after="160" w:line="259" w:lineRule="auto"/>
        <w:jc w:val="both"/>
        <w:rPr>
          <w:rFonts w:cstheme="minorHAnsi"/>
        </w:rPr>
      </w:pPr>
      <w:r w:rsidRPr="006D7504">
        <w:rPr>
          <w:rFonts w:cstheme="minorHAnsi"/>
        </w:rPr>
        <w:t>Hotel Erwin Junker (Pardubická 332, Holice) – 48 lůžek,</w:t>
      </w:r>
    </w:p>
    <w:p w14:paraId="02B63C19" w14:textId="77777777" w:rsidR="00812EA6" w:rsidRPr="006D7504" w:rsidRDefault="00812EA6" w:rsidP="002B023B">
      <w:pPr>
        <w:pStyle w:val="Odstavecseseznamem"/>
        <w:numPr>
          <w:ilvl w:val="0"/>
          <w:numId w:val="41"/>
        </w:numPr>
        <w:spacing w:after="160" w:line="259" w:lineRule="auto"/>
        <w:ind w:left="714" w:hanging="357"/>
        <w:jc w:val="both"/>
        <w:rPr>
          <w:rFonts w:cstheme="minorHAnsi"/>
        </w:rPr>
      </w:pPr>
      <w:r w:rsidRPr="006D7504">
        <w:rPr>
          <w:rFonts w:cstheme="minorHAnsi"/>
        </w:rPr>
        <w:t>Penzion Corona (Jungmannova 5, Holice) – 11 lůžek,</w:t>
      </w:r>
    </w:p>
    <w:p w14:paraId="242C2FCD" w14:textId="77777777" w:rsidR="00812EA6" w:rsidRPr="006D7504" w:rsidRDefault="00812EA6" w:rsidP="002B023B">
      <w:pPr>
        <w:pStyle w:val="Odstavecseseznamem"/>
        <w:numPr>
          <w:ilvl w:val="0"/>
          <w:numId w:val="41"/>
        </w:numPr>
        <w:spacing w:after="160" w:line="259" w:lineRule="auto"/>
        <w:ind w:left="714" w:hanging="357"/>
        <w:jc w:val="both"/>
        <w:rPr>
          <w:rFonts w:cstheme="minorHAnsi"/>
        </w:rPr>
      </w:pPr>
      <w:r w:rsidRPr="006D7504">
        <w:rPr>
          <w:rFonts w:cstheme="minorHAnsi"/>
        </w:rPr>
        <w:t>Skrblíkova restaurace – penzion (Dudychova 313, Holice) – 28 lůžek,</w:t>
      </w:r>
    </w:p>
    <w:p w14:paraId="4E327F1A" w14:textId="77777777" w:rsidR="00812EA6" w:rsidRPr="006D7504" w:rsidRDefault="00812EA6" w:rsidP="002B023B">
      <w:pPr>
        <w:pStyle w:val="Odstavecseseznamem"/>
        <w:numPr>
          <w:ilvl w:val="0"/>
          <w:numId w:val="41"/>
        </w:numPr>
        <w:spacing w:after="160" w:line="259" w:lineRule="auto"/>
        <w:ind w:left="714" w:hanging="357"/>
        <w:jc w:val="both"/>
        <w:rPr>
          <w:rFonts w:cstheme="minorHAnsi"/>
        </w:rPr>
      </w:pPr>
      <w:r w:rsidRPr="006D7504">
        <w:rPr>
          <w:rFonts w:cstheme="minorHAnsi"/>
        </w:rPr>
        <w:t>Penzion Staroholická (Staroholická 432, Holice) – 30 lůžek,</w:t>
      </w:r>
    </w:p>
    <w:p w14:paraId="0242D8B3" w14:textId="77777777" w:rsidR="00812EA6" w:rsidRPr="006D7504" w:rsidRDefault="00812EA6" w:rsidP="002B023B">
      <w:pPr>
        <w:pStyle w:val="Odstavecseseznamem"/>
        <w:numPr>
          <w:ilvl w:val="0"/>
          <w:numId w:val="41"/>
        </w:numPr>
        <w:spacing w:after="160" w:line="259" w:lineRule="auto"/>
        <w:ind w:left="714" w:hanging="357"/>
        <w:jc w:val="both"/>
        <w:rPr>
          <w:rFonts w:cstheme="minorHAnsi"/>
        </w:rPr>
      </w:pPr>
      <w:r w:rsidRPr="006D7504">
        <w:rPr>
          <w:rFonts w:cstheme="minorHAnsi"/>
        </w:rPr>
        <w:t>Penzion Zámeček (Zámeček 90, Vysoké Chvojno) – 15 lůžek,</w:t>
      </w:r>
    </w:p>
    <w:p w14:paraId="597FECBE" w14:textId="77777777" w:rsidR="00812EA6" w:rsidRPr="006D7504" w:rsidRDefault="00812EA6" w:rsidP="002B023B">
      <w:pPr>
        <w:pStyle w:val="Odstavecseseznamem"/>
        <w:numPr>
          <w:ilvl w:val="0"/>
          <w:numId w:val="42"/>
        </w:numPr>
        <w:spacing w:after="160" w:line="259" w:lineRule="auto"/>
        <w:ind w:left="714" w:hanging="357"/>
        <w:jc w:val="both"/>
        <w:rPr>
          <w:rFonts w:cstheme="minorHAnsi"/>
        </w:rPr>
      </w:pPr>
      <w:r w:rsidRPr="006D7504">
        <w:rPr>
          <w:rFonts w:cstheme="minorHAnsi"/>
        </w:rPr>
        <w:t>Mote</w:t>
      </w:r>
      <w:r>
        <w:rPr>
          <w:rFonts w:cstheme="minorHAnsi"/>
        </w:rPr>
        <w:t>l Hana (Ostřetín 40) – 30 lůžek.</w:t>
      </w:r>
    </w:p>
    <w:p w14:paraId="1BAA2B31" w14:textId="77777777" w:rsidR="00812EA6" w:rsidRPr="008977B9" w:rsidRDefault="00812EA6" w:rsidP="00812EA6">
      <w:pPr>
        <w:pStyle w:val="Odstavecseseznamem"/>
        <w:spacing w:after="160" w:line="259" w:lineRule="auto"/>
        <w:jc w:val="right"/>
        <w:rPr>
          <w:rFonts w:cstheme="minorHAnsi"/>
          <w:sz w:val="18"/>
        </w:rPr>
      </w:pPr>
      <w:r w:rsidRPr="008977B9">
        <w:rPr>
          <w:rFonts w:cstheme="minorHAnsi"/>
          <w:sz w:val="18"/>
        </w:rPr>
        <w:t>Zdroj dat: vlastní šetření</w:t>
      </w:r>
    </w:p>
    <w:p w14:paraId="5AA1345C"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Ubytovny se na území MAS Holicko nachází dvě:</w:t>
      </w:r>
    </w:p>
    <w:p w14:paraId="756296FE" w14:textId="77777777" w:rsidR="00812EA6" w:rsidRPr="006D7504" w:rsidRDefault="00812EA6" w:rsidP="002B023B">
      <w:pPr>
        <w:pStyle w:val="Odstavecseseznamem"/>
        <w:numPr>
          <w:ilvl w:val="0"/>
          <w:numId w:val="42"/>
        </w:numPr>
        <w:spacing w:after="160" w:line="259" w:lineRule="auto"/>
        <w:jc w:val="both"/>
        <w:rPr>
          <w:rFonts w:cstheme="minorHAnsi"/>
        </w:rPr>
      </w:pPr>
      <w:r w:rsidRPr="006D7504">
        <w:rPr>
          <w:rFonts w:cstheme="minorHAnsi"/>
        </w:rPr>
        <w:t>Ubytovna Mona – dlouhodobé ubytování (Staroholická 25, Holice) – 39 lůžek</w:t>
      </w:r>
      <w:r>
        <w:rPr>
          <w:rFonts w:cstheme="minorHAnsi"/>
        </w:rPr>
        <w:t>,</w:t>
      </w:r>
    </w:p>
    <w:p w14:paraId="62478BDA" w14:textId="77777777" w:rsidR="00812EA6" w:rsidRDefault="00812EA6" w:rsidP="002B023B">
      <w:pPr>
        <w:pStyle w:val="Odstavecseseznamem"/>
        <w:numPr>
          <w:ilvl w:val="0"/>
          <w:numId w:val="42"/>
        </w:numPr>
        <w:spacing w:after="160" w:line="259" w:lineRule="auto"/>
        <w:jc w:val="both"/>
        <w:rPr>
          <w:rFonts w:cstheme="minorHAnsi"/>
        </w:rPr>
      </w:pPr>
      <w:r w:rsidRPr="006D7504">
        <w:rPr>
          <w:rFonts w:cstheme="minorHAnsi"/>
        </w:rPr>
        <w:t>Turistická ubytovna (Veliny 60) – 20 lůžek</w:t>
      </w:r>
      <w:r>
        <w:rPr>
          <w:rFonts w:cstheme="minorHAnsi"/>
        </w:rPr>
        <w:t>.</w:t>
      </w:r>
    </w:p>
    <w:p w14:paraId="6DCD1484" w14:textId="77777777" w:rsidR="00812EA6" w:rsidRPr="008977B9" w:rsidRDefault="00812EA6" w:rsidP="00812EA6">
      <w:pPr>
        <w:pStyle w:val="Odstavecseseznamem"/>
        <w:spacing w:after="160" w:line="259" w:lineRule="auto"/>
        <w:jc w:val="right"/>
        <w:rPr>
          <w:rFonts w:cstheme="minorHAnsi"/>
          <w:sz w:val="18"/>
        </w:rPr>
      </w:pPr>
      <w:r w:rsidRPr="008977B9">
        <w:rPr>
          <w:rFonts w:cstheme="minorHAnsi"/>
          <w:sz w:val="18"/>
        </w:rPr>
        <w:t>Zdroj dat: vlastní šetření</w:t>
      </w:r>
    </w:p>
    <w:p w14:paraId="5C015CE2" w14:textId="77777777" w:rsidR="00812EA6" w:rsidRPr="006D7504" w:rsidRDefault="00812EA6" w:rsidP="002A36A7">
      <w:pPr>
        <w:keepNext/>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lastRenderedPageBreak/>
        <w:t>Turistické rekreační oblasti:</w:t>
      </w:r>
    </w:p>
    <w:p w14:paraId="3B554476" w14:textId="77777777" w:rsidR="00812EA6" w:rsidRPr="006D7504" w:rsidRDefault="00812EA6" w:rsidP="002B023B">
      <w:pPr>
        <w:pStyle w:val="Odstavecseseznamem"/>
        <w:numPr>
          <w:ilvl w:val="0"/>
          <w:numId w:val="43"/>
        </w:numPr>
        <w:spacing w:after="160" w:line="259" w:lineRule="auto"/>
        <w:ind w:left="714" w:hanging="357"/>
        <w:jc w:val="both"/>
        <w:rPr>
          <w:rFonts w:cstheme="minorHAnsi"/>
        </w:rPr>
      </w:pPr>
      <w:r w:rsidRPr="006D7504">
        <w:rPr>
          <w:rFonts w:cstheme="minorHAnsi"/>
        </w:rPr>
        <w:t>Autocamping Hluboký (Podlesí 89, Holice) – nalézá se v lokalitě u rybníka Hluboký, ubytovací kapacita je přes 200 lůžek v chatkách a dále má plochu pro stany a karavany (zhruba 40 míst),</w:t>
      </w:r>
    </w:p>
    <w:p w14:paraId="51302E18" w14:textId="77777777" w:rsidR="00812EA6" w:rsidRDefault="00812EA6" w:rsidP="002B023B">
      <w:pPr>
        <w:pStyle w:val="Odstavecseseznamem"/>
        <w:numPr>
          <w:ilvl w:val="0"/>
          <w:numId w:val="43"/>
        </w:numPr>
        <w:spacing w:after="160" w:line="259" w:lineRule="auto"/>
        <w:ind w:left="714" w:hanging="357"/>
        <w:jc w:val="both"/>
        <w:rPr>
          <w:rFonts w:cstheme="minorHAnsi"/>
        </w:rPr>
      </w:pPr>
      <w:r w:rsidRPr="006D7504">
        <w:rPr>
          <w:rFonts w:cstheme="minorHAnsi"/>
        </w:rPr>
        <w:t>Rekreační zařízení Tramtáryje (</w:t>
      </w:r>
      <w:r>
        <w:rPr>
          <w:rFonts w:cstheme="minorHAnsi"/>
        </w:rPr>
        <w:t xml:space="preserve">mezi Ostřetínem a </w:t>
      </w:r>
      <w:r w:rsidRPr="006D7504">
        <w:rPr>
          <w:rFonts w:cstheme="minorHAnsi"/>
        </w:rPr>
        <w:t>Horní</w:t>
      </w:r>
      <w:r>
        <w:rPr>
          <w:rFonts w:cstheme="minorHAnsi"/>
        </w:rPr>
        <w:t>m</w:t>
      </w:r>
      <w:r w:rsidRPr="006D7504">
        <w:rPr>
          <w:rFonts w:cstheme="minorHAnsi"/>
        </w:rPr>
        <w:t xml:space="preserve"> Jelení) – kapacita činí 187 lůžek v chatkách i zděných budovách</w:t>
      </w:r>
      <w:r>
        <w:rPr>
          <w:rFonts w:cstheme="minorHAnsi"/>
        </w:rPr>
        <w:t>,</w:t>
      </w:r>
    </w:p>
    <w:p w14:paraId="406536A5" w14:textId="77777777" w:rsidR="00812EA6" w:rsidRPr="006D7504" w:rsidRDefault="00812EA6" w:rsidP="002B023B">
      <w:pPr>
        <w:pStyle w:val="Odstavecseseznamem"/>
        <w:numPr>
          <w:ilvl w:val="0"/>
          <w:numId w:val="43"/>
        </w:numPr>
        <w:spacing w:after="160" w:line="259" w:lineRule="auto"/>
        <w:ind w:left="714" w:hanging="357"/>
        <w:jc w:val="both"/>
        <w:rPr>
          <w:rFonts w:cstheme="minorHAnsi"/>
        </w:rPr>
      </w:pPr>
      <w:r>
        <w:rPr>
          <w:rFonts w:cstheme="minorHAnsi"/>
        </w:rPr>
        <w:t>Tábor Mlýnek (Veliny) – ubytovací kapacita je 82 lůžek v chatkách.</w:t>
      </w:r>
    </w:p>
    <w:p w14:paraId="05EE2F50" w14:textId="77777777" w:rsidR="00812EA6" w:rsidRPr="008977B9" w:rsidRDefault="00812EA6" w:rsidP="00812EA6">
      <w:pPr>
        <w:pStyle w:val="Odstavecseseznamem"/>
        <w:spacing w:after="160" w:line="259" w:lineRule="auto"/>
        <w:jc w:val="right"/>
        <w:rPr>
          <w:rFonts w:cstheme="minorHAnsi"/>
          <w:sz w:val="18"/>
        </w:rPr>
      </w:pPr>
      <w:r w:rsidRPr="008977B9">
        <w:rPr>
          <w:rFonts w:cstheme="minorHAnsi"/>
          <w:sz w:val="18"/>
        </w:rPr>
        <w:t>Zdroj dat: vlastní šetření</w:t>
      </w:r>
    </w:p>
    <w:p w14:paraId="1D99BB99" w14:textId="77777777" w:rsidR="00812EA6" w:rsidRPr="006D7504" w:rsidRDefault="00812EA6" w:rsidP="00812EA6">
      <w:pPr>
        <w:spacing w:after="160" w:line="259" w:lineRule="auto"/>
        <w:jc w:val="both"/>
        <w:rPr>
          <w:rFonts w:asciiTheme="minorHAnsi" w:hAnsiTheme="minorHAnsi" w:cstheme="minorHAnsi"/>
          <w:sz w:val="22"/>
          <w:szCs w:val="22"/>
        </w:rPr>
      </w:pPr>
    </w:p>
    <w:p w14:paraId="2DBEA484"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Kromě ubytovacích zařízení působí v MAS Holicko i jiné podniky poskytující různé formy rekreace a trávení volného času. Ve městě Holice funguje Saunový ráj se saunou a wellness procedurami. Dále v této oblasti působí v Holicích solná jeskyně.</w:t>
      </w:r>
    </w:p>
    <w:p w14:paraId="05BA1DD2"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V regionu jsou přítomné i subjekty provozující agroturistiku a ekoturistiku. Jsou to již zmíněné ekofarmy, které se v území MAS Holicko nachází. V rámci hipoturistiky je důležité zmínit Ranč Bělečko, kde probíhají výuky jízdy na koních a nachází se zde hipostezka. Obdobné služby nabízí také Ranč Hope v obci Poběžovice u Holic. V Horním Jelení působí Jezdecká stáj Dolní Jelení a Ranč Pony Schejbal, kde mají možnost jak zkušení jezdci, tak i začátečníci si vyzkoušet jízdu na koni. Statek Udržal v Dolní Rovni nabízí své služby pouze zkušeným rekreačním jezdcům.</w:t>
      </w:r>
    </w:p>
    <w:p w14:paraId="5016A7CD"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Kontakt se zvířaty nabízí podobné zařízení – zookoutek u Zámečku ve Vysokém Chvojnu se zaměřením na lesní zvěř. Umožňuje návštěvníkům pozorovat zvěř v jejím přirozeném prostředí. Zaměřuje se i na akce pro školy v rámci ekologické výchovy. Podobně na druhém konci Vysokého Chvojna je obora s bizony, v obci Jaroslav působí obora s muflony a daňky a v Horním Jelení obora jelenů.</w:t>
      </w:r>
    </w:p>
    <w:p w14:paraId="10304B40"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Nalézá se zde několik sportovních a kulturních zařízení využitelných pro možnost rekreace. V minulosti byla důležitou součástí turistického ruchu na Holicku také motokrosová trať v obci Poběžovice u Holic. Fungování tratě v posledních letech doprovázeli majetkoprávní spory. V roce 2018 odkoupila většinu pozemků firma GOLDfren, která zde v roce 2018 a 2019 uskutečnila dva motokrosové závody (Memoriál Michaela Špačka). </w:t>
      </w:r>
    </w:p>
    <w:p w14:paraId="27C39FAE"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Celkový počet ekonomických subjektů v sektoru kulturní, zábavní a rekreační činnosti se v MAS Holicko nalézá 38. Z tohoto počet 14 působí ve městě Holice. Poloviční počet subjektů funguje v obci Býšť a 4 v Horním Jelení. V ostatních obcích je do 3 podniků. </w:t>
      </w:r>
    </w:p>
    <w:p w14:paraId="16D1B05A"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V odvětví ubytování a pohostinství je registrováno na území MAS Holicko 50 ekonomických subjektů. Necelá polovina se nachází ve městě Holice, a to 22. V ostatních obcích jejich počet nepřekračuje hodnotu 10. V Býšti se nachází 7 ekonomických subjektů, v Dolní Rovni a Trusnově pak po dvou subjektech. </w:t>
      </w:r>
    </w:p>
    <w:p w14:paraId="056733E2" w14:textId="77777777" w:rsidR="00812EA6" w:rsidRPr="006D7504" w:rsidRDefault="00812EA6" w:rsidP="00812EA6">
      <w:pPr>
        <w:spacing w:after="160" w:line="259" w:lineRule="auto"/>
        <w:jc w:val="both"/>
        <w:rPr>
          <w:rFonts w:asciiTheme="minorHAnsi" w:hAnsiTheme="minorHAnsi" w:cstheme="minorHAnsi"/>
          <w:sz w:val="22"/>
          <w:szCs w:val="22"/>
        </w:rPr>
      </w:pPr>
    </w:p>
    <w:p w14:paraId="633E07A4" w14:textId="77777777" w:rsidR="00812EA6" w:rsidRPr="007F4E89" w:rsidRDefault="00812EA6" w:rsidP="002B023B">
      <w:pPr>
        <w:pStyle w:val="Nadpis4"/>
        <w:numPr>
          <w:ilvl w:val="3"/>
          <w:numId w:val="55"/>
        </w:numPr>
      </w:pPr>
      <w:r w:rsidRPr="007F4E89">
        <w:t>Obchod a maloobchod</w:t>
      </w:r>
    </w:p>
    <w:p w14:paraId="5DB814AA"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Většina obchodních služeb se nachází v centru regionu – městě Holice, kde se nacházejí i prodejny se specializovaným sortimentem zboží. Kromě měst Holice a Horní Jelení se v ostatních obcích nacházejí povětšinou pouze prodejny potravin, resp. smíšeného zboží. V některých obcích úplně chybí maloobchodní služby. V obcích Jaroslav, Nová Ves, Poběžovice u Holic, Radhošť, Týnišťko a Veliny (nový člen MAS Holicko od roku 2021) nemají na svém území žádný obchod s potravinami a smíšeným zbožím.  V obci Radhošť mají zajištěny služby pojízdné prodejny. V Holicích se nachází obchody čtyř mezinárodních obchodní řetězců – Lidl, Penny Market, Albert a Qanto CZ, celkově je ve městě Holice 7 </w:t>
      </w:r>
      <w:r w:rsidRPr="006D7504">
        <w:rPr>
          <w:rFonts w:asciiTheme="minorHAnsi" w:hAnsiTheme="minorHAnsi" w:cstheme="minorHAnsi"/>
          <w:sz w:val="22"/>
          <w:szCs w:val="22"/>
        </w:rPr>
        <w:lastRenderedPageBreak/>
        <w:t>obchodů s potravinami. Celková plocha prodejen s potravinami čítá cca 3 000 m</w:t>
      </w:r>
      <w:r w:rsidRPr="006D7504">
        <w:rPr>
          <w:rFonts w:asciiTheme="minorHAnsi" w:hAnsiTheme="minorHAnsi" w:cstheme="minorHAnsi"/>
          <w:sz w:val="22"/>
          <w:szCs w:val="22"/>
          <w:vertAlign w:val="superscript"/>
        </w:rPr>
        <w:t>2</w:t>
      </w:r>
      <w:r w:rsidRPr="006D7504">
        <w:rPr>
          <w:rFonts w:asciiTheme="minorHAnsi" w:hAnsiTheme="minorHAnsi" w:cstheme="minorHAnsi"/>
          <w:sz w:val="22"/>
          <w:szCs w:val="22"/>
        </w:rPr>
        <w:t>, což je několikanásobná plocha oproti ostatním sídlům. Tři obchody se smíšeným zbožím se nachází v obci Horní Jelení a Dolní Roveň.</w:t>
      </w:r>
    </w:p>
    <w:p w14:paraId="79FDA1C9"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V Holicích a Horním Jelení jsou zastoupeny prodejny i s dalšími segmenty zboží. Působí zde obchody se spotřební elektronikou, autodíly, </w:t>
      </w:r>
      <w:r>
        <w:rPr>
          <w:rFonts w:asciiTheme="minorHAnsi" w:hAnsiTheme="minorHAnsi" w:cstheme="minorHAnsi"/>
          <w:sz w:val="22"/>
          <w:szCs w:val="22"/>
        </w:rPr>
        <w:t xml:space="preserve">s cyklistickým vybavením, </w:t>
      </w:r>
      <w:r w:rsidRPr="006D7504">
        <w:rPr>
          <w:rFonts w:asciiTheme="minorHAnsi" w:hAnsiTheme="minorHAnsi" w:cstheme="minorHAnsi"/>
          <w:sz w:val="22"/>
          <w:szCs w:val="22"/>
        </w:rPr>
        <w:t xml:space="preserve">se stavebninami, </w:t>
      </w:r>
      <w:r>
        <w:rPr>
          <w:rFonts w:asciiTheme="minorHAnsi" w:hAnsiTheme="minorHAnsi" w:cstheme="minorHAnsi"/>
          <w:sz w:val="22"/>
          <w:szCs w:val="22"/>
        </w:rPr>
        <w:t xml:space="preserve">s bytovým vybavením, </w:t>
      </w:r>
      <w:r w:rsidRPr="006D7504">
        <w:rPr>
          <w:rFonts w:asciiTheme="minorHAnsi" w:hAnsiTheme="minorHAnsi" w:cstheme="minorHAnsi"/>
          <w:sz w:val="22"/>
          <w:szCs w:val="22"/>
        </w:rPr>
        <w:t xml:space="preserve">se zbožím určeným pro zahrady a zahrádkáře, </w:t>
      </w:r>
      <w:r>
        <w:rPr>
          <w:rFonts w:asciiTheme="minorHAnsi" w:hAnsiTheme="minorHAnsi" w:cstheme="minorHAnsi"/>
          <w:sz w:val="22"/>
          <w:szCs w:val="22"/>
        </w:rPr>
        <w:t>s prodejem krmiv a potřeb pro zvířata</w:t>
      </w:r>
      <w:r w:rsidRPr="006D7504">
        <w:rPr>
          <w:rFonts w:asciiTheme="minorHAnsi" w:hAnsiTheme="minorHAnsi" w:cstheme="minorHAnsi"/>
          <w:sz w:val="22"/>
          <w:szCs w:val="22"/>
        </w:rPr>
        <w:t xml:space="preserve">, drogerie, lékárny a další. </w:t>
      </w:r>
    </w:p>
    <w:p w14:paraId="123488AB" w14:textId="77777777" w:rsidR="00812EA6"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Registrovaných ekonomických subjektů v kategorii velkoobchodu, maloobchodu (včetně údržby a opravy motorových vozidel) bylo na území MAS Holicka 333. V Holicích se nachází 42,3 %, tedy 141 subjektů. Přes 30 ekonomických subjektů mělo své sídlo v Býšti (35), Horním Jelení (34) a Dolní Rovni (30). Přes 20 subjektů bylo v obci Dolní Ředice (21).  </w:t>
      </w:r>
    </w:p>
    <w:p w14:paraId="046BCA23" w14:textId="77777777" w:rsidR="00812EA6" w:rsidRPr="006D7504" w:rsidRDefault="00812EA6" w:rsidP="00812EA6">
      <w:pPr>
        <w:spacing w:after="160" w:line="259" w:lineRule="auto"/>
        <w:jc w:val="both"/>
        <w:rPr>
          <w:rFonts w:asciiTheme="minorHAnsi" w:hAnsiTheme="minorHAnsi" w:cstheme="minorHAnsi"/>
          <w:sz w:val="22"/>
          <w:szCs w:val="22"/>
        </w:rPr>
      </w:pPr>
    </w:p>
    <w:p w14:paraId="3636552A" w14:textId="77777777" w:rsidR="00812EA6" w:rsidRPr="007F4E89" w:rsidRDefault="00812EA6" w:rsidP="002B023B">
      <w:pPr>
        <w:pStyle w:val="Nadpis4"/>
        <w:numPr>
          <w:ilvl w:val="3"/>
          <w:numId w:val="55"/>
        </w:numPr>
      </w:pPr>
      <w:r w:rsidRPr="007F4E89">
        <w:t>Komerční služby (bankovnictví a pojišťovnictví)</w:t>
      </w:r>
    </w:p>
    <w:p w14:paraId="5D6E0BCA"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Česká pošta má své pobočky v celkem sedmi obcích MAS Holicko. Poštovních služeb mohou obyvatelé využít ve městě Holice a v obcích Býšť, Dolní Roveň, Dolní Ředice, Horní Jelení, Uhersko a Vysoké Chvojno. Největší pobočka je v Holicích a poskytuje i služby CzechPoint, Balíkovna apod.</w:t>
      </w:r>
      <w:r w:rsidRPr="00F842D0">
        <w:rPr>
          <w:rFonts w:asciiTheme="minorHAnsi" w:hAnsiTheme="minorHAnsi" w:cstheme="minorHAnsi"/>
          <w:sz w:val="22"/>
          <w:szCs w:val="22"/>
        </w:rPr>
        <w:t xml:space="preserve"> </w:t>
      </w:r>
      <w:r w:rsidRPr="00DD7979">
        <w:rPr>
          <w:rFonts w:asciiTheme="minorHAnsi" w:hAnsiTheme="minorHAnsi" w:cstheme="minorHAnsi"/>
          <w:sz w:val="22"/>
          <w:szCs w:val="22"/>
        </w:rPr>
        <w:t xml:space="preserve">I přepravní služby, které konkurují České poště, mají v Holicích své zastoupení – je zde výdejna Zásilkovna, PPL Parcelshop a Pickup DPD.  </w:t>
      </w:r>
    </w:p>
    <w:p w14:paraId="61C734EC" w14:textId="77777777" w:rsidR="00812EA6"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Finanční služby se vyjma poboček České pošty koncentrují pouze do města Holice. Nicméně v posledních letech došlo k reorganizaci bankovních poboček a v roce 2019 zanikla pobočka ČSOB. Svoje působení v roce 2020 ukončuje také Komerční banka, a tak jedinou bankovní pobočkou v Holicích zůstává Česká spořitelna. Z pojišťoven zde nabízejí své služby Česká spořitelna, Pojišťovna Generali a pojišťovna Kooperativa. Bankomaty mají ve městě Holice zřízeny Česká spořitelna, ČSOB, GE Money Bank a Komerční banka. </w:t>
      </w:r>
    </w:p>
    <w:p w14:paraId="32463B32" w14:textId="77777777" w:rsidR="00812EA6"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Registrovaných ekonomických subjektů v sektoru peněžnictví a pojišťovnictví bylo na celém území MAS Holicko 13. Dle předpokladů nejvíce z nich bylo zaregistrováno ve městě Holice, a to 4 z nich. 2 subjekty měly sídlo na území města Horní Jelení a 2 působily v Dolní Rovni.</w:t>
      </w:r>
    </w:p>
    <w:p w14:paraId="4B59B180" w14:textId="77777777" w:rsidR="00812EA6" w:rsidRDefault="00812EA6" w:rsidP="00812EA6">
      <w:pPr>
        <w:spacing w:after="160" w:line="259" w:lineRule="auto"/>
        <w:jc w:val="both"/>
        <w:rPr>
          <w:rFonts w:asciiTheme="minorHAnsi" w:hAnsiTheme="minorHAnsi" w:cstheme="minorHAnsi"/>
          <w:sz w:val="22"/>
          <w:szCs w:val="22"/>
        </w:rPr>
      </w:pPr>
    </w:p>
    <w:p w14:paraId="4AFB4827" w14:textId="77777777" w:rsidR="00812EA6" w:rsidRPr="00CC09D0" w:rsidRDefault="00812EA6" w:rsidP="002B023B">
      <w:pPr>
        <w:pStyle w:val="Nadpis4"/>
        <w:numPr>
          <w:ilvl w:val="3"/>
          <w:numId w:val="55"/>
        </w:numPr>
      </w:pPr>
      <w:r w:rsidRPr="00CC09D0">
        <w:t>Administrativní služby</w:t>
      </w:r>
    </w:p>
    <w:p w14:paraId="250BD30A" w14:textId="77777777" w:rsidR="00812EA6" w:rsidRPr="00860C2C" w:rsidRDefault="00812EA6" w:rsidP="00812EA6">
      <w:pPr>
        <w:spacing w:after="160" w:line="259" w:lineRule="auto"/>
        <w:jc w:val="both"/>
        <w:rPr>
          <w:rFonts w:asciiTheme="minorHAnsi" w:hAnsiTheme="minorHAnsi" w:cstheme="minorHAnsi"/>
          <w:sz w:val="22"/>
          <w:szCs w:val="22"/>
        </w:rPr>
      </w:pPr>
      <w:r w:rsidRPr="00860C2C">
        <w:rPr>
          <w:rFonts w:asciiTheme="minorHAnsi" w:hAnsiTheme="minorHAnsi" w:cstheme="minorHAnsi"/>
          <w:sz w:val="22"/>
          <w:szCs w:val="22"/>
        </w:rPr>
        <w:t xml:space="preserve">Administrativní služby zajišťuje Městský úřad v Holicích (mající 7 odborů), který funguje jako úřad obce s rozšířenou působností. Dále ve městě Holice funguje pobočka Finančního úřadu (od roku 2020 ale pouze v optimalizovaném režimu 2+2, tj. 2 pracovníci 2 dny v týdnu) a Úřadu práce. </w:t>
      </w:r>
    </w:p>
    <w:p w14:paraId="51ABFC6D" w14:textId="77777777" w:rsidR="00812EA6" w:rsidRDefault="00812EA6" w:rsidP="00812EA6">
      <w:pPr>
        <w:spacing w:after="160" w:line="259" w:lineRule="auto"/>
        <w:jc w:val="both"/>
        <w:rPr>
          <w:rFonts w:asciiTheme="minorHAnsi" w:hAnsiTheme="minorHAnsi" w:cstheme="minorHAnsi"/>
          <w:sz w:val="22"/>
          <w:szCs w:val="22"/>
        </w:rPr>
      </w:pPr>
    </w:p>
    <w:p w14:paraId="4DFFBA9D" w14:textId="77777777" w:rsidR="00812EA6" w:rsidRPr="007F4E89" w:rsidRDefault="00812EA6" w:rsidP="002B023B">
      <w:pPr>
        <w:pStyle w:val="Nadpis4"/>
        <w:numPr>
          <w:ilvl w:val="3"/>
          <w:numId w:val="55"/>
        </w:numPr>
      </w:pPr>
      <w:r w:rsidRPr="007F4E89">
        <w:t>Montáže, servis a opravy</w:t>
      </w:r>
    </w:p>
    <w:p w14:paraId="66A6EAC8"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Na území MAS Holicko se nachází celá škála různých podnikatelských subjektů činných v sektorech montáží, servisů či oprav. Na nevelké ploše MAS se nachází velké množství autoservisů, opraváren motorových vozidel či pneuservisů.  Proto zde dle šetření působí celkově 23 autoservisů a pneuservisů včetně drobných opravářů automobilů (některé </w:t>
      </w:r>
      <w:r>
        <w:rPr>
          <w:rFonts w:asciiTheme="minorHAnsi" w:hAnsiTheme="minorHAnsi" w:cstheme="minorHAnsi"/>
          <w:sz w:val="22"/>
          <w:szCs w:val="22"/>
        </w:rPr>
        <w:t>subjekty nabízejí obojí služby), z nichž</w:t>
      </w:r>
      <w:r w:rsidRPr="006D7504">
        <w:rPr>
          <w:rFonts w:asciiTheme="minorHAnsi" w:hAnsiTheme="minorHAnsi" w:cstheme="minorHAnsi"/>
          <w:sz w:val="22"/>
          <w:szCs w:val="22"/>
        </w:rPr>
        <w:t xml:space="preserve"> </w:t>
      </w:r>
      <w:r>
        <w:rPr>
          <w:rFonts w:asciiTheme="minorHAnsi" w:hAnsiTheme="minorHAnsi" w:cstheme="minorHAnsi"/>
          <w:sz w:val="22"/>
          <w:szCs w:val="22"/>
        </w:rPr>
        <w:t xml:space="preserve">13 </w:t>
      </w:r>
      <w:r w:rsidRPr="006D7504">
        <w:rPr>
          <w:rFonts w:asciiTheme="minorHAnsi" w:hAnsiTheme="minorHAnsi" w:cstheme="minorHAnsi"/>
          <w:sz w:val="22"/>
          <w:szCs w:val="22"/>
        </w:rPr>
        <w:t xml:space="preserve">funguje přímo ve městě Holice. </w:t>
      </w:r>
    </w:p>
    <w:p w14:paraId="2C89DB04" w14:textId="77777777" w:rsidR="00812EA6" w:rsidRPr="006D7504" w:rsidRDefault="00812EA6" w:rsidP="002A36A7">
      <w:pPr>
        <w:keepNext/>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lastRenderedPageBreak/>
        <w:t>Autoservisy, pneuservisy a drobní opraváři a</w:t>
      </w:r>
      <w:r>
        <w:rPr>
          <w:rFonts w:asciiTheme="minorHAnsi" w:hAnsiTheme="minorHAnsi" w:cstheme="minorHAnsi"/>
          <w:sz w:val="22"/>
          <w:szCs w:val="22"/>
        </w:rPr>
        <w:t>utomobilů na území MAS Holicko:</w:t>
      </w:r>
    </w:p>
    <w:p w14:paraId="3FA3F28F" w14:textId="77777777" w:rsidR="00812EA6" w:rsidRPr="006D7504" w:rsidRDefault="00812EA6" w:rsidP="002A36A7">
      <w:pPr>
        <w:pStyle w:val="Odstavecseseznamem"/>
        <w:keepNext/>
        <w:numPr>
          <w:ilvl w:val="0"/>
          <w:numId w:val="44"/>
        </w:numPr>
        <w:spacing w:after="160" w:line="259" w:lineRule="auto"/>
        <w:ind w:left="714" w:hanging="357"/>
        <w:jc w:val="both"/>
        <w:rPr>
          <w:rFonts w:cstheme="minorHAnsi"/>
        </w:rPr>
      </w:pPr>
      <w:r w:rsidRPr="006D7504">
        <w:rPr>
          <w:rFonts w:cstheme="minorHAnsi"/>
        </w:rPr>
        <w:t>Pneuservis Kolín Václav – Gummi-Servis (Vysokomýtská 1126, Holice),</w:t>
      </w:r>
    </w:p>
    <w:p w14:paraId="0F9D2414" w14:textId="77777777" w:rsidR="00812EA6" w:rsidRPr="006D7504" w:rsidRDefault="00812EA6" w:rsidP="002B023B">
      <w:pPr>
        <w:pStyle w:val="Odstavecseseznamem"/>
        <w:numPr>
          <w:ilvl w:val="0"/>
          <w:numId w:val="44"/>
        </w:numPr>
        <w:spacing w:after="160" w:line="259" w:lineRule="auto"/>
        <w:ind w:left="714" w:hanging="357"/>
        <w:jc w:val="both"/>
        <w:rPr>
          <w:rFonts w:cstheme="minorHAnsi"/>
        </w:rPr>
      </w:pPr>
      <w:r w:rsidRPr="006D7504">
        <w:rPr>
          <w:rFonts w:cstheme="minorHAnsi"/>
        </w:rPr>
        <w:t>AUTO Bukač (Smetanova 373, Holice),</w:t>
      </w:r>
    </w:p>
    <w:p w14:paraId="1A7DDBB9" w14:textId="77777777" w:rsidR="00812EA6" w:rsidRPr="006D7504" w:rsidRDefault="00812EA6" w:rsidP="002B023B">
      <w:pPr>
        <w:pStyle w:val="Odstavecseseznamem"/>
        <w:numPr>
          <w:ilvl w:val="0"/>
          <w:numId w:val="44"/>
        </w:numPr>
        <w:spacing w:after="160" w:line="259" w:lineRule="auto"/>
        <w:ind w:left="714" w:hanging="357"/>
        <w:jc w:val="both"/>
        <w:rPr>
          <w:rFonts w:cstheme="minorHAnsi"/>
        </w:rPr>
      </w:pPr>
      <w:r w:rsidRPr="006D7504">
        <w:rPr>
          <w:rFonts w:cstheme="minorHAnsi"/>
        </w:rPr>
        <w:t>Turbo Power (Pardubická 1212, Holice),</w:t>
      </w:r>
    </w:p>
    <w:p w14:paraId="6963147B" w14:textId="77777777" w:rsidR="00812EA6" w:rsidRPr="006D7504" w:rsidRDefault="00812EA6" w:rsidP="002B023B">
      <w:pPr>
        <w:pStyle w:val="Odstavecseseznamem"/>
        <w:numPr>
          <w:ilvl w:val="0"/>
          <w:numId w:val="44"/>
        </w:numPr>
        <w:spacing w:after="160" w:line="259" w:lineRule="auto"/>
        <w:ind w:left="714" w:hanging="357"/>
        <w:jc w:val="both"/>
        <w:rPr>
          <w:rFonts w:cstheme="minorHAnsi"/>
        </w:rPr>
      </w:pPr>
      <w:r w:rsidRPr="006D7504">
        <w:rPr>
          <w:rFonts w:cstheme="minorHAnsi"/>
        </w:rPr>
        <w:t>Autoklempířství Poláček (9. května 894, Holice),</w:t>
      </w:r>
    </w:p>
    <w:p w14:paraId="1915AF71" w14:textId="77777777" w:rsidR="00812EA6" w:rsidRPr="006D7504" w:rsidRDefault="00812EA6" w:rsidP="002B023B">
      <w:pPr>
        <w:pStyle w:val="Odstavecseseznamem"/>
        <w:numPr>
          <w:ilvl w:val="0"/>
          <w:numId w:val="44"/>
        </w:numPr>
        <w:spacing w:after="160" w:line="259" w:lineRule="auto"/>
        <w:ind w:left="714" w:hanging="357"/>
        <w:jc w:val="both"/>
        <w:rPr>
          <w:rFonts w:cstheme="minorHAnsi"/>
        </w:rPr>
      </w:pPr>
      <w:r w:rsidRPr="006D7504">
        <w:rPr>
          <w:rFonts w:cstheme="minorHAnsi"/>
        </w:rPr>
        <w:t>Autoservis Eliáš (Staroholická 398, Holice),</w:t>
      </w:r>
    </w:p>
    <w:p w14:paraId="6FF84615" w14:textId="77777777" w:rsidR="00812EA6" w:rsidRPr="006D7504" w:rsidRDefault="00812EA6" w:rsidP="002B023B">
      <w:pPr>
        <w:pStyle w:val="Odstavecseseznamem"/>
        <w:numPr>
          <w:ilvl w:val="0"/>
          <w:numId w:val="44"/>
        </w:numPr>
        <w:spacing w:after="160" w:line="259" w:lineRule="auto"/>
        <w:ind w:left="714" w:hanging="357"/>
        <w:jc w:val="both"/>
        <w:rPr>
          <w:rFonts w:cstheme="minorHAnsi"/>
        </w:rPr>
      </w:pPr>
      <w:r w:rsidRPr="006D7504">
        <w:rPr>
          <w:rFonts w:cstheme="minorHAnsi"/>
        </w:rPr>
        <w:t>Pneuservis Jiří Mládek (Nerudova 1014, Holice),</w:t>
      </w:r>
    </w:p>
    <w:p w14:paraId="22A59123" w14:textId="77777777" w:rsidR="00812EA6" w:rsidRPr="006D7504" w:rsidRDefault="00812EA6" w:rsidP="002B023B">
      <w:pPr>
        <w:pStyle w:val="Odstavecseseznamem"/>
        <w:numPr>
          <w:ilvl w:val="0"/>
          <w:numId w:val="44"/>
        </w:numPr>
        <w:spacing w:after="160" w:line="259" w:lineRule="auto"/>
        <w:ind w:left="714" w:hanging="357"/>
        <w:jc w:val="both"/>
        <w:rPr>
          <w:rFonts w:cstheme="minorHAnsi"/>
        </w:rPr>
      </w:pPr>
      <w:r w:rsidRPr="006D7504">
        <w:rPr>
          <w:rFonts w:cstheme="minorHAnsi"/>
        </w:rPr>
        <w:t>All-Z car &amp; service, s.r.o. (Husova 57, Holice),</w:t>
      </w:r>
    </w:p>
    <w:p w14:paraId="44BDA8C8" w14:textId="77777777" w:rsidR="00812EA6" w:rsidRPr="006D7504" w:rsidRDefault="00812EA6" w:rsidP="002B023B">
      <w:pPr>
        <w:pStyle w:val="Odstavecseseznamem"/>
        <w:numPr>
          <w:ilvl w:val="0"/>
          <w:numId w:val="44"/>
        </w:numPr>
        <w:spacing w:after="160" w:line="259" w:lineRule="auto"/>
        <w:ind w:left="714" w:hanging="357"/>
        <w:jc w:val="both"/>
        <w:rPr>
          <w:rFonts w:cstheme="minorHAnsi"/>
        </w:rPr>
      </w:pPr>
      <w:r w:rsidRPr="006D7504">
        <w:rPr>
          <w:rFonts w:cstheme="minorHAnsi"/>
        </w:rPr>
        <w:t>Zdeněk Andres – Autoelektro (Husova 1016, Holice),</w:t>
      </w:r>
    </w:p>
    <w:p w14:paraId="3B00DBEB" w14:textId="77777777" w:rsidR="00812EA6" w:rsidRPr="006D7504" w:rsidRDefault="00812EA6" w:rsidP="002B023B">
      <w:pPr>
        <w:pStyle w:val="Odstavecseseznamem"/>
        <w:numPr>
          <w:ilvl w:val="0"/>
          <w:numId w:val="44"/>
        </w:numPr>
        <w:spacing w:after="160" w:line="259" w:lineRule="auto"/>
        <w:ind w:left="714" w:hanging="357"/>
        <w:jc w:val="both"/>
        <w:rPr>
          <w:rFonts w:cstheme="minorHAnsi"/>
        </w:rPr>
      </w:pPr>
      <w:r w:rsidRPr="006D7504">
        <w:rPr>
          <w:rFonts w:cstheme="minorHAnsi"/>
        </w:rPr>
        <w:t>AUTO TOMI, s.r.o. (Husova 57, Holice),</w:t>
      </w:r>
    </w:p>
    <w:p w14:paraId="2B01A95A" w14:textId="77777777" w:rsidR="00812EA6" w:rsidRPr="006D7504" w:rsidRDefault="00812EA6" w:rsidP="002B023B">
      <w:pPr>
        <w:pStyle w:val="Odstavecseseznamem"/>
        <w:numPr>
          <w:ilvl w:val="0"/>
          <w:numId w:val="44"/>
        </w:numPr>
        <w:spacing w:after="160" w:line="259" w:lineRule="auto"/>
        <w:ind w:left="714" w:hanging="357"/>
        <w:jc w:val="both"/>
        <w:rPr>
          <w:rFonts w:cstheme="minorHAnsi"/>
        </w:rPr>
      </w:pPr>
      <w:r w:rsidRPr="006D7504">
        <w:rPr>
          <w:rFonts w:cstheme="minorHAnsi"/>
        </w:rPr>
        <w:t>Miloš Kašpar – autoservis (Bratří Čapků 872, Holice),</w:t>
      </w:r>
    </w:p>
    <w:p w14:paraId="79CAB982" w14:textId="77777777" w:rsidR="00812EA6" w:rsidRPr="006D7504" w:rsidRDefault="00812EA6" w:rsidP="002B023B">
      <w:pPr>
        <w:pStyle w:val="Odstavecseseznamem"/>
        <w:numPr>
          <w:ilvl w:val="0"/>
          <w:numId w:val="44"/>
        </w:numPr>
        <w:spacing w:after="160" w:line="259" w:lineRule="auto"/>
        <w:ind w:left="714" w:hanging="357"/>
        <w:jc w:val="both"/>
        <w:rPr>
          <w:rFonts w:cstheme="minorHAnsi"/>
        </w:rPr>
      </w:pPr>
      <w:r w:rsidRPr="006D7504">
        <w:rPr>
          <w:rFonts w:cstheme="minorHAnsi"/>
        </w:rPr>
        <w:t>Václav Formánek – autoopravna (Bratří Čapků 872, Holice),</w:t>
      </w:r>
    </w:p>
    <w:p w14:paraId="713BABEE" w14:textId="77777777" w:rsidR="00812EA6" w:rsidRPr="006D7504" w:rsidRDefault="00812EA6" w:rsidP="002B023B">
      <w:pPr>
        <w:pStyle w:val="Odstavecseseznamem"/>
        <w:numPr>
          <w:ilvl w:val="0"/>
          <w:numId w:val="44"/>
        </w:numPr>
        <w:spacing w:after="160" w:line="259" w:lineRule="auto"/>
        <w:ind w:left="714" w:hanging="357"/>
        <w:jc w:val="both"/>
        <w:rPr>
          <w:rFonts w:cstheme="minorHAnsi"/>
        </w:rPr>
      </w:pPr>
      <w:r w:rsidRPr="006D7504">
        <w:rPr>
          <w:rFonts w:cstheme="minorHAnsi"/>
        </w:rPr>
        <w:t>Jaroslav Říha (Staroholická 279, Holice),</w:t>
      </w:r>
    </w:p>
    <w:p w14:paraId="193FC578" w14:textId="77777777" w:rsidR="00812EA6" w:rsidRPr="006D7504" w:rsidRDefault="00812EA6" w:rsidP="002B023B">
      <w:pPr>
        <w:pStyle w:val="Odstavecseseznamem"/>
        <w:numPr>
          <w:ilvl w:val="0"/>
          <w:numId w:val="44"/>
        </w:numPr>
        <w:spacing w:after="160" w:line="259" w:lineRule="auto"/>
        <w:ind w:left="714" w:hanging="357"/>
        <w:jc w:val="both"/>
        <w:rPr>
          <w:rFonts w:cstheme="minorHAnsi"/>
        </w:rPr>
      </w:pPr>
      <w:r w:rsidRPr="006D7504">
        <w:rPr>
          <w:rFonts w:cstheme="minorHAnsi"/>
        </w:rPr>
        <w:t>TOM service, s.r.o. (Nádražní 273, Holice),</w:t>
      </w:r>
    </w:p>
    <w:p w14:paraId="3E8757BF" w14:textId="77777777" w:rsidR="00812EA6" w:rsidRPr="006D7504" w:rsidRDefault="00812EA6" w:rsidP="002B023B">
      <w:pPr>
        <w:pStyle w:val="Odstavecseseznamem"/>
        <w:numPr>
          <w:ilvl w:val="0"/>
          <w:numId w:val="44"/>
        </w:numPr>
        <w:spacing w:after="160" w:line="259" w:lineRule="auto"/>
        <w:ind w:left="714" w:hanging="357"/>
        <w:jc w:val="both"/>
        <w:rPr>
          <w:rFonts w:cstheme="minorHAnsi"/>
        </w:rPr>
      </w:pPr>
      <w:r w:rsidRPr="006D7504">
        <w:rPr>
          <w:rFonts w:cstheme="minorHAnsi"/>
        </w:rPr>
        <w:t>Jiří Hruška (Růžičkova 722, Holice),</w:t>
      </w:r>
    </w:p>
    <w:p w14:paraId="693E1B57" w14:textId="77777777" w:rsidR="00812EA6" w:rsidRPr="006D7504" w:rsidRDefault="00812EA6" w:rsidP="002B023B">
      <w:pPr>
        <w:pStyle w:val="Odstavecseseznamem"/>
        <w:numPr>
          <w:ilvl w:val="0"/>
          <w:numId w:val="44"/>
        </w:numPr>
        <w:spacing w:after="160" w:line="259" w:lineRule="auto"/>
        <w:ind w:left="714" w:hanging="357"/>
        <w:jc w:val="both"/>
        <w:rPr>
          <w:rFonts w:cstheme="minorHAnsi"/>
        </w:rPr>
      </w:pPr>
      <w:r w:rsidRPr="006D7504">
        <w:rPr>
          <w:rFonts w:cstheme="minorHAnsi"/>
        </w:rPr>
        <w:t>Milan Kamenický – pneumatiky (Horní Ředice 241, Horní Ředice),</w:t>
      </w:r>
    </w:p>
    <w:p w14:paraId="0EABDA76" w14:textId="77777777" w:rsidR="00812EA6" w:rsidRPr="006D7504" w:rsidRDefault="00812EA6" w:rsidP="002B023B">
      <w:pPr>
        <w:pStyle w:val="Odstavecseseznamem"/>
        <w:numPr>
          <w:ilvl w:val="0"/>
          <w:numId w:val="44"/>
        </w:numPr>
        <w:spacing w:after="160" w:line="259" w:lineRule="auto"/>
        <w:ind w:left="714" w:hanging="357"/>
        <w:jc w:val="both"/>
        <w:rPr>
          <w:rFonts w:cstheme="minorHAnsi"/>
        </w:rPr>
      </w:pPr>
      <w:r w:rsidRPr="006D7504">
        <w:rPr>
          <w:rFonts w:cstheme="minorHAnsi"/>
        </w:rPr>
        <w:t>Euro – Car – auto lakýrnictví (Horní Ředice 156, Horní Ředice),</w:t>
      </w:r>
    </w:p>
    <w:p w14:paraId="71E88C06" w14:textId="77777777" w:rsidR="00812EA6" w:rsidRPr="006D7504" w:rsidRDefault="00812EA6" w:rsidP="002B023B">
      <w:pPr>
        <w:pStyle w:val="Odstavecseseznamem"/>
        <w:numPr>
          <w:ilvl w:val="0"/>
          <w:numId w:val="44"/>
        </w:numPr>
        <w:spacing w:after="160" w:line="259" w:lineRule="auto"/>
        <w:ind w:left="714" w:hanging="357"/>
        <w:jc w:val="both"/>
        <w:rPr>
          <w:rFonts w:cstheme="minorHAnsi"/>
        </w:rPr>
      </w:pPr>
      <w:r w:rsidRPr="006D7504">
        <w:rPr>
          <w:rFonts w:cstheme="minorHAnsi"/>
        </w:rPr>
        <w:t>Bohumil Šeda – opravna (Dvorská 467, Horní Jelení),</w:t>
      </w:r>
    </w:p>
    <w:p w14:paraId="0150B400" w14:textId="77777777" w:rsidR="00812EA6" w:rsidRPr="006D7504" w:rsidRDefault="00812EA6" w:rsidP="002B023B">
      <w:pPr>
        <w:pStyle w:val="Odstavecseseznamem"/>
        <w:numPr>
          <w:ilvl w:val="0"/>
          <w:numId w:val="44"/>
        </w:numPr>
        <w:spacing w:after="160" w:line="259" w:lineRule="auto"/>
        <w:ind w:left="714" w:hanging="357"/>
        <w:jc w:val="both"/>
        <w:rPr>
          <w:rFonts w:cstheme="minorHAnsi"/>
        </w:rPr>
      </w:pPr>
      <w:r w:rsidRPr="006D7504">
        <w:rPr>
          <w:rFonts w:cstheme="minorHAnsi"/>
        </w:rPr>
        <w:t>Libuše Pácaltová – autoservis (Horní Ředice 325, Horní Ředice),</w:t>
      </w:r>
    </w:p>
    <w:p w14:paraId="1016142F" w14:textId="77777777" w:rsidR="00812EA6" w:rsidRPr="006D7504" w:rsidRDefault="00812EA6" w:rsidP="002B023B">
      <w:pPr>
        <w:pStyle w:val="Odstavecseseznamem"/>
        <w:numPr>
          <w:ilvl w:val="0"/>
          <w:numId w:val="44"/>
        </w:numPr>
        <w:spacing w:after="160" w:line="259" w:lineRule="auto"/>
        <w:ind w:left="714" w:hanging="357"/>
        <w:jc w:val="both"/>
        <w:rPr>
          <w:rFonts w:cstheme="minorHAnsi"/>
        </w:rPr>
      </w:pPr>
      <w:r w:rsidRPr="006D7504">
        <w:rPr>
          <w:rFonts w:cstheme="minorHAnsi"/>
        </w:rPr>
        <w:t>Radek Stehno (Komárov 78, Dolní Roveň),</w:t>
      </w:r>
    </w:p>
    <w:p w14:paraId="3A10FAAF" w14:textId="77777777" w:rsidR="00812EA6" w:rsidRPr="006D7504" w:rsidRDefault="00812EA6" w:rsidP="002B023B">
      <w:pPr>
        <w:pStyle w:val="Odstavecseseznamem"/>
        <w:numPr>
          <w:ilvl w:val="0"/>
          <w:numId w:val="44"/>
        </w:numPr>
        <w:spacing w:after="160" w:line="259" w:lineRule="auto"/>
        <w:ind w:left="714" w:hanging="357"/>
        <w:jc w:val="both"/>
        <w:rPr>
          <w:rFonts w:cstheme="minorHAnsi"/>
        </w:rPr>
      </w:pPr>
      <w:r w:rsidRPr="006D7504">
        <w:rPr>
          <w:rFonts w:cstheme="minorHAnsi"/>
        </w:rPr>
        <w:t>Petr Holub – zemní práce a autoopravna (Ostřetín 45, Holice),</w:t>
      </w:r>
    </w:p>
    <w:p w14:paraId="386DE5FA" w14:textId="77777777" w:rsidR="00812EA6" w:rsidRPr="006D7504" w:rsidRDefault="00812EA6" w:rsidP="002B023B">
      <w:pPr>
        <w:pStyle w:val="Odstavecseseznamem"/>
        <w:numPr>
          <w:ilvl w:val="0"/>
          <w:numId w:val="44"/>
        </w:numPr>
        <w:spacing w:after="160" w:line="259" w:lineRule="auto"/>
        <w:ind w:left="714" w:hanging="357"/>
        <w:jc w:val="both"/>
        <w:rPr>
          <w:rFonts w:cstheme="minorHAnsi"/>
        </w:rPr>
      </w:pPr>
      <w:r w:rsidRPr="006D7504">
        <w:rPr>
          <w:rFonts w:cstheme="minorHAnsi"/>
        </w:rPr>
        <w:t>Autoopravna – Liaz, Tatra – Danihelka Vlastimil (Dolní Roveň 17, Dolní Roveň),</w:t>
      </w:r>
    </w:p>
    <w:p w14:paraId="6B1C743F" w14:textId="77777777" w:rsidR="00812EA6" w:rsidRPr="006D7504" w:rsidRDefault="00812EA6" w:rsidP="002B023B">
      <w:pPr>
        <w:pStyle w:val="Odstavecseseznamem"/>
        <w:numPr>
          <w:ilvl w:val="0"/>
          <w:numId w:val="44"/>
        </w:numPr>
        <w:spacing w:after="160" w:line="259" w:lineRule="auto"/>
        <w:ind w:left="714" w:hanging="357"/>
        <w:jc w:val="both"/>
        <w:rPr>
          <w:rFonts w:cstheme="minorHAnsi"/>
        </w:rPr>
      </w:pPr>
      <w:r w:rsidRPr="006D7504">
        <w:rPr>
          <w:rFonts w:cstheme="minorHAnsi"/>
        </w:rPr>
        <w:t>Autoopravna – Pavel Rejman (Býšť 242, Býšť),</w:t>
      </w:r>
    </w:p>
    <w:p w14:paraId="3DA47937" w14:textId="77777777" w:rsidR="00812EA6" w:rsidRPr="006D7504" w:rsidRDefault="00812EA6" w:rsidP="002B023B">
      <w:pPr>
        <w:pStyle w:val="Odstavecseseznamem"/>
        <w:numPr>
          <w:ilvl w:val="0"/>
          <w:numId w:val="44"/>
        </w:numPr>
        <w:spacing w:after="160" w:line="259" w:lineRule="auto"/>
        <w:ind w:left="714" w:hanging="357"/>
        <w:jc w:val="both"/>
        <w:rPr>
          <w:rFonts w:cstheme="minorHAnsi"/>
        </w:rPr>
      </w:pPr>
      <w:r>
        <w:rPr>
          <w:rFonts w:cstheme="minorHAnsi"/>
        </w:rPr>
        <w:t>Autoservis Ostřetín.</w:t>
      </w:r>
    </w:p>
    <w:p w14:paraId="69CB1536" w14:textId="77777777" w:rsidR="00812EA6" w:rsidRPr="007F4E89" w:rsidRDefault="00812EA6" w:rsidP="00812EA6">
      <w:pPr>
        <w:pStyle w:val="Odstavecseseznamem"/>
        <w:spacing w:after="160" w:line="259" w:lineRule="auto"/>
        <w:jc w:val="right"/>
        <w:rPr>
          <w:rFonts w:cstheme="minorHAnsi"/>
          <w:sz w:val="18"/>
        </w:rPr>
      </w:pPr>
      <w:r w:rsidRPr="007F4E89">
        <w:rPr>
          <w:rFonts w:cstheme="minorHAnsi"/>
          <w:sz w:val="18"/>
        </w:rPr>
        <w:t>Zdroj dat: vlastní šetření</w:t>
      </w:r>
    </w:p>
    <w:p w14:paraId="2EF9977A" w14:textId="77777777" w:rsidR="00812EA6" w:rsidRDefault="00812EA6" w:rsidP="00812EA6">
      <w:pPr>
        <w:spacing w:after="160" w:line="259" w:lineRule="auto"/>
        <w:jc w:val="both"/>
        <w:rPr>
          <w:rFonts w:asciiTheme="minorHAnsi" w:hAnsiTheme="minorHAnsi" w:cstheme="minorHAnsi"/>
          <w:sz w:val="22"/>
          <w:szCs w:val="22"/>
        </w:rPr>
      </w:pPr>
    </w:p>
    <w:p w14:paraId="3834FB83"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Dále na území působí několik servisů či opraváren elektrotechniky, elektroinstalací, strojírenského zařízení, jízdních kol, topné a topenářské techniky, vodoinstalací a plynoinstalací (instalatérské služby) apod. Většinou se jedná o drobné živnostníky. Avšak v regionu se najdou i větší společnosti, do jejíž hlavní činnosti spadá servis a opravárenství. </w:t>
      </w:r>
    </w:p>
    <w:p w14:paraId="63A1A269" w14:textId="77777777" w:rsidR="00812EA6" w:rsidRPr="006D7504" w:rsidRDefault="00812EA6" w:rsidP="00812EA6">
      <w:pPr>
        <w:spacing w:after="160" w:line="259" w:lineRule="auto"/>
        <w:jc w:val="both"/>
        <w:rPr>
          <w:rFonts w:asciiTheme="minorHAnsi" w:hAnsiTheme="minorHAnsi" w:cstheme="minorHAnsi"/>
          <w:sz w:val="22"/>
          <w:szCs w:val="22"/>
        </w:rPr>
      </w:pPr>
    </w:p>
    <w:p w14:paraId="4AE07D78" w14:textId="77777777" w:rsidR="00812EA6" w:rsidRPr="007F4E89" w:rsidRDefault="00812EA6" w:rsidP="002B023B">
      <w:pPr>
        <w:pStyle w:val="Nadpis4"/>
        <w:numPr>
          <w:ilvl w:val="3"/>
          <w:numId w:val="55"/>
        </w:numPr>
      </w:pPr>
      <w:r w:rsidRPr="007F4E89">
        <w:t>Ostatní služby</w:t>
      </w:r>
    </w:p>
    <w:p w14:paraId="213A50F1"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V MAS Holicko je k dispozici občanům mnoho dalších služeb. Je zde zastoupen rozsah služeb, který odpovídá takto rozsáhlému území a v nabídce jsou i některé nadstandardní služby. Dle šetření působí v regionu 6 čerpacích stanic pohonných hmot, a to:</w:t>
      </w:r>
    </w:p>
    <w:p w14:paraId="553FFA0D" w14:textId="77777777" w:rsidR="00812EA6" w:rsidRPr="006D7504" w:rsidRDefault="00812EA6" w:rsidP="002B023B">
      <w:pPr>
        <w:pStyle w:val="Odstavecseseznamem"/>
        <w:numPr>
          <w:ilvl w:val="0"/>
          <w:numId w:val="45"/>
        </w:numPr>
        <w:spacing w:after="160" w:line="259" w:lineRule="auto"/>
        <w:ind w:left="714" w:hanging="357"/>
        <w:jc w:val="both"/>
        <w:rPr>
          <w:rFonts w:cstheme="minorHAnsi"/>
        </w:rPr>
      </w:pPr>
      <w:r w:rsidRPr="006D7504">
        <w:rPr>
          <w:rFonts w:cstheme="minorHAnsi"/>
        </w:rPr>
        <w:t>Zaris, s.r.o. v Holicích,</w:t>
      </w:r>
    </w:p>
    <w:p w14:paraId="1268B006" w14:textId="77777777" w:rsidR="00812EA6" w:rsidRPr="006D7504" w:rsidRDefault="00812EA6" w:rsidP="002B023B">
      <w:pPr>
        <w:pStyle w:val="Odstavecseseznamem"/>
        <w:numPr>
          <w:ilvl w:val="0"/>
          <w:numId w:val="45"/>
        </w:numPr>
        <w:spacing w:after="160" w:line="259" w:lineRule="auto"/>
        <w:ind w:left="714" w:hanging="357"/>
        <w:jc w:val="both"/>
        <w:rPr>
          <w:rFonts w:cstheme="minorHAnsi"/>
        </w:rPr>
      </w:pPr>
      <w:r w:rsidRPr="006D7504">
        <w:rPr>
          <w:rFonts w:cstheme="minorHAnsi"/>
        </w:rPr>
        <w:t>Mol v Holicích,</w:t>
      </w:r>
    </w:p>
    <w:p w14:paraId="55358DDA" w14:textId="77777777" w:rsidR="00812EA6" w:rsidRPr="006D7504" w:rsidRDefault="00812EA6" w:rsidP="002B023B">
      <w:pPr>
        <w:pStyle w:val="Odstavecseseznamem"/>
        <w:numPr>
          <w:ilvl w:val="0"/>
          <w:numId w:val="45"/>
        </w:numPr>
        <w:spacing w:after="160" w:line="259" w:lineRule="auto"/>
        <w:ind w:left="714" w:hanging="357"/>
        <w:jc w:val="both"/>
        <w:rPr>
          <w:rFonts w:cstheme="minorHAnsi"/>
        </w:rPr>
      </w:pPr>
      <w:r w:rsidRPr="006D7504">
        <w:rPr>
          <w:rFonts w:cstheme="minorHAnsi"/>
        </w:rPr>
        <w:t>Mol ve Chvojenci,</w:t>
      </w:r>
    </w:p>
    <w:p w14:paraId="028FBC77" w14:textId="77777777" w:rsidR="00812EA6" w:rsidRPr="006D7504" w:rsidRDefault="00812EA6" w:rsidP="002B023B">
      <w:pPr>
        <w:pStyle w:val="Odstavecseseznamem"/>
        <w:numPr>
          <w:ilvl w:val="0"/>
          <w:numId w:val="45"/>
        </w:numPr>
        <w:spacing w:after="160" w:line="259" w:lineRule="auto"/>
        <w:ind w:left="714" w:hanging="357"/>
        <w:jc w:val="both"/>
        <w:rPr>
          <w:rFonts w:cstheme="minorHAnsi"/>
        </w:rPr>
      </w:pPr>
      <w:r w:rsidRPr="006D7504">
        <w:rPr>
          <w:rFonts w:cstheme="minorHAnsi"/>
        </w:rPr>
        <w:t>Calibra Plus v Býšti,</w:t>
      </w:r>
    </w:p>
    <w:p w14:paraId="5F3DD3A8" w14:textId="77777777" w:rsidR="00812EA6" w:rsidRPr="006D7504" w:rsidRDefault="00812EA6" w:rsidP="002B023B">
      <w:pPr>
        <w:pStyle w:val="Odstavecseseznamem"/>
        <w:numPr>
          <w:ilvl w:val="0"/>
          <w:numId w:val="45"/>
        </w:numPr>
        <w:spacing w:after="160" w:line="259" w:lineRule="auto"/>
        <w:ind w:left="714" w:hanging="357"/>
        <w:jc w:val="both"/>
        <w:rPr>
          <w:rFonts w:cstheme="minorHAnsi"/>
        </w:rPr>
      </w:pPr>
      <w:r w:rsidRPr="006D7504">
        <w:rPr>
          <w:rFonts w:cstheme="minorHAnsi"/>
        </w:rPr>
        <w:t>KM-Prona v Býšti,</w:t>
      </w:r>
    </w:p>
    <w:p w14:paraId="61EDB73D" w14:textId="77777777" w:rsidR="00812EA6" w:rsidRPr="006D7504" w:rsidRDefault="00812EA6" w:rsidP="002B023B">
      <w:pPr>
        <w:pStyle w:val="Odstavecseseznamem"/>
        <w:numPr>
          <w:ilvl w:val="0"/>
          <w:numId w:val="45"/>
        </w:numPr>
        <w:spacing w:after="160" w:line="259" w:lineRule="auto"/>
        <w:ind w:left="714" w:hanging="357"/>
        <w:jc w:val="both"/>
        <w:rPr>
          <w:rFonts w:cstheme="minorHAnsi"/>
        </w:rPr>
      </w:pPr>
      <w:r w:rsidRPr="006D7504">
        <w:rPr>
          <w:rFonts w:cstheme="minorHAnsi"/>
        </w:rPr>
        <w:t>Čerpací stanice LPG v Ostřetíně (JOSEPLYN – Lenka Mikušová).</w:t>
      </w:r>
    </w:p>
    <w:p w14:paraId="779B7C85" w14:textId="77777777" w:rsidR="00812EA6" w:rsidRPr="007F4E89" w:rsidRDefault="00812EA6" w:rsidP="00812EA6">
      <w:pPr>
        <w:pStyle w:val="Odstavecseseznamem"/>
        <w:spacing w:after="160" w:line="259" w:lineRule="auto"/>
        <w:jc w:val="right"/>
        <w:rPr>
          <w:rFonts w:cstheme="minorHAnsi"/>
          <w:sz w:val="18"/>
        </w:rPr>
      </w:pPr>
      <w:r w:rsidRPr="007F4E89">
        <w:rPr>
          <w:rFonts w:cstheme="minorHAnsi"/>
          <w:sz w:val="18"/>
        </w:rPr>
        <w:t>Zdroj dat: vlastní šetření</w:t>
      </w:r>
    </w:p>
    <w:p w14:paraId="0D28FED0" w14:textId="77777777" w:rsidR="00812EA6" w:rsidRPr="006D7504" w:rsidRDefault="00812EA6" w:rsidP="00812EA6">
      <w:pPr>
        <w:keepNext/>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lastRenderedPageBreak/>
        <w:t>Své služby budoucím motoristům nabízejí tři autoškoly:</w:t>
      </w:r>
    </w:p>
    <w:p w14:paraId="78C431FF" w14:textId="77777777" w:rsidR="00812EA6" w:rsidRPr="006D7504" w:rsidRDefault="00812EA6" w:rsidP="002B023B">
      <w:pPr>
        <w:pStyle w:val="Odstavecseseznamem"/>
        <w:numPr>
          <w:ilvl w:val="0"/>
          <w:numId w:val="46"/>
        </w:numPr>
        <w:spacing w:after="160" w:line="259" w:lineRule="auto"/>
        <w:ind w:left="714" w:hanging="357"/>
        <w:jc w:val="both"/>
        <w:rPr>
          <w:rFonts w:cstheme="minorHAnsi"/>
        </w:rPr>
      </w:pPr>
      <w:r w:rsidRPr="006D7504">
        <w:rPr>
          <w:rFonts w:cstheme="minorHAnsi"/>
        </w:rPr>
        <w:t>Autoškola Josef Bartoníček v Holicích,</w:t>
      </w:r>
    </w:p>
    <w:p w14:paraId="19BF0BEF" w14:textId="77777777" w:rsidR="00812EA6" w:rsidRPr="006D7504" w:rsidRDefault="00812EA6" w:rsidP="002B023B">
      <w:pPr>
        <w:pStyle w:val="Odstavecseseznamem"/>
        <w:numPr>
          <w:ilvl w:val="0"/>
          <w:numId w:val="46"/>
        </w:numPr>
        <w:spacing w:after="160" w:line="259" w:lineRule="auto"/>
        <w:ind w:left="714" w:hanging="357"/>
        <w:jc w:val="both"/>
        <w:rPr>
          <w:rFonts w:cstheme="minorHAnsi"/>
        </w:rPr>
      </w:pPr>
      <w:r w:rsidRPr="006D7504">
        <w:rPr>
          <w:rFonts w:cstheme="minorHAnsi"/>
        </w:rPr>
        <w:t>Autoškola Etflaiš v Horním Jelení,</w:t>
      </w:r>
    </w:p>
    <w:p w14:paraId="513992E2" w14:textId="77777777" w:rsidR="00812EA6" w:rsidRPr="006D7504" w:rsidRDefault="00812EA6" w:rsidP="002B023B">
      <w:pPr>
        <w:pStyle w:val="Odstavecseseznamem"/>
        <w:numPr>
          <w:ilvl w:val="0"/>
          <w:numId w:val="46"/>
        </w:numPr>
        <w:spacing w:after="160" w:line="259" w:lineRule="auto"/>
        <w:ind w:left="714" w:hanging="357"/>
        <w:jc w:val="both"/>
        <w:rPr>
          <w:rFonts w:cstheme="minorHAnsi"/>
        </w:rPr>
      </w:pPr>
      <w:r w:rsidRPr="006D7504">
        <w:rPr>
          <w:rFonts w:cstheme="minorHAnsi"/>
        </w:rPr>
        <w:t>Autoškola Vlastimil Svatoš v Ostřetíně.</w:t>
      </w:r>
    </w:p>
    <w:p w14:paraId="28C4D7BF" w14:textId="77777777" w:rsidR="00812EA6" w:rsidRPr="007F4E89" w:rsidRDefault="00812EA6" w:rsidP="00812EA6">
      <w:pPr>
        <w:pStyle w:val="Odstavecseseznamem"/>
        <w:spacing w:after="160" w:line="259" w:lineRule="auto"/>
        <w:jc w:val="right"/>
        <w:rPr>
          <w:rFonts w:cstheme="minorHAnsi"/>
          <w:sz w:val="18"/>
        </w:rPr>
      </w:pPr>
      <w:r w:rsidRPr="007F4E89">
        <w:rPr>
          <w:rFonts w:cstheme="minorHAnsi"/>
          <w:sz w:val="18"/>
        </w:rPr>
        <w:t>Zdroj dat: vlastní šetření</w:t>
      </w:r>
    </w:p>
    <w:p w14:paraId="5D591E47" w14:textId="77777777" w:rsidR="00812EA6" w:rsidRPr="006D7504" w:rsidRDefault="00812EA6" w:rsidP="00812EA6">
      <w:pPr>
        <w:keepNext/>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Celkem zde působí 15 kadeřnických provozoven či salónů. Z toho v centru regionu městě Holicích je přítomno 5. Kosmetických salónů a provozoven péče o pleť a služeb s nimi spojenými se na tomto území nachází 5. Zastoupeny jsou i masážní salóny, studia a masážní služby. Na území působí celkově 6 provozovatelů těchto služeb:</w:t>
      </w:r>
    </w:p>
    <w:p w14:paraId="3EEB7850" w14:textId="77777777" w:rsidR="00812EA6" w:rsidRPr="006D7504" w:rsidRDefault="00812EA6" w:rsidP="002B023B">
      <w:pPr>
        <w:pStyle w:val="Odstavecseseznamem"/>
        <w:numPr>
          <w:ilvl w:val="0"/>
          <w:numId w:val="47"/>
        </w:numPr>
        <w:spacing w:after="160" w:line="259" w:lineRule="auto"/>
        <w:ind w:left="714" w:hanging="357"/>
        <w:jc w:val="both"/>
        <w:rPr>
          <w:rFonts w:cstheme="minorHAnsi"/>
        </w:rPr>
      </w:pPr>
      <w:r w:rsidRPr="006D7504">
        <w:rPr>
          <w:rFonts w:cstheme="minorHAnsi"/>
        </w:rPr>
        <w:t>Studio Anés v Holicích,</w:t>
      </w:r>
    </w:p>
    <w:p w14:paraId="6A736BD4" w14:textId="77777777" w:rsidR="00812EA6" w:rsidRPr="006D7504" w:rsidRDefault="00812EA6" w:rsidP="002B023B">
      <w:pPr>
        <w:pStyle w:val="Odstavecseseznamem"/>
        <w:numPr>
          <w:ilvl w:val="0"/>
          <w:numId w:val="47"/>
        </w:numPr>
        <w:spacing w:after="160" w:line="259" w:lineRule="auto"/>
        <w:ind w:left="714" w:hanging="357"/>
        <w:jc w:val="both"/>
        <w:rPr>
          <w:rFonts w:cstheme="minorHAnsi"/>
        </w:rPr>
      </w:pPr>
      <w:r w:rsidRPr="006D7504">
        <w:rPr>
          <w:rFonts w:cstheme="minorHAnsi"/>
        </w:rPr>
        <w:t xml:space="preserve">Saunový ráj v Holicích, </w:t>
      </w:r>
    </w:p>
    <w:p w14:paraId="68FC8AE4" w14:textId="77777777" w:rsidR="00812EA6" w:rsidRPr="006D7504" w:rsidRDefault="00812EA6" w:rsidP="002B023B">
      <w:pPr>
        <w:pStyle w:val="Odstavecseseznamem"/>
        <w:numPr>
          <w:ilvl w:val="0"/>
          <w:numId w:val="47"/>
        </w:numPr>
        <w:spacing w:after="160" w:line="259" w:lineRule="auto"/>
        <w:ind w:left="714" w:hanging="357"/>
        <w:jc w:val="both"/>
        <w:rPr>
          <w:rFonts w:cstheme="minorHAnsi"/>
        </w:rPr>
      </w:pPr>
      <w:r w:rsidRPr="006D7504">
        <w:rPr>
          <w:rFonts w:cstheme="minorHAnsi"/>
        </w:rPr>
        <w:t>Masáže a lymfodrenáže Holice (Olga Roubínková) v Holicích,</w:t>
      </w:r>
    </w:p>
    <w:p w14:paraId="3B6935BA" w14:textId="77777777" w:rsidR="00812EA6" w:rsidRPr="006D7504" w:rsidRDefault="00812EA6" w:rsidP="002B023B">
      <w:pPr>
        <w:pStyle w:val="Odstavecseseznamem"/>
        <w:numPr>
          <w:ilvl w:val="0"/>
          <w:numId w:val="47"/>
        </w:numPr>
        <w:spacing w:after="160" w:line="259" w:lineRule="auto"/>
        <w:ind w:left="714" w:hanging="357"/>
        <w:jc w:val="both"/>
        <w:rPr>
          <w:rFonts w:cstheme="minorHAnsi"/>
        </w:rPr>
      </w:pPr>
      <w:r w:rsidRPr="006D7504">
        <w:rPr>
          <w:rFonts w:cstheme="minorHAnsi"/>
        </w:rPr>
        <w:t>Hana Šimonová z Chvojence,</w:t>
      </w:r>
    </w:p>
    <w:p w14:paraId="4E3F05CC" w14:textId="77777777" w:rsidR="00812EA6" w:rsidRPr="006D7504" w:rsidRDefault="00812EA6" w:rsidP="002B023B">
      <w:pPr>
        <w:pStyle w:val="Odstavecseseznamem"/>
        <w:numPr>
          <w:ilvl w:val="0"/>
          <w:numId w:val="47"/>
        </w:numPr>
        <w:spacing w:after="160" w:line="259" w:lineRule="auto"/>
        <w:ind w:left="714" w:hanging="357"/>
        <w:jc w:val="both"/>
        <w:rPr>
          <w:rFonts w:cstheme="minorHAnsi"/>
        </w:rPr>
      </w:pPr>
      <w:r w:rsidRPr="006D7504">
        <w:rPr>
          <w:rFonts w:cstheme="minorHAnsi"/>
        </w:rPr>
        <w:t>Masáže SHANTI v Horních Ředicích,</w:t>
      </w:r>
    </w:p>
    <w:p w14:paraId="62CE4C28" w14:textId="77777777" w:rsidR="00812EA6" w:rsidRPr="006D7504" w:rsidRDefault="00812EA6" w:rsidP="002B023B">
      <w:pPr>
        <w:pStyle w:val="Odstavecseseznamem"/>
        <w:keepNext/>
        <w:numPr>
          <w:ilvl w:val="0"/>
          <w:numId w:val="47"/>
        </w:numPr>
        <w:spacing w:after="160" w:line="259" w:lineRule="auto"/>
        <w:ind w:left="714" w:hanging="357"/>
        <w:jc w:val="both"/>
        <w:rPr>
          <w:rFonts w:cstheme="minorHAnsi"/>
        </w:rPr>
      </w:pPr>
      <w:r w:rsidRPr="006D7504">
        <w:rPr>
          <w:rFonts w:cstheme="minorHAnsi"/>
        </w:rPr>
        <w:t>Masáže Jana Doležalová v Býšti.</w:t>
      </w:r>
    </w:p>
    <w:p w14:paraId="1F4C8DB3" w14:textId="77777777" w:rsidR="00812EA6" w:rsidRPr="007F4E89" w:rsidRDefault="00812EA6" w:rsidP="00812EA6">
      <w:pPr>
        <w:pStyle w:val="Odstavecseseznamem"/>
        <w:spacing w:after="160" w:line="259" w:lineRule="auto"/>
        <w:jc w:val="right"/>
        <w:rPr>
          <w:rFonts w:cstheme="minorHAnsi"/>
          <w:sz w:val="18"/>
        </w:rPr>
      </w:pPr>
      <w:r w:rsidRPr="007F4E89">
        <w:rPr>
          <w:rFonts w:cstheme="minorHAnsi"/>
          <w:sz w:val="18"/>
        </w:rPr>
        <w:t>Zdroj dat: vlastní šetření</w:t>
      </w:r>
    </w:p>
    <w:p w14:paraId="56E4C678" w14:textId="77777777" w:rsidR="00812EA6" w:rsidRPr="006D7504" w:rsidRDefault="00812EA6" w:rsidP="00812EA6">
      <w:pPr>
        <w:spacing w:after="160" w:line="259" w:lineRule="auto"/>
        <w:jc w:val="both"/>
        <w:rPr>
          <w:rFonts w:asciiTheme="minorHAnsi" w:hAnsiTheme="minorHAnsi" w:cstheme="minorHAnsi"/>
          <w:sz w:val="22"/>
          <w:szCs w:val="22"/>
        </w:rPr>
      </w:pPr>
    </w:p>
    <w:p w14:paraId="219EDD83"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V území působí také dvě cestovní kanceláře – CA Atlantis a CA Andrea Kašparová. Právní služby poskytuje advokátní kancelář JUDr. Jaroslava Moravcová. Servis lyží poskytuje Petr Novotný. Servis a prodej kol VOMIT – Michal Vojtěch. </w:t>
      </w:r>
    </w:p>
    <w:p w14:paraId="66A49DFD" w14:textId="77777777" w:rsidR="00812EA6" w:rsidRPr="006D7504"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Z netradičních služeb ve městě Holice při Kulturním domu města Holic působí půjčovna kostýmů. Jedná se o jednu z největších půjčoven kostýmů v rámci celé ČR. Její půjčovní fond obsahuje asi deset tisíc kostýmů ze všech historických období. Půjčovna kostýmů je využívána mnoha divadelními spolky jak profesionálními, tak ochotnickými. </w:t>
      </w:r>
    </w:p>
    <w:p w14:paraId="544DE3FA" w14:textId="77777777" w:rsidR="00812EA6" w:rsidRDefault="00812EA6" w:rsidP="00812EA6">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Služby jsou na území MAS Holicko poměrně rozvinuty ve srovnání s jeho velikostí a populací. Vhodné je stimulovat další rozvoj, a především zachování služeb ve venkovských částech území, čímž je míněno udržení maloobchodu a poštovních služeb v menších obcích, které hrají důležitou roli pro kvalitu zdejšího života, a zamezují tak vylidňování venkova.</w:t>
      </w:r>
    </w:p>
    <w:p w14:paraId="4B2FCB55" w14:textId="77777777" w:rsidR="00812EA6" w:rsidRDefault="00812EA6" w:rsidP="00812EA6">
      <w:pPr>
        <w:spacing w:after="160" w:line="259" w:lineRule="auto"/>
        <w:jc w:val="both"/>
        <w:rPr>
          <w:rFonts w:asciiTheme="minorHAnsi" w:hAnsiTheme="minorHAnsi" w:cstheme="minorHAnsi"/>
          <w:sz w:val="22"/>
          <w:szCs w:val="22"/>
        </w:rPr>
      </w:pPr>
    </w:p>
    <w:p w14:paraId="039849BC" w14:textId="77777777" w:rsidR="00812EA6" w:rsidRPr="001C5FF1" w:rsidRDefault="00812EA6" w:rsidP="00FB1C34">
      <w:pPr>
        <w:pStyle w:val="Nadpis2"/>
        <w:numPr>
          <w:ilvl w:val="1"/>
          <w:numId w:val="7"/>
        </w:numPr>
        <w:ind w:left="993" w:hanging="633"/>
      </w:pPr>
      <w:bookmarkStart w:id="467" w:name="_Toc73212631"/>
      <w:r w:rsidRPr="001C5FF1">
        <w:t>HOLICKO SOBĚ!</w:t>
      </w:r>
      <w:bookmarkEnd w:id="467"/>
    </w:p>
    <w:p w14:paraId="04515A36" w14:textId="77777777" w:rsidR="00812EA6" w:rsidRPr="00F67F18" w:rsidRDefault="00812EA6" w:rsidP="00812EA6">
      <w:pPr>
        <w:autoSpaceDE w:val="0"/>
        <w:autoSpaceDN w:val="0"/>
        <w:adjustRightInd w:val="0"/>
        <w:spacing w:after="160" w:line="259" w:lineRule="auto"/>
        <w:jc w:val="both"/>
        <w:rPr>
          <w:rFonts w:asciiTheme="minorHAnsi" w:eastAsiaTheme="minorHAnsi" w:hAnsiTheme="minorHAnsi" w:cstheme="minorHAnsi"/>
          <w:bCs/>
          <w:color w:val="000000"/>
          <w:sz w:val="22"/>
          <w:szCs w:val="22"/>
          <w:lang w:eastAsia="en-US"/>
        </w:rPr>
      </w:pPr>
      <w:r w:rsidRPr="00F67F18">
        <w:rPr>
          <w:rFonts w:asciiTheme="minorHAnsi" w:eastAsiaTheme="minorHAnsi" w:hAnsiTheme="minorHAnsi" w:cstheme="minorHAnsi"/>
          <w:bCs/>
          <w:color w:val="000000"/>
          <w:sz w:val="22"/>
          <w:szCs w:val="22"/>
          <w:lang w:eastAsia="en-US"/>
        </w:rPr>
        <w:t xml:space="preserve">MAS Holicko na jaře 2020 spustila kampaň na podporu lokální ekonomiky s názvem „Holicko sobě!“. Ta je součástí národní kampaně „Regiony sobě“, kterou zaštítila Národní síť Místních akčních skupin ČR. </w:t>
      </w:r>
    </w:p>
    <w:p w14:paraId="3FFE83D6" w14:textId="77777777" w:rsidR="00812EA6" w:rsidRPr="00F67F18" w:rsidRDefault="00812EA6" w:rsidP="00812EA6">
      <w:pPr>
        <w:autoSpaceDE w:val="0"/>
        <w:autoSpaceDN w:val="0"/>
        <w:adjustRightInd w:val="0"/>
        <w:spacing w:after="160" w:line="259" w:lineRule="auto"/>
        <w:jc w:val="both"/>
        <w:rPr>
          <w:rFonts w:asciiTheme="minorHAnsi" w:hAnsiTheme="minorHAnsi" w:cstheme="minorHAnsi"/>
          <w:color w:val="050505"/>
          <w:sz w:val="22"/>
          <w:szCs w:val="22"/>
        </w:rPr>
      </w:pPr>
      <w:r w:rsidRPr="00F67F18">
        <w:rPr>
          <w:rFonts w:asciiTheme="minorHAnsi" w:eastAsiaTheme="minorHAnsi" w:hAnsiTheme="minorHAnsi" w:cstheme="minorHAnsi"/>
          <w:bCs/>
          <w:color w:val="000000"/>
          <w:sz w:val="22"/>
          <w:szCs w:val="22"/>
          <w:lang w:eastAsia="en-US"/>
        </w:rPr>
        <w:t xml:space="preserve">Web </w:t>
      </w:r>
      <w:r w:rsidRPr="00F67F18">
        <w:rPr>
          <w:rStyle w:val="Hypertextovodkaz"/>
          <w:rFonts w:asciiTheme="minorHAnsi" w:hAnsiTheme="minorHAnsi" w:cstheme="minorHAnsi"/>
          <w:sz w:val="22"/>
          <w:szCs w:val="22"/>
          <w:bdr w:val="none" w:sz="0" w:space="0" w:color="auto" w:frame="1"/>
        </w:rPr>
        <w:t>http://www.regionysobe.cz/holicko/</w:t>
      </w:r>
      <w:r w:rsidRPr="00F67F18">
        <w:rPr>
          <w:rFonts w:asciiTheme="minorHAnsi" w:eastAsiaTheme="minorHAnsi" w:hAnsiTheme="minorHAnsi" w:cstheme="minorHAnsi"/>
          <w:bCs/>
          <w:color w:val="000000"/>
          <w:sz w:val="22"/>
          <w:szCs w:val="22"/>
          <w:lang w:eastAsia="en-US"/>
        </w:rPr>
        <w:t xml:space="preserve"> slouží jako </w:t>
      </w:r>
      <w:r w:rsidRPr="00F67F18">
        <w:rPr>
          <w:rFonts w:asciiTheme="minorHAnsi" w:eastAsiaTheme="minorHAnsi" w:hAnsiTheme="minorHAnsi" w:cstheme="minorHAnsi"/>
          <w:color w:val="000000"/>
          <w:sz w:val="22"/>
          <w:szCs w:val="22"/>
          <w:lang w:eastAsia="en-US"/>
        </w:rPr>
        <w:t xml:space="preserve">prezentace pro lokální podnikatele v kategoriích </w:t>
      </w:r>
      <w:r>
        <w:rPr>
          <w:rFonts w:asciiTheme="minorHAnsi" w:hAnsiTheme="minorHAnsi" w:cstheme="minorHAnsi"/>
          <w:color w:val="050505"/>
          <w:sz w:val="22"/>
          <w:szCs w:val="22"/>
        </w:rPr>
        <w:t>o</w:t>
      </w:r>
      <w:r w:rsidRPr="00F67F18">
        <w:rPr>
          <w:rFonts w:asciiTheme="minorHAnsi" w:hAnsiTheme="minorHAnsi" w:cstheme="minorHAnsi"/>
          <w:color w:val="050505"/>
          <w:sz w:val="22"/>
          <w:szCs w:val="22"/>
        </w:rPr>
        <w:t xml:space="preserve">bchody a prodejny, </w:t>
      </w:r>
      <w:r>
        <w:rPr>
          <w:rFonts w:asciiTheme="minorHAnsi" w:hAnsiTheme="minorHAnsi" w:cstheme="minorHAnsi"/>
          <w:color w:val="050505"/>
          <w:sz w:val="22"/>
          <w:szCs w:val="22"/>
        </w:rPr>
        <w:t>p</w:t>
      </w:r>
      <w:r w:rsidRPr="00F67F18">
        <w:rPr>
          <w:rFonts w:asciiTheme="minorHAnsi" w:hAnsiTheme="minorHAnsi" w:cstheme="minorHAnsi"/>
          <w:color w:val="050505"/>
          <w:sz w:val="22"/>
          <w:szCs w:val="22"/>
        </w:rPr>
        <w:t xml:space="preserve">otraviny a přírodní produkty, </w:t>
      </w:r>
      <w:r>
        <w:rPr>
          <w:rFonts w:asciiTheme="minorHAnsi" w:hAnsiTheme="minorHAnsi" w:cstheme="minorHAnsi"/>
          <w:color w:val="050505"/>
          <w:sz w:val="22"/>
          <w:szCs w:val="22"/>
        </w:rPr>
        <w:t>ř</w:t>
      </w:r>
      <w:r w:rsidRPr="00F67F18">
        <w:rPr>
          <w:rFonts w:asciiTheme="minorHAnsi" w:hAnsiTheme="minorHAnsi" w:cstheme="minorHAnsi"/>
          <w:color w:val="050505"/>
          <w:sz w:val="22"/>
          <w:szCs w:val="22"/>
        </w:rPr>
        <w:t xml:space="preserve">emesla, </w:t>
      </w:r>
      <w:r>
        <w:rPr>
          <w:rFonts w:asciiTheme="minorHAnsi" w:hAnsiTheme="minorHAnsi" w:cstheme="minorHAnsi"/>
          <w:color w:val="050505"/>
          <w:sz w:val="22"/>
          <w:szCs w:val="22"/>
        </w:rPr>
        <w:t>r</w:t>
      </w:r>
      <w:r w:rsidRPr="00F67F18">
        <w:rPr>
          <w:rFonts w:asciiTheme="minorHAnsi" w:hAnsiTheme="minorHAnsi" w:cstheme="minorHAnsi"/>
          <w:color w:val="050505"/>
          <w:sz w:val="22"/>
          <w:szCs w:val="22"/>
        </w:rPr>
        <w:t xml:space="preserve">ukodělné výrobky, </w:t>
      </w:r>
      <w:r>
        <w:rPr>
          <w:rFonts w:asciiTheme="minorHAnsi" w:hAnsiTheme="minorHAnsi" w:cstheme="minorHAnsi"/>
          <w:color w:val="050505"/>
          <w:sz w:val="22"/>
          <w:szCs w:val="22"/>
        </w:rPr>
        <w:t>s</w:t>
      </w:r>
      <w:r w:rsidRPr="00F67F18">
        <w:rPr>
          <w:rFonts w:asciiTheme="minorHAnsi" w:hAnsiTheme="minorHAnsi" w:cstheme="minorHAnsi"/>
          <w:color w:val="050505"/>
          <w:sz w:val="22"/>
          <w:szCs w:val="22"/>
        </w:rPr>
        <w:t xml:space="preserve">lužby, </w:t>
      </w:r>
      <w:r>
        <w:rPr>
          <w:rFonts w:asciiTheme="minorHAnsi" w:hAnsiTheme="minorHAnsi" w:cstheme="minorHAnsi"/>
          <w:color w:val="050505"/>
          <w:sz w:val="22"/>
          <w:szCs w:val="22"/>
        </w:rPr>
        <w:t>s</w:t>
      </w:r>
      <w:r w:rsidRPr="00F67F18">
        <w:rPr>
          <w:rFonts w:asciiTheme="minorHAnsi" w:hAnsiTheme="minorHAnsi" w:cstheme="minorHAnsi"/>
          <w:color w:val="050505"/>
          <w:sz w:val="22"/>
          <w:szCs w:val="22"/>
        </w:rPr>
        <w:t xml:space="preserve">travování a ubytování. </w:t>
      </w:r>
      <w:r w:rsidRPr="00F67F18">
        <w:rPr>
          <w:rFonts w:asciiTheme="minorHAnsi" w:eastAsiaTheme="minorHAnsi" w:hAnsiTheme="minorHAnsi" w:cstheme="minorHAnsi"/>
          <w:color w:val="000000"/>
          <w:sz w:val="22"/>
          <w:szCs w:val="22"/>
          <w:lang w:eastAsia="en-US"/>
        </w:rPr>
        <w:t xml:space="preserve">Jeho hlavním cílem je upozornit a rozšířit informace o kvalitních produktech a zajímavých službách nabízených na Holicku, což by mohlo napomoci ke zlepšení ekonomické soběstačnosti Holicka. Web totiž není určen pouze turistům, kteří si mohou při plánování dovolené zjistit, kde se mohou ubytovat, najíst nebo kde mohou ochutnat místní specialitu. Ale slouží i pro místní obyvatele, kteří díky webu mohou zjistit, že v sousední </w:t>
      </w:r>
      <w:r>
        <w:rPr>
          <w:rFonts w:asciiTheme="minorHAnsi" w:eastAsiaTheme="minorHAnsi" w:hAnsiTheme="minorHAnsi" w:cstheme="minorHAnsi"/>
          <w:color w:val="000000"/>
          <w:sz w:val="22"/>
          <w:szCs w:val="22"/>
          <w:lang w:eastAsia="en-US"/>
        </w:rPr>
        <w:t xml:space="preserve">nebo dokonce jejich </w:t>
      </w:r>
      <w:r w:rsidRPr="00F67F18">
        <w:rPr>
          <w:rFonts w:asciiTheme="minorHAnsi" w:eastAsiaTheme="minorHAnsi" w:hAnsiTheme="minorHAnsi" w:cstheme="minorHAnsi"/>
          <w:color w:val="000000"/>
          <w:sz w:val="22"/>
          <w:szCs w:val="22"/>
          <w:lang w:eastAsia="en-US"/>
        </w:rPr>
        <w:t>obci je třeb</w:t>
      </w:r>
      <w:r>
        <w:rPr>
          <w:rFonts w:asciiTheme="minorHAnsi" w:eastAsiaTheme="minorHAnsi" w:hAnsiTheme="minorHAnsi" w:cstheme="minorHAnsi"/>
          <w:color w:val="000000"/>
          <w:sz w:val="22"/>
          <w:szCs w:val="22"/>
          <w:lang w:eastAsia="en-US"/>
        </w:rPr>
        <w:t>a šikovný řemeslník.</w:t>
      </w:r>
    </w:p>
    <w:p w14:paraId="221487C1" w14:textId="77777777" w:rsidR="00812EA6" w:rsidRDefault="00812EA6" w:rsidP="00812EA6">
      <w:pPr>
        <w:autoSpaceDE w:val="0"/>
        <w:autoSpaceDN w:val="0"/>
        <w:adjustRightInd w:val="0"/>
        <w:spacing w:after="160" w:line="259" w:lineRule="auto"/>
        <w:jc w:val="both"/>
        <w:rPr>
          <w:rFonts w:asciiTheme="minorHAnsi" w:eastAsiaTheme="minorHAnsi" w:hAnsiTheme="minorHAnsi" w:cstheme="minorHAnsi"/>
          <w:color w:val="000000"/>
          <w:sz w:val="22"/>
          <w:szCs w:val="22"/>
          <w:lang w:eastAsia="en-US"/>
        </w:rPr>
      </w:pPr>
      <w:r w:rsidRPr="00F67F18">
        <w:rPr>
          <w:rFonts w:asciiTheme="minorHAnsi" w:eastAsiaTheme="minorHAnsi" w:hAnsiTheme="minorHAnsi" w:cstheme="minorHAnsi"/>
          <w:color w:val="000000"/>
          <w:sz w:val="22"/>
          <w:szCs w:val="22"/>
          <w:lang w:eastAsia="en-US"/>
        </w:rPr>
        <w:t xml:space="preserve"> </w:t>
      </w:r>
    </w:p>
    <w:p w14:paraId="08A8B6E2" w14:textId="77777777" w:rsidR="00812EA6" w:rsidRPr="00DA0CA2" w:rsidRDefault="00812EA6" w:rsidP="00FB1C34">
      <w:pPr>
        <w:pStyle w:val="Nadpis2"/>
        <w:numPr>
          <w:ilvl w:val="1"/>
          <w:numId w:val="7"/>
        </w:numPr>
        <w:ind w:left="993" w:hanging="633"/>
      </w:pPr>
      <w:bookmarkStart w:id="468" w:name="_Toc73212632"/>
      <w:r w:rsidRPr="00DA0CA2">
        <w:lastRenderedPageBreak/>
        <w:t>Brownfieldy</w:t>
      </w:r>
      <w:bookmarkEnd w:id="468"/>
      <w:r w:rsidRPr="00DA0CA2">
        <w:t xml:space="preserve"> </w:t>
      </w:r>
    </w:p>
    <w:p w14:paraId="4B7C9F51" w14:textId="77777777" w:rsidR="00812EA6" w:rsidRDefault="00812EA6" w:rsidP="00812EA6">
      <w:pPr>
        <w:autoSpaceDE w:val="0"/>
        <w:autoSpaceDN w:val="0"/>
        <w:adjustRightInd w:val="0"/>
        <w:spacing w:after="160" w:line="259" w:lineRule="auto"/>
        <w:jc w:val="both"/>
        <w:rPr>
          <w:rFonts w:asciiTheme="minorHAnsi" w:eastAsiaTheme="minorHAnsi" w:hAnsiTheme="minorHAnsi" w:cstheme="minorHAnsi"/>
          <w:color w:val="000000"/>
          <w:sz w:val="22"/>
          <w:szCs w:val="22"/>
          <w:lang w:eastAsia="en-US"/>
        </w:rPr>
      </w:pPr>
      <w:r>
        <w:rPr>
          <w:rFonts w:asciiTheme="minorHAnsi" w:eastAsiaTheme="minorHAnsi" w:hAnsiTheme="minorHAnsi" w:cstheme="minorHAnsi"/>
          <w:color w:val="000000"/>
          <w:sz w:val="22"/>
          <w:szCs w:val="22"/>
          <w:lang w:eastAsia="en-US"/>
        </w:rPr>
        <w:t>Na Holicku bylo</w:t>
      </w:r>
      <w:r w:rsidRPr="00DA0CA2">
        <w:rPr>
          <w:rFonts w:asciiTheme="minorHAnsi" w:eastAsiaTheme="minorHAnsi" w:hAnsiTheme="minorHAnsi" w:cstheme="minorHAnsi"/>
          <w:color w:val="000000"/>
          <w:sz w:val="22"/>
          <w:szCs w:val="22"/>
          <w:lang w:eastAsia="en-US"/>
        </w:rPr>
        <w:t xml:space="preserve"> identifikováno </w:t>
      </w:r>
      <w:r>
        <w:rPr>
          <w:rFonts w:asciiTheme="minorHAnsi" w:eastAsiaTheme="minorHAnsi" w:hAnsiTheme="minorHAnsi" w:cstheme="minorHAnsi"/>
          <w:color w:val="000000"/>
          <w:sz w:val="22"/>
          <w:szCs w:val="22"/>
          <w:lang w:eastAsia="en-US"/>
        </w:rPr>
        <w:t>18</w:t>
      </w:r>
      <w:r w:rsidRPr="00DA0CA2">
        <w:rPr>
          <w:rFonts w:asciiTheme="minorHAnsi" w:eastAsiaTheme="minorHAnsi" w:hAnsiTheme="minorHAnsi" w:cstheme="minorHAnsi"/>
          <w:color w:val="000000"/>
          <w:sz w:val="22"/>
          <w:szCs w:val="22"/>
          <w:lang w:eastAsia="en-US"/>
        </w:rPr>
        <w:t xml:space="preserve"> starých nepoužívaných areálů</w:t>
      </w:r>
      <w:r>
        <w:rPr>
          <w:rFonts w:asciiTheme="minorHAnsi" w:eastAsiaTheme="minorHAnsi" w:hAnsiTheme="minorHAnsi" w:cstheme="minorHAnsi"/>
          <w:color w:val="000000"/>
          <w:sz w:val="22"/>
          <w:szCs w:val="22"/>
          <w:lang w:eastAsia="en-US"/>
        </w:rPr>
        <w:t xml:space="preserve"> nebo budov</w:t>
      </w:r>
      <w:r w:rsidRPr="00DA0CA2">
        <w:rPr>
          <w:rFonts w:asciiTheme="minorHAnsi" w:eastAsiaTheme="minorHAnsi" w:hAnsiTheme="minorHAnsi" w:cstheme="minorHAnsi"/>
          <w:color w:val="000000"/>
          <w:sz w:val="22"/>
          <w:szCs w:val="22"/>
          <w:lang w:eastAsia="en-US"/>
        </w:rPr>
        <w:t>, kte</w:t>
      </w:r>
      <w:r>
        <w:rPr>
          <w:rFonts w:asciiTheme="minorHAnsi" w:eastAsiaTheme="minorHAnsi" w:hAnsiTheme="minorHAnsi" w:cstheme="minorHAnsi"/>
          <w:color w:val="000000"/>
          <w:sz w:val="22"/>
          <w:szCs w:val="22"/>
          <w:lang w:eastAsia="en-US"/>
        </w:rPr>
        <w:t>ré původně sloužily především k</w:t>
      </w:r>
      <w:r w:rsidRPr="002C0307">
        <w:rPr>
          <w:rFonts w:asciiTheme="minorHAnsi" w:eastAsiaTheme="minorHAnsi" w:hAnsiTheme="minorHAnsi" w:cstheme="minorHAnsi"/>
          <w:color w:val="000000"/>
          <w:sz w:val="22"/>
          <w:szCs w:val="22"/>
          <w:lang w:eastAsia="en-US"/>
        </w:rPr>
        <w:t xml:space="preserve"> zemědělským činnostem</w:t>
      </w:r>
      <w:r>
        <w:rPr>
          <w:rFonts w:asciiTheme="minorHAnsi" w:eastAsiaTheme="minorHAnsi" w:hAnsiTheme="minorHAnsi" w:cstheme="minorHAnsi"/>
          <w:color w:val="000000"/>
          <w:sz w:val="22"/>
          <w:szCs w:val="22"/>
          <w:lang w:eastAsia="en-US"/>
        </w:rPr>
        <w:t>, ale postupně</w:t>
      </w:r>
      <w:r w:rsidRPr="002C0307">
        <w:rPr>
          <w:rFonts w:asciiTheme="minorHAnsi" w:eastAsiaTheme="minorHAnsi" w:hAnsiTheme="minorHAnsi" w:cstheme="minorHAnsi"/>
          <w:color w:val="000000"/>
          <w:sz w:val="22"/>
          <w:szCs w:val="22"/>
          <w:lang w:eastAsia="en-US"/>
        </w:rPr>
        <w:t xml:space="preserve"> pozbyly uplatnění.</w:t>
      </w:r>
      <w:r>
        <w:rPr>
          <w:rFonts w:asciiTheme="minorHAnsi" w:eastAsiaTheme="minorHAnsi" w:hAnsiTheme="minorHAnsi" w:cstheme="minorHAnsi"/>
          <w:color w:val="000000"/>
          <w:sz w:val="22"/>
          <w:szCs w:val="22"/>
          <w:lang w:eastAsia="en-US"/>
        </w:rPr>
        <w:t xml:space="preserve"> Nyní jsou tedy nevyužívané a chátrají.</w:t>
      </w:r>
      <w:r w:rsidRPr="002C0307">
        <w:rPr>
          <w:rFonts w:asciiTheme="minorHAnsi" w:eastAsiaTheme="minorHAnsi" w:hAnsiTheme="minorHAnsi" w:cstheme="minorHAnsi"/>
          <w:color w:val="000000"/>
          <w:sz w:val="22"/>
          <w:szCs w:val="22"/>
          <w:lang w:eastAsia="en-US"/>
        </w:rPr>
        <w:t xml:space="preserve"> V odborné terminologii se používá výraz brownfield. Čtyři z těchto objektů jsou na území města Horní Jelení, tři jsou v Holicích a po dvou objektech mají obce Dolní Roveň a Radhošť.</w:t>
      </w:r>
    </w:p>
    <w:p w14:paraId="06F8CE81" w14:textId="77777777" w:rsidR="00812EA6" w:rsidRDefault="00812EA6" w:rsidP="00812EA6">
      <w:pPr>
        <w:autoSpaceDE w:val="0"/>
        <w:autoSpaceDN w:val="0"/>
        <w:adjustRightInd w:val="0"/>
        <w:spacing w:after="160" w:line="259" w:lineRule="auto"/>
        <w:jc w:val="both"/>
        <w:rPr>
          <w:rFonts w:asciiTheme="minorHAnsi" w:eastAsiaTheme="minorHAnsi" w:hAnsiTheme="minorHAnsi" w:cstheme="minorHAnsi"/>
          <w:color w:val="000000"/>
          <w:sz w:val="22"/>
          <w:szCs w:val="22"/>
          <w:lang w:eastAsia="en-US"/>
        </w:rPr>
      </w:pPr>
      <w:r w:rsidRPr="00DA0CA2">
        <w:rPr>
          <w:rFonts w:asciiTheme="minorHAnsi" w:eastAsiaTheme="minorHAnsi" w:hAnsiTheme="minorHAnsi" w:cstheme="minorHAnsi"/>
          <w:color w:val="000000"/>
          <w:sz w:val="22"/>
          <w:szCs w:val="22"/>
          <w:lang w:eastAsia="en-US"/>
        </w:rPr>
        <w:t xml:space="preserve">Tyto objekty by mohly být zrenovovány a využity pro novou ekonomickou činnost. </w:t>
      </w:r>
      <w:r>
        <w:rPr>
          <w:rFonts w:asciiTheme="minorHAnsi" w:eastAsiaTheme="minorHAnsi" w:hAnsiTheme="minorHAnsi" w:cstheme="minorHAnsi"/>
          <w:color w:val="000000"/>
          <w:sz w:val="22"/>
          <w:szCs w:val="22"/>
          <w:lang w:eastAsia="en-US"/>
        </w:rPr>
        <w:t>Například v roce 2020 koupila objekt bývalé pily v Holicích společnost Lidl Česká republika v.o.s., která má zde v úmyslu vybudovat retail park (nákupní centrum).</w:t>
      </w:r>
    </w:p>
    <w:p w14:paraId="1216E9CE" w14:textId="77777777" w:rsidR="00812EA6" w:rsidRDefault="00812EA6" w:rsidP="00812EA6">
      <w:pPr>
        <w:autoSpaceDE w:val="0"/>
        <w:autoSpaceDN w:val="0"/>
        <w:adjustRightInd w:val="0"/>
        <w:spacing w:after="160" w:line="259" w:lineRule="auto"/>
        <w:jc w:val="both"/>
        <w:rPr>
          <w:rFonts w:asciiTheme="minorHAnsi" w:eastAsiaTheme="minorHAnsi" w:hAnsiTheme="minorHAnsi" w:cstheme="minorHAnsi"/>
          <w:color w:val="000000"/>
          <w:sz w:val="22"/>
          <w:szCs w:val="22"/>
          <w:lang w:eastAsia="en-US"/>
        </w:rPr>
      </w:pPr>
    </w:p>
    <w:p w14:paraId="14144D7E" w14:textId="77777777" w:rsidR="00812EA6" w:rsidRPr="002C0307" w:rsidRDefault="00812EA6" w:rsidP="00812EA6">
      <w:pPr>
        <w:pStyle w:val="Titulek"/>
        <w:keepNext/>
        <w:rPr>
          <w:sz w:val="20"/>
        </w:rPr>
      </w:pPr>
      <w:r w:rsidRPr="000617F3">
        <w:rPr>
          <w:sz w:val="20"/>
        </w:rPr>
        <w:t xml:space="preserve">Tabulka </w:t>
      </w:r>
      <w:r w:rsidRPr="000617F3">
        <w:rPr>
          <w:noProof/>
          <w:sz w:val="20"/>
        </w:rPr>
        <w:fldChar w:fldCharType="begin"/>
      </w:r>
      <w:r w:rsidRPr="000617F3">
        <w:rPr>
          <w:noProof/>
          <w:sz w:val="20"/>
        </w:rPr>
        <w:instrText xml:space="preserve"> SEQ Tabulka \* ARABIC </w:instrText>
      </w:r>
      <w:r w:rsidRPr="000617F3">
        <w:rPr>
          <w:noProof/>
          <w:sz w:val="20"/>
        </w:rPr>
        <w:fldChar w:fldCharType="separate"/>
      </w:r>
      <w:r w:rsidR="00A107E6">
        <w:rPr>
          <w:noProof/>
          <w:sz w:val="20"/>
        </w:rPr>
        <w:t>35</w:t>
      </w:r>
      <w:r w:rsidRPr="000617F3">
        <w:rPr>
          <w:noProof/>
          <w:sz w:val="20"/>
        </w:rPr>
        <w:fldChar w:fldCharType="end"/>
      </w:r>
      <w:r w:rsidRPr="000617F3">
        <w:rPr>
          <w:sz w:val="20"/>
        </w:rPr>
        <w:t xml:space="preserve">: </w:t>
      </w:r>
      <w:bookmarkStart w:id="469" w:name="_Toc402272897"/>
      <w:bookmarkStart w:id="470" w:name="_Toc437159948"/>
      <w:bookmarkStart w:id="471" w:name="_Toc441318941"/>
      <w:r>
        <w:rPr>
          <w:sz w:val="20"/>
        </w:rPr>
        <w:t>Brownfieldy</w:t>
      </w:r>
      <w:r w:rsidRPr="002C0307">
        <w:rPr>
          <w:sz w:val="20"/>
        </w:rPr>
        <w:t xml:space="preserve"> na území MAS Holicko</w:t>
      </w:r>
      <w:bookmarkEnd w:id="469"/>
      <w:bookmarkEnd w:id="470"/>
      <w:bookmarkEnd w:id="471"/>
    </w:p>
    <w:tbl>
      <w:tblPr>
        <w:tblStyle w:val="Mkatabulky"/>
        <w:tblW w:w="10245" w:type="dxa"/>
        <w:jc w:val="center"/>
        <w:tblLook w:val="04A0" w:firstRow="1" w:lastRow="0" w:firstColumn="1" w:lastColumn="0" w:noHBand="0" w:noVBand="1"/>
      </w:tblPr>
      <w:tblGrid>
        <w:gridCol w:w="4481"/>
        <w:gridCol w:w="2351"/>
        <w:gridCol w:w="1696"/>
        <w:gridCol w:w="1717"/>
      </w:tblGrid>
      <w:tr w:rsidR="00812EA6" w:rsidRPr="002C0307" w14:paraId="6B4F465F" w14:textId="77777777" w:rsidTr="002A36A7">
        <w:trPr>
          <w:cantSplit/>
          <w:trHeight w:val="471"/>
          <w:tblHeader/>
          <w:jc w:val="center"/>
        </w:trPr>
        <w:tc>
          <w:tcPr>
            <w:tcW w:w="4481" w:type="dxa"/>
            <w:shd w:val="clear" w:color="auto" w:fill="BFBFBF" w:themeFill="background1" w:themeFillShade="BF"/>
            <w:vAlign w:val="center"/>
          </w:tcPr>
          <w:p w14:paraId="69EDA374" w14:textId="77777777" w:rsidR="00812EA6" w:rsidRPr="006E470B" w:rsidRDefault="00812EA6" w:rsidP="00812EA6">
            <w:pPr>
              <w:keepNext/>
              <w:autoSpaceDE w:val="0"/>
              <w:autoSpaceDN w:val="0"/>
              <w:adjustRightInd w:val="0"/>
              <w:jc w:val="center"/>
              <w:rPr>
                <w:rFonts w:asciiTheme="minorHAnsi" w:eastAsiaTheme="minorHAnsi" w:hAnsiTheme="minorHAnsi" w:cstheme="minorHAnsi"/>
                <w:b/>
                <w:color w:val="000000"/>
                <w:sz w:val="22"/>
                <w:szCs w:val="22"/>
                <w:lang w:eastAsia="en-US"/>
              </w:rPr>
            </w:pPr>
            <w:r w:rsidRPr="006E470B">
              <w:rPr>
                <w:rFonts w:asciiTheme="minorHAnsi" w:eastAsiaTheme="minorHAnsi" w:hAnsiTheme="minorHAnsi" w:cstheme="minorHAnsi"/>
                <w:b/>
                <w:color w:val="000000"/>
                <w:sz w:val="22"/>
                <w:szCs w:val="22"/>
                <w:lang w:eastAsia="en-US"/>
              </w:rPr>
              <w:t>Brownfield</w:t>
            </w:r>
          </w:p>
        </w:tc>
        <w:tc>
          <w:tcPr>
            <w:tcW w:w="2351" w:type="dxa"/>
            <w:shd w:val="clear" w:color="auto" w:fill="BFBFBF" w:themeFill="background1" w:themeFillShade="BF"/>
            <w:vAlign w:val="center"/>
          </w:tcPr>
          <w:p w14:paraId="5CA47A52" w14:textId="77777777" w:rsidR="00812EA6" w:rsidRPr="006E470B" w:rsidRDefault="00812EA6" w:rsidP="00812EA6">
            <w:pPr>
              <w:keepNext/>
              <w:autoSpaceDE w:val="0"/>
              <w:autoSpaceDN w:val="0"/>
              <w:adjustRightInd w:val="0"/>
              <w:jc w:val="center"/>
              <w:rPr>
                <w:rFonts w:asciiTheme="minorHAnsi" w:eastAsiaTheme="minorHAnsi" w:hAnsiTheme="minorHAnsi" w:cstheme="minorHAnsi"/>
                <w:b/>
                <w:color w:val="000000"/>
                <w:sz w:val="22"/>
                <w:szCs w:val="22"/>
                <w:lang w:eastAsia="en-US"/>
              </w:rPr>
            </w:pPr>
            <w:r w:rsidRPr="006E470B">
              <w:rPr>
                <w:rFonts w:asciiTheme="minorHAnsi" w:eastAsiaTheme="minorHAnsi" w:hAnsiTheme="minorHAnsi" w:cstheme="minorHAnsi"/>
                <w:b/>
                <w:color w:val="000000"/>
                <w:sz w:val="22"/>
                <w:szCs w:val="22"/>
                <w:lang w:eastAsia="en-US"/>
              </w:rPr>
              <w:t>Obec</w:t>
            </w:r>
          </w:p>
        </w:tc>
        <w:tc>
          <w:tcPr>
            <w:tcW w:w="1696" w:type="dxa"/>
            <w:shd w:val="clear" w:color="auto" w:fill="BFBFBF" w:themeFill="background1" w:themeFillShade="BF"/>
            <w:vAlign w:val="center"/>
          </w:tcPr>
          <w:p w14:paraId="2CF58C2F" w14:textId="77777777" w:rsidR="00812EA6" w:rsidRPr="006E470B" w:rsidRDefault="00812EA6" w:rsidP="00812EA6">
            <w:pPr>
              <w:keepNext/>
              <w:autoSpaceDE w:val="0"/>
              <w:autoSpaceDN w:val="0"/>
              <w:adjustRightInd w:val="0"/>
              <w:jc w:val="center"/>
              <w:rPr>
                <w:rFonts w:asciiTheme="minorHAnsi" w:eastAsiaTheme="minorHAnsi" w:hAnsiTheme="minorHAnsi" w:cstheme="minorHAnsi"/>
                <w:b/>
                <w:color w:val="000000"/>
                <w:sz w:val="22"/>
                <w:szCs w:val="22"/>
                <w:lang w:eastAsia="en-US"/>
              </w:rPr>
            </w:pPr>
            <w:r w:rsidRPr="006E470B">
              <w:rPr>
                <w:rFonts w:asciiTheme="minorHAnsi" w:eastAsiaTheme="minorHAnsi" w:hAnsiTheme="minorHAnsi" w:cstheme="minorHAnsi"/>
                <w:b/>
                <w:color w:val="000000"/>
                <w:sz w:val="22"/>
                <w:szCs w:val="22"/>
                <w:lang w:eastAsia="en-US"/>
              </w:rPr>
              <w:t>Původní účel</w:t>
            </w:r>
          </w:p>
        </w:tc>
        <w:tc>
          <w:tcPr>
            <w:tcW w:w="1717" w:type="dxa"/>
            <w:shd w:val="clear" w:color="auto" w:fill="BFBFBF" w:themeFill="background1" w:themeFillShade="BF"/>
            <w:vAlign w:val="center"/>
          </w:tcPr>
          <w:p w14:paraId="630FAC3B" w14:textId="77777777" w:rsidR="00812EA6" w:rsidRPr="006E470B" w:rsidRDefault="00812EA6" w:rsidP="00812EA6">
            <w:pPr>
              <w:keepNext/>
              <w:autoSpaceDE w:val="0"/>
              <w:autoSpaceDN w:val="0"/>
              <w:adjustRightInd w:val="0"/>
              <w:jc w:val="center"/>
              <w:rPr>
                <w:rFonts w:asciiTheme="minorHAnsi" w:eastAsiaTheme="minorHAnsi" w:hAnsiTheme="minorHAnsi" w:cstheme="minorHAnsi"/>
                <w:b/>
                <w:color w:val="000000"/>
                <w:sz w:val="22"/>
                <w:szCs w:val="22"/>
                <w:lang w:eastAsia="en-US"/>
              </w:rPr>
            </w:pPr>
            <w:r w:rsidRPr="006E470B">
              <w:rPr>
                <w:rFonts w:asciiTheme="minorHAnsi" w:eastAsiaTheme="minorHAnsi" w:hAnsiTheme="minorHAnsi" w:cstheme="minorHAnsi"/>
                <w:b/>
                <w:color w:val="000000"/>
                <w:sz w:val="22"/>
                <w:szCs w:val="22"/>
                <w:lang w:eastAsia="en-US"/>
              </w:rPr>
              <w:t>Rozloha</w:t>
            </w:r>
          </w:p>
        </w:tc>
      </w:tr>
      <w:tr w:rsidR="00812EA6" w:rsidRPr="002C0307" w14:paraId="5F7D9F31" w14:textId="77777777" w:rsidTr="00812EA6">
        <w:trPr>
          <w:cantSplit/>
          <w:jc w:val="center"/>
        </w:trPr>
        <w:tc>
          <w:tcPr>
            <w:tcW w:w="4481" w:type="dxa"/>
            <w:vAlign w:val="center"/>
          </w:tcPr>
          <w:p w14:paraId="5B4B9CC7" w14:textId="77777777" w:rsidR="00812EA6" w:rsidRPr="002C0307" w:rsidRDefault="00812EA6" w:rsidP="00812EA6">
            <w:pPr>
              <w:autoSpaceDE w:val="0"/>
              <w:autoSpaceDN w:val="0"/>
              <w:adjustRightInd w:val="0"/>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Litětiny obchod</w:t>
            </w:r>
          </w:p>
        </w:tc>
        <w:tc>
          <w:tcPr>
            <w:tcW w:w="2351" w:type="dxa"/>
            <w:vAlign w:val="center"/>
          </w:tcPr>
          <w:p w14:paraId="7ECA5847" w14:textId="77777777" w:rsidR="00812EA6"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Litětiny</w:t>
            </w:r>
          </w:p>
          <w:p w14:paraId="33A9A1C4"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Pr>
                <w:rFonts w:asciiTheme="minorHAnsi" w:eastAsiaTheme="minorHAnsi" w:hAnsiTheme="minorHAnsi" w:cstheme="minorHAnsi"/>
                <w:color w:val="000000"/>
                <w:sz w:val="22"/>
                <w:szCs w:val="22"/>
                <w:lang w:eastAsia="en-US"/>
              </w:rPr>
              <w:t>(část obce</w:t>
            </w:r>
            <w:r w:rsidRPr="002C0307">
              <w:rPr>
                <w:rFonts w:asciiTheme="minorHAnsi" w:eastAsiaTheme="minorHAnsi" w:hAnsiTheme="minorHAnsi" w:cstheme="minorHAnsi"/>
                <w:color w:val="000000"/>
                <w:sz w:val="22"/>
                <w:szCs w:val="22"/>
                <w:lang w:eastAsia="en-US"/>
              </w:rPr>
              <w:t xml:space="preserve"> Dolní Roveň</w:t>
            </w:r>
            <w:r>
              <w:rPr>
                <w:rFonts w:asciiTheme="minorHAnsi" w:eastAsiaTheme="minorHAnsi" w:hAnsiTheme="minorHAnsi" w:cstheme="minorHAnsi"/>
                <w:color w:val="000000"/>
                <w:sz w:val="22"/>
                <w:szCs w:val="22"/>
                <w:lang w:eastAsia="en-US"/>
              </w:rPr>
              <w:t>)</w:t>
            </w:r>
          </w:p>
        </w:tc>
        <w:tc>
          <w:tcPr>
            <w:tcW w:w="1696" w:type="dxa"/>
            <w:vAlign w:val="center"/>
          </w:tcPr>
          <w:p w14:paraId="0DAFAD5B"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maloobchod</w:t>
            </w:r>
          </w:p>
        </w:tc>
        <w:tc>
          <w:tcPr>
            <w:tcW w:w="1717" w:type="dxa"/>
            <w:vAlign w:val="center"/>
          </w:tcPr>
          <w:p w14:paraId="279A24AC" w14:textId="77777777" w:rsidR="00812EA6" w:rsidRPr="002C0307" w:rsidRDefault="00812EA6" w:rsidP="00812EA6">
            <w:pPr>
              <w:autoSpaceDE w:val="0"/>
              <w:autoSpaceDN w:val="0"/>
              <w:adjustRightInd w:val="0"/>
              <w:jc w:val="right"/>
              <w:rPr>
                <w:rFonts w:asciiTheme="minorHAnsi" w:eastAsiaTheme="minorHAnsi" w:hAnsiTheme="minorHAnsi" w:cstheme="minorHAnsi"/>
                <w:color w:val="000000"/>
                <w:sz w:val="22"/>
                <w:szCs w:val="22"/>
                <w:lang w:eastAsia="en-US"/>
              </w:rPr>
            </w:pPr>
          </w:p>
        </w:tc>
      </w:tr>
      <w:tr w:rsidR="00812EA6" w:rsidRPr="002C0307" w14:paraId="6633901E" w14:textId="77777777" w:rsidTr="00812EA6">
        <w:trPr>
          <w:cantSplit/>
          <w:jc w:val="center"/>
        </w:trPr>
        <w:tc>
          <w:tcPr>
            <w:tcW w:w="4481" w:type="dxa"/>
            <w:vAlign w:val="center"/>
          </w:tcPr>
          <w:p w14:paraId="71510A4B" w14:textId="77777777" w:rsidR="00812EA6" w:rsidRPr="002C0307" w:rsidRDefault="00812EA6" w:rsidP="00812EA6">
            <w:pPr>
              <w:autoSpaceDE w:val="0"/>
              <w:autoSpaceDN w:val="0"/>
              <w:adjustRightInd w:val="0"/>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Učiliště, internát SOU zemědělské Dolní Roveň</w:t>
            </w:r>
          </w:p>
        </w:tc>
        <w:tc>
          <w:tcPr>
            <w:tcW w:w="2351" w:type="dxa"/>
            <w:vAlign w:val="center"/>
          </w:tcPr>
          <w:p w14:paraId="4D04C3E0"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Dolní Roveň</w:t>
            </w:r>
          </w:p>
        </w:tc>
        <w:tc>
          <w:tcPr>
            <w:tcW w:w="1696" w:type="dxa"/>
            <w:vAlign w:val="center"/>
          </w:tcPr>
          <w:p w14:paraId="4ADB401E"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školství</w:t>
            </w:r>
          </w:p>
        </w:tc>
        <w:tc>
          <w:tcPr>
            <w:tcW w:w="1717" w:type="dxa"/>
            <w:vAlign w:val="center"/>
          </w:tcPr>
          <w:p w14:paraId="58378D46" w14:textId="77777777" w:rsidR="00812EA6" w:rsidRPr="002C0307" w:rsidRDefault="00812EA6" w:rsidP="00812EA6">
            <w:pPr>
              <w:autoSpaceDE w:val="0"/>
              <w:autoSpaceDN w:val="0"/>
              <w:adjustRightInd w:val="0"/>
              <w:jc w:val="right"/>
              <w:rPr>
                <w:rFonts w:asciiTheme="minorHAnsi" w:eastAsiaTheme="minorHAnsi" w:hAnsiTheme="minorHAnsi" w:cstheme="minorHAnsi"/>
                <w:color w:val="000000"/>
                <w:sz w:val="22"/>
                <w:szCs w:val="22"/>
                <w:lang w:eastAsia="en-US"/>
              </w:rPr>
            </w:pPr>
          </w:p>
        </w:tc>
      </w:tr>
      <w:tr w:rsidR="00812EA6" w:rsidRPr="002C0307" w14:paraId="5C24AB12" w14:textId="77777777" w:rsidTr="00812EA6">
        <w:trPr>
          <w:cantSplit/>
          <w:jc w:val="center"/>
        </w:trPr>
        <w:tc>
          <w:tcPr>
            <w:tcW w:w="4481" w:type="dxa"/>
            <w:vAlign w:val="center"/>
          </w:tcPr>
          <w:p w14:paraId="632CB8FF" w14:textId="77777777" w:rsidR="00812EA6" w:rsidRPr="002C0307" w:rsidRDefault="00812EA6" w:rsidP="00812EA6">
            <w:pPr>
              <w:autoSpaceDE w:val="0"/>
              <w:autoSpaceDN w:val="0"/>
              <w:adjustRightInd w:val="0"/>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Bývalý areál JZD</w:t>
            </w:r>
          </w:p>
        </w:tc>
        <w:tc>
          <w:tcPr>
            <w:tcW w:w="2351" w:type="dxa"/>
            <w:vAlign w:val="center"/>
          </w:tcPr>
          <w:p w14:paraId="45C1F045"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Dolní Ředice</w:t>
            </w:r>
          </w:p>
        </w:tc>
        <w:tc>
          <w:tcPr>
            <w:tcW w:w="1696" w:type="dxa"/>
            <w:vAlign w:val="center"/>
          </w:tcPr>
          <w:p w14:paraId="3C2B548B"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zemědělství</w:t>
            </w:r>
          </w:p>
        </w:tc>
        <w:tc>
          <w:tcPr>
            <w:tcW w:w="1717" w:type="dxa"/>
            <w:vAlign w:val="center"/>
          </w:tcPr>
          <w:p w14:paraId="65572B4A" w14:textId="77777777" w:rsidR="00812EA6" w:rsidRPr="002C0307" w:rsidRDefault="00812EA6" w:rsidP="00812EA6">
            <w:pPr>
              <w:autoSpaceDE w:val="0"/>
              <w:autoSpaceDN w:val="0"/>
              <w:adjustRightInd w:val="0"/>
              <w:jc w:val="right"/>
              <w:rPr>
                <w:rFonts w:asciiTheme="minorHAnsi" w:eastAsiaTheme="minorHAnsi" w:hAnsiTheme="minorHAnsi" w:cstheme="minorHAnsi"/>
                <w:color w:val="000000"/>
                <w:sz w:val="22"/>
                <w:szCs w:val="22"/>
                <w:lang w:eastAsia="en-US"/>
              </w:rPr>
            </w:pPr>
          </w:p>
        </w:tc>
      </w:tr>
      <w:tr w:rsidR="00812EA6" w:rsidRPr="002C0307" w14:paraId="674C441F" w14:textId="77777777" w:rsidTr="00812EA6">
        <w:trPr>
          <w:cantSplit/>
          <w:jc w:val="center"/>
        </w:trPr>
        <w:tc>
          <w:tcPr>
            <w:tcW w:w="4481" w:type="dxa"/>
            <w:vAlign w:val="center"/>
          </w:tcPr>
          <w:p w14:paraId="05C3AEAE" w14:textId="77777777" w:rsidR="00812EA6" w:rsidRPr="002C0307" w:rsidRDefault="00812EA6" w:rsidP="00812EA6">
            <w:pPr>
              <w:autoSpaceDE w:val="0"/>
              <w:autoSpaceDN w:val="0"/>
              <w:adjustRightInd w:val="0"/>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Bývalý sklad Mototechny</w:t>
            </w:r>
          </w:p>
        </w:tc>
        <w:tc>
          <w:tcPr>
            <w:tcW w:w="2351" w:type="dxa"/>
            <w:vAlign w:val="center"/>
          </w:tcPr>
          <w:p w14:paraId="3F10F438"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Holice</w:t>
            </w:r>
          </w:p>
        </w:tc>
        <w:tc>
          <w:tcPr>
            <w:tcW w:w="1696" w:type="dxa"/>
            <w:vAlign w:val="center"/>
          </w:tcPr>
          <w:p w14:paraId="0875EC3A"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Smíšené a výrobní</w:t>
            </w:r>
          </w:p>
        </w:tc>
        <w:tc>
          <w:tcPr>
            <w:tcW w:w="1717" w:type="dxa"/>
            <w:vAlign w:val="center"/>
          </w:tcPr>
          <w:p w14:paraId="2EF4256B" w14:textId="77777777" w:rsidR="00812EA6" w:rsidRPr="002C0307" w:rsidRDefault="00812EA6" w:rsidP="00812EA6">
            <w:pPr>
              <w:autoSpaceDE w:val="0"/>
              <w:autoSpaceDN w:val="0"/>
              <w:adjustRightInd w:val="0"/>
              <w:jc w:val="right"/>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52 000 m</w:t>
            </w:r>
            <w:r w:rsidRPr="006E470B">
              <w:rPr>
                <w:rFonts w:asciiTheme="minorHAnsi" w:eastAsiaTheme="minorHAnsi" w:hAnsiTheme="minorHAnsi" w:cstheme="minorHAnsi"/>
                <w:color w:val="000000"/>
                <w:sz w:val="22"/>
                <w:szCs w:val="22"/>
                <w:vertAlign w:val="superscript"/>
                <w:lang w:eastAsia="en-US"/>
              </w:rPr>
              <w:t>2</w:t>
            </w:r>
          </w:p>
        </w:tc>
      </w:tr>
      <w:tr w:rsidR="00812EA6" w:rsidRPr="002C0307" w14:paraId="436329D9" w14:textId="77777777" w:rsidTr="00812EA6">
        <w:trPr>
          <w:cantSplit/>
          <w:jc w:val="center"/>
        </w:trPr>
        <w:tc>
          <w:tcPr>
            <w:tcW w:w="4481" w:type="dxa"/>
            <w:vAlign w:val="center"/>
          </w:tcPr>
          <w:p w14:paraId="73DE59B0" w14:textId="77777777" w:rsidR="00812EA6" w:rsidRPr="002C0307" w:rsidRDefault="00812EA6" w:rsidP="00812EA6">
            <w:pPr>
              <w:autoSpaceDE w:val="0"/>
              <w:autoSpaceDN w:val="0"/>
              <w:adjustRightInd w:val="0"/>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Holice Roveňsko zem. objekty</w:t>
            </w:r>
          </w:p>
        </w:tc>
        <w:tc>
          <w:tcPr>
            <w:tcW w:w="2351" w:type="dxa"/>
            <w:vAlign w:val="center"/>
          </w:tcPr>
          <w:p w14:paraId="34239B84"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Holice</w:t>
            </w:r>
          </w:p>
        </w:tc>
        <w:tc>
          <w:tcPr>
            <w:tcW w:w="1696" w:type="dxa"/>
            <w:vAlign w:val="center"/>
          </w:tcPr>
          <w:p w14:paraId="5511E40E"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zemědělství</w:t>
            </w:r>
          </w:p>
        </w:tc>
        <w:tc>
          <w:tcPr>
            <w:tcW w:w="1717" w:type="dxa"/>
            <w:vAlign w:val="center"/>
          </w:tcPr>
          <w:p w14:paraId="2A66C368" w14:textId="77777777" w:rsidR="00812EA6" w:rsidRPr="002C0307" w:rsidRDefault="00812EA6" w:rsidP="00812EA6">
            <w:pPr>
              <w:autoSpaceDE w:val="0"/>
              <w:autoSpaceDN w:val="0"/>
              <w:adjustRightInd w:val="0"/>
              <w:jc w:val="right"/>
              <w:rPr>
                <w:rFonts w:asciiTheme="minorHAnsi" w:eastAsiaTheme="minorHAnsi" w:hAnsiTheme="minorHAnsi" w:cstheme="minorHAnsi"/>
                <w:color w:val="000000"/>
                <w:sz w:val="22"/>
                <w:szCs w:val="22"/>
                <w:lang w:eastAsia="en-US"/>
              </w:rPr>
            </w:pPr>
          </w:p>
        </w:tc>
      </w:tr>
      <w:tr w:rsidR="00812EA6" w:rsidRPr="002C0307" w14:paraId="6DCEBE34" w14:textId="77777777" w:rsidTr="00812EA6">
        <w:trPr>
          <w:cantSplit/>
          <w:jc w:val="center"/>
        </w:trPr>
        <w:tc>
          <w:tcPr>
            <w:tcW w:w="4481" w:type="dxa"/>
            <w:vAlign w:val="center"/>
          </w:tcPr>
          <w:p w14:paraId="4E494518" w14:textId="77777777" w:rsidR="00812EA6" w:rsidRPr="002C0307" w:rsidRDefault="00812EA6" w:rsidP="00812EA6">
            <w:pPr>
              <w:autoSpaceDE w:val="0"/>
              <w:autoSpaceDN w:val="0"/>
              <w:adjustRightInd w:val="0"/>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Holice zemědělská usedlost čp. 134</w:t>
            </w:r>
          </w:p>
        </w:tc>
        <w:tc>
          <w:tcPr>
            <w:tcW w:w="2351" w:type="dxa"/>
            <w:vAlign w:val="center"/>
          </w:tcPr>
          <w:p w14:paraId="6BEC8CB2"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Holice</w:t>
            </w:r>
          </w:p>
        </w:tc>
        <w:tc>
          <w:tcPr>
            <w:tcW w:w="1696" w:type="dxa"/>
            <w:vAlign w:val="center"/>
          </w:tcPr>
          <w:p w14:paraId="6CDE86D7"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zemědělství</w:t>
            </w:r>
          </w:p>
        </w:tc>
        <w:tc>
          <w:tcPr>
            <w:tcW w:w="1717" w:type="dxa"/>
            <w:vAlign w:val="center"/>
          </w:tcPr>
          <w:p w14:paraId="2FE7E1D0" w14:textId="77777777" w:rsidR="00812EA6" w:rsidRPr="002C0307" w:rsidRDefault="00812EA6" w:rsidP="00812EA6">
            <w:pPr>
              <w:autoSpaceDE w:val="0"/>
              <w:autoSpaceDN w:val="0"/>
              <w:adjustRightInd w:val="0"/>
              <w:jc w:val="right"/>
              <w:rPr>
                <w:rFonts w:asciiTheme="minorHAnsi" w:eastAsiaTheme="minorHAnsi" w:hAnsiTheme="minorHAnsi" w:cstheme="minorHAnsi"/>
                <w:color w:val="000000"/>
                <w:sz w:val="22"/>
                <w:szCs w:val="22"/>
                <w:lang w:eastAsia="en-US"/>
              </w:rPr>
            </w:pPr>
          </w:p>
        </w:tc>
      </w:tr>
      <w:tr w:rsidR="00812EA6" w:rsidRPr="002C0307" w14:paraId="4F2CEF99" w14:textId="77777777" w:rsidTr="00812EA6">
        <w:trPr>
          <w:cantSplit/>
          <w:jc w:val="center"/>
        </w:trPr>
        <w:tc>
          <w:tcPr>
            <w:tcW w:w="4481" w:type="dxa"/>
            <w:vAlign w:val="center"/>
          </w:tcPr>
          <w:p w14:paraId="2F63C255" w14:textId="77777777" w:rsidR="00812EA6" w:rsidRPr="002C0307" w:rsidRDefault="00812EA6" w:rsidP="00812EA6">
            <w:pPr>
              <w:autoSpaceDE w:val="0"/>
              <w:autoSpaceDN w:val="0"/>
              <w:adjustRightInd w:val="0"/>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Bývalý pivovar – areál budov a pozemků</w:t>
            </w:r>
          </w:p>
        </w:tc>
        <w:tc>
          <w:tcPr>
            <w:tcW w:w="2351" w:type="dxa"/>
            <w:vAlign w:val="center"/>
          </w:tcPr>
          <w:p w14:paraId="212310DF"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Horní Jelení</w:t>
            </w:r>
          </w:p>
        </w:tc>
        <w:tc>
          <w:tcPr>
            <w:tcW w:w="1696" w:type="dxa"/>
            <w:vAlign w:val="center"/>
          </w:tcPr>
          <w:p w14:paraId="594AF441"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průmysl (potravinářský)</w:t>
            </w:r>
          </w:p>
        </w:tc>
        <w:tc>
          <w:tcPr>
            <w:tcW w:w="1717" w:type="dxa"/>
            <w:vAlign w:val="center"/>
          </w:tcPr>
          <w:p w14:paraId="2B895920" w14:textId="77777777" w:rsidR="00812EA6" w:rsidRPr="002C0307" w:rsidRDefault="00812EA6" w:rsidP="00812EA6">
            <w:pPr>
              <w:autoSpaceDE w:val="0"/>
              <w:autoSpaceDN w:val="0"/>
              <w:adjustRightInd w:val="0"/>
              <w:jc w:val="right"/>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14 250 m</w:t>
            </w:r>
            <w:r w:rsidRPr="006E470B">
              <w:rPr>
                <w:rFonts w:asciiTheme="minorHAnsi" w:eastAsiaTheme="minorHAnsi" w:hAnsiTheme="minorHAnsi" w:cstheme="minorHAnsi"/>
                <w:color w:val="000000"/>
                <w:sz w:val="22"/>
                <w:szCs w:val="22"/>
                <w:vertAlign w:val="superscript"/>
                <w:lang w:eastAsia="en-US"/>
              </w:rPr>
              <w:t>2</w:t>
            </w:r>
          </w:p>
        </w:tc>
      </w:tr>
      <w:tr w:rsidR="00812EA6" w:rsidRPr="002C0307" w14:paraId="23E8339D" w14:textId="77777777" w:rsidTr="00812EA6">
        <w:trPr>
          <w:cantSplit/>
          <w:jc w:val="center"/>
        </w:trPr>
        <w:tc>
          <w:tcPr>
            <w:tcW w:w="4481" w:type="dxa"/>
            <w:vAlign w:val="center"/>
          </w:tcPr>
          <w:p w14:paraId="09F0ABA8" w14:textId="77777777" w:rsidR="00812EA6" w:rsidRPr="002C0307" w:rsidRDefault="00812EA6" w:rsidP="00812EA6">
            <w:pPr>
              <w:autoSpaceDE w:val="0"/>
              <w:autoSpaceDN w:val="0"/>
              <w:adjustRightInd w:val="0"/>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Bývalé Janebovo sklářství, čp. 103</w:t>
            </w:r>
          </w:p>
        </w:tc>
        <w:tc>
          <w:tcPr>
            <w:tcW w:w="2351" w:type="dxa"/>
            <w:vAlign w:val="center"/>
          </w:tcPr>
          <w:p w14:paraId="70F61529"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Horní Jelení</w:t>
            </w:r>
          </w:p>
        </w:tc>
        <w:tc>
          <w:tcPr>
            <w:tcW w:w="1696" w:type="dxa"/>
            <w:vAlign w:val="center"/>
          </w:tcPr>
          <w:p w14:paraId="2B96AA86"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Výroba, bydlení</w:t>
            </w:r>
          </w:p>
        </w:tc>
        <w:tc>
          <w:tcPr>
            <w:tcW w:w="1717" w:type="dxa"/>
            <w:vAlign w:val="center"/>
          </w:tcPr>
          <w:p w14:paraId="4E18AE6C" w14:textId="77777777" w:rsidR="00812EA6" w:rsidRPr="002C0307" w:rsidRDefault="00812EA6" w:rsidP="00812EA6">
            <w:pPr>
              <w:autoSpaceDE w:val="0"/>
              <w:autoSpaceDN w:val="0"/>
              <w:adjustRightInd w:val="0"/>
              <w:jc w:val="right"/>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363 m</w:t>
            </w:r>
            <w:r w:rsidRPr="006E470B">
              <w:rPr>
                <w:rFonts w:asciiTheme="minorHAnsi" w:eastAsiaTheme="minorHAnsi" w:hAnsiTheme="minorHAnsi" w:cstheme="minorHAnsi"/>
                <w:color w:val="000000"/>
                <w:sz w:val="22"/>
                <w:szCs w:val="22"/>
                <w:vertAlign w:val="superscript"/>
                <w:lang w:eastAsia="en-US"/>
              </w:rPr>
              <w:t>2</w:t>
            </w:r>
          </w:p>
        </w:tc>
      </w:tr>
      <w:tr w:rsidR="00812EA6" w:rsidRPr="002C0307" w14:paraId="167C50E9" w14:textId="77777777" w:rsidTr="00812EA6">
        <w:trPr>
          <w:cantSplit/>
          <w:jc w:val="center"/>
        </w:trPr>
        <w:tc>
          <w:tcPr>
            <w:tcW w:w="4481" w:type="dxa"/>
            <w:vAlign w:val="center"/>
          </w:tcPr>
          <w:p w14:paraId="1E10C15D" w14:textId="77777777" w:rsidR="00812EA6" w:rsidRPr="002C0307" w:rsidRDefault="00812EA6" w:rsidP="00812EA6">
            <w:pPr>
              <w:autoSpaceDE w:val="0"/>
              <w:autoSpaceDN w:val="0"/>
              <w:adjustRightInd w:val="0"/>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Bývalé koupaliště – areál Dolní rybník</w:t>
            </w:r>
          </w:p>
        </w:tc>
        <w:tc>
          <w:tcPr>
            <w:tcW w:w="2351" w:type="dxa"/>
            <w:vAlign w:val="center"/>
          </w:tcPr>
          <w:p w14:paraId="03D6D086"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Horní Jelení</w:t>
            </w:r>
          </w:p>
        </w:tc>
        <w:tc>
          <w:tcPr>
            <w:tcW w:w="1696" w:type="dxa"/>
            <w:vAlign w:val="center"/>
          </w:tcPr>
          <w:p w14:paraId="630A5FF2"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Cestovní ruch</w:t>
            </w:r>
          </w:p>
        </w:tc>
        <w:tc>
          <w:tcPr>
            <w:tcW w:w="1717" w:type="dxa"/>
            <w:vAlign w:val="center"/>
          </w:tcPr>
          <w:p w14:paraId="200FBAC1" w14:textId="77777777" w:rsidR="00812EA6" w:rsidRPr="002C0307" w:rsidRDefault="00812EA6" w:rsidP="00812EA6">
            <w:pPr>
              <w:autoSpaceDE w:val="0"/>
              <w:autoSpaceDN w:val="0"/>
              <w:adjustRightInd w:val="0"/>
              <w:jc w:val="right"/>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30 000 m</w:t>
            </w:r>
            <w:r w:rsidRPr="006E470B">
              <w:rPr>
                <w:rFonts w:asciiTheme="minorHAnsi" w:eastAsiaTheme="minorHAnsi" w:hAnsiTheme="minorHAnsi" w:cstheme="minorHAnsi"/>
                <w:color w:val="000000"/>
                <w:sz w:val="22"/>
                <w:szCs w:val="22"/>
                <w:vertAlign w:val="superscript"/>
                <w:lang w:eastAsia="en-US"/>
              </w:rPr>
              <w:t>2</w:t>
            </w:r>
          </w:p>
        </w:tc>
      </w:tr>
      <w:tr w:rsidR="00812EA6" w:rsidRPr="002C0307" w14:paraId="255C00B1" w14:textId="77777777" w:rsidTr="00812EA6">
        <w:trPr>
          <w:cantSplit/>
          <w:jc w:val="center"/>
        </w:trPr>
        <w:tc>
          <w:tcPr>
            <w:tcW w:w="4481" w:type="dxa"/>
            <w:vAlign w:val="center"/>
          </w:tcPr>
          <w:p w14:paraId="3A38C978" w14:textId="77777777" w:rsidR="00812EA6" w:rsidRPr="002C0307" w:rsidRDefault="00812EA6" w:rsidP="00812EA6">
            <w:pPr>
              <w:autoSpaceDE w:val="0"/>
              <w:autoSpaceDN w:val="0"/>
              <w:adjustRightInd w:val="0"/>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Sokolovna</w:t>
            </w:r>
          </w:p>
        </w:tc>
        <w:tc>
          <w:tcPr>
            <w:tcW w:w="2351" w:type="dxa"/>
            <w:vAlign w:val="center"/>
          </w:tcPr>
          <w:p w14:paraId="2F95DDBB"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Horní Jelení</w:t>
            </w:r>
          </w:p>
        </w:tc>
        <w:tc>
          <w:tcPr>
            <w:tcW w:w="1696" w:type="dxa"/>
            <w:vAlign w:val="center"/>
          </w:tcPr>
          <w:p w14:paraId="2368204F"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Sport, kultura</w:t>
            </w:r>
          </w:p>
        </w:tc>
        <w:tc>
          <w:tcPr>
            <w:tcW w:w="1717" w:type="dxa"/>
            <w:vAlign w:val="center"/>
          </w:tcPr>
          <w:p w14:paraId="6CAC3437" w14:textId="77777777" w:rsidR="00812EA6" w:rsidRPr="002C0307" w:rsidRDefault="00812EA6" w:rsidP="00812EA6">
            <w:pPr>
              <w:autoSpaceDE w:val="0"/>
              <w:autoSpaceDN w:val="0"/>
              <w:adjustRightInd w:val="0"/>
              <w:jc w:val="right"/>
              <w:rPr>
                <w:rFonts w:asciiTheme="minorHAnsi" w:eastAsiaTheme="minorHAnsi" w:hAnsiTheme="minorHAnsi" w:cstheme="minorHAnsi"/>
                <w:color w:val="000000"/>
                <w:sz w:val="22"/>
                <w:szCs w:val="22"/>
                <w:lang w:eastAsia="en-US"/>
              </w:rPr>
            </w:pPr>
          </w:p>
        </w:tc>
      </w:tr>
      <w:tr w:rsidR="00812EA6" w:rsidRPr="002C0307" w14:paraId="5D254B56" w14:textId="77777777" w:rsidTr="00812EA6">
        <w:trPr>
          <w:cantSplit/>
          <w:jc w:val="center"/>
        </w:trPr>
        <w:tc>
          <w:tcPr>
            <w:tcW w:w="4481" w:type="dxa"/>
            <w:vAlign w:val="center"/>
          </w:tcPr>
          <w:p w14:paraId="5593508E" w14:textId="77777777" w:rsidR="00812EA6" w:rsidRPr="002C0307" w:rsidRDefault="00812EA6" w:rsidP="00812EA6">
            <w:pPr>
              <w:autoSpaceDE w:val="0"/>
              <w:autoSpaceDN w:val="0"/>
              <w:adjustRightInd w:val="0"/>
              <w:rPr>
                <w:rFonts w:asciiTheme="minorHAnsi" w:eastAsiaTheme="minorHAnsi" w:hAnsiTheme="minorHAnsi" w:cstheme="minorHAnsi"/>
                <w:color w:val="000000"/>
                <w:sz w:val="22"/>
                <w:szCs w:val="22"/>
                <w:lang w:eastAsia="en-US"/>
              </w:rPr>
            </w:pPr>
            <w:r>
              <w:rPr>
                <w:rFonts w:asciiTheme="minorHAnsi" w:eastAsiaTheme="minorHAnsi" w:hAnsiTheme="minorHAnsi" w:cstheme="minorHAnsi"/>
                <w:color w:val="000000"/>
                <w:sz w:val="22"/>
                <w:szCs w:val="22"/>
                <w:lang w:eastAsia="en-US"/>
              </w:rPr>
              <w:t>Zemědělská usedlost č</w:t>
            </w:r>
            <w:r w:rsidRPr="002C0307">
              <w:rPr>
                <w:rFonts w:asciiTheme="minorHAnsi" w:eastAsiaTheme="minorHAnsi" w:hAnsiTheme="minorHAnsi" w:cstheme="minorHAnsi"/>
                <w:color w:val="000000"/>
                <w:sz w:val="22"/>
                <w:szCs w:val="22"/>
                <w:lang w:eastAsia="en-US"/>
              </w:rPr>
              <w:t>p. 42</w:t>
            </w:r>
          </w:p>
        </w:tc>
        <w:tc>
          <w:tcPr>
            <w:tcW w:w="2351" w:type="dxa"/>
            <w:vAlign w:val="center"/>
          </w:tcPr>
          <w:p w14:paraId="0F8631A7"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Horní Ředice</w:t>
            </w:r>
          </w:p>
        </w:tc>
        <w:tc>
          <w:tcPr>
            <w:tcW w:w="1696" w:type="dxa"/>
            <w:vAlign w:val="center"/>
          </w:tcPr>
          <w:p w14:paraId="2A2B93E2"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Zemědělství</w:t>
            </w:r>
          </w:p>
        </w:tc>
        <w:tc>
          <w:tcPr>
            <w:tcW w:w="1717" w:type="dxa"/>
            <w:vAlign w:val="center"/>
          </w:tcPr>
          <w:p w14:paraId="64D51220" w14:textId="77777777" w:rsidR="00812EA6" w:rsidRPr="002C0307" w:rsidRDefault="00812EA6" w:rsidP="00812EA6">
            <w:pPr>
              <w:autoSpaceDE w:val="0"/>
              <w:autoSpaceDN w:val="0"/>
              <w:adjustRightInd w:val="0"/>
              <w:jc w:val="right"/>
              <w:rPr>
                <w:rFonts w:asciiTheme="minorHAnsi" w:eastAsiaTheme="minorHAnsi" w:hAnsiTheme="minorHAnsi" w:cstheme="minorHAnsi"/>
                <w:color w:val="000000"/>
                <w:sz w:val="22"/>
                <w:szCs w:val="22"/>
                <w:lang w:eastAsia="en-US"/>
              </w:rPr>
            </w:pPr>
          </w:p>
        </w:tc>
      </w:tr>
      <w:tr w:rsidR="00812EA6" w:rsidRPr="002C0307" w14:paraId="554BE487" w14:textId="77777777" w:rsidTr="00812EA6">
        <w:trPr>
          <w:cantSplit/>
          <w:jc w:val="center"/>
        </w:trPr>
        <w:tc>
          <w:tcPr>
            <w:tcW w:w="4481" w:type="dxa"/>
            <w:vAlign w:val="center"/>
          </w:tcPr>
          <w:p w14:paraId="7AC809CA" w14:textId="77777777" w:rsidR="00812EA6" w:rsidRPr="002C0307" w:rsidRDefault="00812EA6" w:rsidP="00812EA6">
            <w:pPr>
              <w:autoSpaceDE w:val="0"/>
              <w:autoSpaceDN w:val="0"/>
              <w:adjustRightInd w:val="0"/>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Vysoká u Holic kravín</w:t>
            </w:r>
          </w:p>
        </w:tc>
        <w:tc>
          <w:tcPr>
            <w:tcW w:w="2351" w:type="dxa"/>
            <w:vAlign w:val="center"/>
          </w:tcPr>
          <w:p w14:paraId="672C8BA2" w14:textId="77777777" w:rsidR="00812EA6"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Vysoká u Holic</w:t>
            </w:r>
            <w:r>
              <w:rPr>
                <w:rFonts w:asciiTheme="minorHAnsi" w:eastAsiaTheme="minorHAnsi" w:hAnsiTheme="minorHAnsi" w:cstheme="minorHAnsi"/>
                <w:color w:val="000000"/>
                <w:sz w:val="22"/>
                <w:szCs w:val="22"/>
                <w:lang w:eastAsia="en-US"/>
              </w:rPr>
              <w:t xml:space="preserve"> </w:t>
            </w:r>
          </w:p>
          <w:p w14:paraId="32F5AC6E"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Pr>
                <w:rFonts w:asciiTheme="minorHAnsi" w:eastAsiaTheme="minorHAnsi" w:hAnsiTheme="minorHAnsi" w:cstheme="minorHAnsi"/>
                <w:color w:val="000000"/>
                <w:sz w:val="22"/>
                <w:szCs w:val="22"/>
                <w:lang w:eastAsia="en-US"/>
              </w:rPr>
              <w:t>(část ob</w:t>
            </w:r>
            <w:r w:rsidRPr="002C0307">
              <w:rPr>
                <w:rFonts w:asciiTheme="minorHAnsi" w:eastAsiaTheme="minorHAnsi" w:hAnsiTheme="minorHAnsi" w:cstheme="minorHAnsi"/>
                <w:color w:val="000000"/>
                <w:sz w:val="22"/>
                <w:szCs w:val="22"/>
                <w:lang w:eastAsia="en-US"/>
              </w:rPr>
              <w:t>c</w:t>
            </w:r>
            <w:r>
              <w:rPr>
                <w:rFonts w:asciiTheme="minorHAnsi" w:eastAsiaTheme="minorHAnsi" w:hAnsiTheme="minorHAnsi" w:cstheme="minorHAnsi"/>
                <w:color w:val="000000"/>
                <w:sz w:val="22"/>
                <w:szCs w:val="22"/>
                <w:lang w:eastAsia="en-US"/>
              </w:rPr>
              <w:t>e</w:t>
            </w:r>
            <w:r w:rsidRPr="002C0307">
              <w:rPr>
                <w:rFonts w:asciiTheme="minorHAnsi" w:eastAsiaTheme="minorHAnsi" w:hAnsiTheme="minorHAnsi" w:cstheme="minorHAnsi"/>
                <w:color w:val="000000"/>
                <w:sz w:val="22"/>
                <w:szCs w:val="22"/>
                <w:lang w:eastAsia="en-US"/>
              </w:rPr>
              <w:t xml:space="preserve"> Ostřetín</w:t>
            </w:r>
            <w:r>
              <w:rPr>
                <w:rFonts w:asciiTheme="minorHAnsi" w:eastAsiaTheme="minorHAnsi" w:hAnsiTheme="minorHAnsi" w:cstheme="minorHAnsi"/>
                <w:color w:val="000000"/>
                <w:sz w:val="22"/>
                <w:szCs w:val="22"/>
                <w:lang w:eastAsia="en-US"/>
              </w:rPr>
              <w:t>)</w:t>
            </w:r>
          </w:p>
        </w:tc>
        <w:tc>
          <w:tcPr>
            <w:tcW w:w="1696" w:type="dxa"/>
            <w:vAlign w:val="center"/>
          </w:tcPr>
          <w:p w14:paraId="15E4C4FD"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zemědělství</w:t>
            </w:r>
          </w:p>
        </w:tc>
        <w:tc>
          <w:tcPr>
            <w:tcW w:w="1717" w:type="dxa"/>
            <w:vAlign w:val="center"/>
          </w:tcPr>
          <w:p w14:paraId="0465ED43" w14:textId="77777777" w:rsidR="00812EA6" w:rsidRPr="002C0307" w:rsidRDefault="00812EA6" w:rsidP="00812EA6">
            <w:pPr>
              <w:autoSpaceDE w:val="0"/>
              <w:autoSpaceDN w:val="0"/>
              <w:adjustRightInd w:val="0"/>
              <w:jc w:val="right"/>
              <w:rPr>
                <w:rFonts w:asciiTheme="minorHAnsi" w:eastAsiaTheme="minorHAnsi" w:hAnsiTheme="minorHAnsi" w:cstheme="minorHAnsi"/>
                <w:color w:val="000000"/>
                <w:sz w:val="22"/>
                <w:szCs w:val="22"/>
                <w:lang w:eastAsia="en-US"/>
              </w:rPr>
            </w:pPr>
          </w:p>
        </w:tc>
      </w:tr>
      <w:tr w:rsidR="00812EA6" w:rsidRPr="002C0307" w14:paraId="5A7E0451" w14:textId="77777777" w:rsidTr="00812EA6">
        <w:trPr>
          <w:cantSplit/>
          <w:jc w:val="center"/>
        </w:trPr>
        <w:tc>
          <w:tcPr>
            <w:tcW w:w="4481" w:type="dxa"/>
            <w:vAlign w:val="center"/>
          </w:tcPr>
          <w:p w14:paraId="5B8AE9EE" w14:textId="77777777" w:rsidR="00812EA6" w:rsidRPr="002C0307" w:rsidRDefault="00812EA6" w:rsidP="00812EA6">
            <w:pPr>
              <w:autoSpaceDE w:val="0"/>
              <w:autoSpaceDN w:val="0"/>
              <w:adjustRightInd w:val="0"/>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Areál bývalého lihovaru č.p. 34</w:t>
            </w:r>
          </w:p>
        </w:tc>
        <w:tc>
          <w:tcPr>
            <w:tcW w:w="2351" w:type="dxa"/>
            <w:vAlign w:val="center"/>
          </w:tcPr>
          <w:p w14:paraId="7B3D35F6"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Radhošť</w:t>
            </w:r>
          </w:p>
        </w:tc>
        <w:tc>
          <w:tcPr>
            <w:tcW w:w="1696" w:type="dxa"/>
            <w:vAlign w:val="center"/>
          </w:tcPr>
          <w:p w14:paraId="764C0AC9"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zemědělství</w:t>
            </w:r>
          </w:p>
        </w:tc>
        <w:tc>
          <w:tcPr>
            <w:tcW w:w="1717" w:type="dxa"/>
            <w:vAlign w:val="center"/>
          </w:tcPr>
          <w:p w14:paraId="5E46BAED" w14:textId="77777777" w:rsidR="00812EA6" w:rsidRPr="002C0307" w:rsidRDefault="00812EA6" w:rsidP="00812EA6">
            <w:pPr>
              <w:autoSpaceDE w:val="0"/>
              <w:autoSpaceDN w:val="0"/>
              <w:adjustRightInd w:val="0"/>
              <w:jc w:val="right"/>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1 373 m</w:t>
            </w:r>
            <w:r w:rsidRPr="006E470B">
              <w:rPr>
                <w:rFonts w:asciiTheme="minorHAnsi" w:eastAsiaTheme="minorHAnsi" w:hAnsiTheme="minorHAnsi" w:cstheme="minorHAnsi"/>
                <w:color w:val="000000"/>
                <w:sz w:val="22"/>
                <w:szCs w:val="22"/>
                <w:vertAlign w:val="superscript"/>
                <w:lang w:eastAsia="en-US"/>
              </w:rPr>
              <w:t>2</w:t>
            </w:r>
          </w:p>
        </w:tc>
      </w:tr>
      <w:tr w:rsidR="00812EA6" w:rsidRPr="002C0307" w14:paraId="11EE6CC0" w14:textId="77777777" w:rsidTr="00812EA6">
        <w:trPr>
          <w:cantSplit/>
          <w:jc w:val="center"/>
        </w:trPr>
        <w:tc>
          <w:tcPr>
            <w:tcW w:w="4481" w:type="dxa"/>
            <w:vAlign w:val="center"/>
          </w:tcPr>
          <w:p w14:paraId="2F7878AF" w14:textId="77777777" w:rsidR="00812EA6" w:rsidRPr="002C0307" w:rsidRDefault="00812EA6" w:rsidP="00812EA6">
            <w:pPr>
              <w:autoSpaceDE w:val="0"/>
              <w:autoSpaceDN w:val="0"/>
              <w:adjustRightInd w:val="0"/>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Statek Radhošť</w:t>
            </w:r>
          </w:p>
        </w:tc>
        <w:tc>
          <w:tcPr>
            <w:tcW w:w="2351" w:type="dxa"/>
            <w:vAlign w:val="center"/>
          </w:tcPr>
          <w:p w14:paraId="3BBAA293"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Radhošť</w:t>
            </w:r>
          </w:p>
        </w:tc>
        <w:tc>
          <w:tcPr>
            <w:tcW w:w="1696" w:type="dxa"/>
            <w:vAlign w:val="center"/>
          </w:tcPr>
          <w:p w14:paraId="01FBA272"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Zemědělství</w:t>
            </w:r>
          </w:p>
        </w:tc>
        <w:tc>
          <w:tcPr>
            <w:tcW w:w="1717" w:type="dxa"/>
            <w:vAlign w:val="center"/>
          </w:tcPr>
          <w:p w14:paraId="2D939601" w14:textId="77777777" w:rsidR="00812EA6" w:rsidRPr="002C0307" w:rsidRDefault="00812EA6" w:rsidP="00812EA6">
            <w:pPr>
              <w:autoSpaceDE w:val="0"/>
              <w:autoSpaceDN w:val="0"/>
              <w:adjustRightInd w:val="0"/>
              <w:jc w:val="right"/>
              <w:rPr>
                <w:rFonts w:asciiTheme="minorHAnsi" w:eastAsiaTheme="minorHAnsi" w:hAnsiTheme="minorHAnsi" w:cstheme="minorHAnsi"/>
                <w:color w:val="000000"/>
                <w:sz w:val="22"/>
                <w:szCs w:val="22"/>
                <w:lang w:eastAsia="en-US"/>
              </w:rPr>
            </w:pPr>
          </w:p>
        </w:tc>
      </w:tr>
      <w:tr w:rsidR="00812EA6" w:rsidRPr="002C0307" w14:paraId="286ED486" w14:textId="77777777" w:rsidTr="00812EA6">
        <w:trPr>
          <w:cantSplit/>
          <w:jc w:val="center"/>
        </w:trPr>
        <w:tc>
          <w:tcPr>
            <w:tcW w:w="4481" w:type="dxa"/>
            <w:vAlign w:val="center"/>
          </w:tcPr>
          <w:p w14:paraId="02CEB7B4" w14:textId="77777777" w:rsidR="00812EA6" w:rsidRPr="002C0307" w:rsidRDefault="00812EA6" w:rsidP="00812EA6">
            <w:pPr>
              <w:autoSpaceDE w:val="0"/>
              <w:autoSpaceDN w:val="0"/>
              <w:adjustRightInd w:val="0"/>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Opuštěné kanceláře nad jídelnou</w:t>
            </w:r>
          </w:p>
        </w:tc>
        <w:tc>
          <w:tcPr>
            <w:tcW w:w="2351" w:type="dxa"/>
            <w:vAlign w:val="center"/>
          </w:tcPr>
          <w:p w14:paraId="4F6A1F79"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Trusnov</w:t>
            </w:r>
          </w:p>
        </w:tc>
        <w:tc>
          <w:tcPr>
            <w:tcW w:w="1696" w:type="dxa"/>
            <w:vAlign w:val="center"/>
          </w:tcPr>
          <w:p w14:paraId="35464FCF"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Zemědělství</w:t>
            </w:r>
          </w:p>
        </w:tc>
        <w:tc>
          <w:tcPr>
            <w:tcW w:w="1717" w:type="dxa"/>
            <w:vAlign w:val="center"/>
          </w:tcPr>
          <w:p w14:paraId="6570836D" w14:textId="77777777" w:rsidR="00812EA6" w:rsidRPr="002C0307" w:rsidRDefault="00812EA6" w:rsidP="00812EA6">
            <w:pPr>
              <w:autoSpaceDE w:val="0"/>
              <w:autoSpaceDN w:val="0"/>
              <w:adjustRightInd w:val="0"/>
              <w:jc w:val="right"/>
              <w:rPr>
                <w:rFonts w:asciiTheme="minorHAnsi" w:eastAsiaTheme="minorHAnsi" w:hAnsiTheme="minorHAnsi" w:cstheme="minorHAnsi"/>
                <w:color w:val="000000"/>
                <w:sz w:val="22"/>
                <w:szCs w:val="22"/>
                <w:lang w:eastAsia="en-US"/>
              </w:rPr>
            </w:pPr>
          </w:p>
        </w:tc>
      </w:tr>
      <w:tr w:rsidR="00812EA6" w:rsidRPr="002C0307" w14:paraId="20DD0D1B" w14:textId="77777777" w:rsidTr="00812EA6">
        <w:trPr>
          <w:cantSplit/>
          <w:jc w:val="center"/>
        </w:trPr>
        <w:tc>
          <w:tcPr>
            <w:tcW w:w="4481" w:type="dxa"/>
            <w:vAlign w:val="center"/>
          </w:tcPr>
          <w:p w14:paraId="3EDBF00C" w14:textId="77777777" w:rsidR="00812EA6" w:rsidRPr="002C0307" w:rsidRDefault="00812EA6" w:rsidP="00812EA6">
            <w:pPr>
              <w:autoSpaceDE w:val="0"/>
              <w:autoSpaceDN w:val="0"/>
              <w:adjustRightInd w:val="0"/>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Bývalý kravín</w:t>
            </w:r>
          </w:p>
        </w:tc>
        <w:tc>
          <w:tcPr>
            <w:tcW w:w="2351" w:type="dxa"/>
            <w:vAlign w:val="center"/>
          </w:tcPr>
          <w:p w14:paraId="1694CE42"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Týnišťko</w:t>
            </w:r>
          </w:p>
        </w:tc>
        <w:tc>
          <w:tcPr>
            <w:tcW w:w="1696" w:type="dxa"/>
            <w:vAlign w:val="center"/>
          </w:tcPr>
          <w:p w14:paraId="65B981E8"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Zemědělství</w:t>
            </w:r>
          </w:p>
        </w:tc>
        <w:tc>
          <w:tcPr>
            <w:tcW w:w="1717" w:type="dxa"/>
            <w:vAlign w:val="center"/>
          </w:tcPr>
          <w:p w14:paraId="18B98982" w14:textId="77777777" w:rsidR="00812EA6" w:rsidRPr="002C0307" w:rsidRDefault="00812EA6" w:rsidP="00812EA6">
            <w:pPr>
              <w:autoSpaceDE w:val="0"/>
              <w:autoSpaceDN w:val="0"/>
              <w:adjustRightInd w:val="0"/>
              <w:jc w:val="right"/>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955 m</w:t>
            </w:r>
            <w:r w:rsidRPr="006E470B">
              <w:rPr>
                <w:rFonts w:asciiTheme="minorHAnsi" w:eastAsiaTheme="minorHAnsi" w:hAnsiTheme="minorHAnsi" w:cstheme="minorHAnsi"/>
                <w:color w:val="000000"/>
                <w:sz w:val="22"/>
                <w:szCs w:val="22"/>
                <w:vertAlign w:val="superscript"/>
                <w:lang w:eastAsia="en-US"/>
              </w:rPr>
              <w:t>2</w:t>
            </w:r>
          </w:p>
        </w:tc>
      </w:tr>
      <w:tr w:rsidR="00812EA6" w:rsidRPr="002C0307" w14:paraId="44A45BEE" w14:textId="77777777" w:rsidTr="00812EA6">
        <w:trPr>
          <w:cantSplit/>
          <w:jc w:val="center"/>
        </w:trPr>
        <w:tc>
          <w:tcPr>
            <w:tcW w:w="4481" w:type="dxa"/>
            <w:vAlign w:val="center"/>
          </w:tcPr>
          <w:p w14:paraId="5B4C8638" w14:textId="77777777" w:rsidR="00812EA6" w:rsidRPr="002C0307" w:rsidRDefault="00812EA6" w:rsidP="00812EA6">
            <w:pPr>
              <w:autoSpaceDE w:val="0"/>
              <w:autoSpaceDN w:val="0"/>
              <w:adjustRightInd w:val="0"/>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Budovy v soukromém vlastnictví</w:t>
            </w:r>
          </w:p>
        </w:tc>
        <w:tc>
          <w:tcPr>
            <w:tcW w:w="2351" w:type="dxa"/>
            <w:vAlign w:val="center"/>
          </w:tcPr>
          <w:p w14:paraId="21C60224"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Uhersko</w:t>
            </w:r>
          </w:p>
        </w:tc>
        <w:tc>
          <w:tcPr>
            <w:tcW w:w="1696" w:type="dxa"/>
            <w:vAlign w:val="center"/>
          </w:tcPr>
          <w:p w14:paraId="444CD2DB"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Bydlení</w:t>
            </w:r>
          </w:p>
        </w:tc>
        <w:tc>
          <w:tcPr>
            <w:tcW w:w="1717" w:type="dxa"/>
            <w:vAlign w:val="center"/>
          </w:tcPr>
          <w:p w14:paraId="5241E2BD" w14:textId="77777777" w:rsidR="00812EA6" w:rsidRPr="002C0307" w:rsidRDefault="00812EA6" w:rsidP="00812EA6">
            <w:pPr>
              <w:autoSpaceDE w:val="0"/>
              <w:autoSpaceDN w:val="0"/>
              <w:adjustRightInd w:val="0"/>
              <w:jc w:val="right"/>
              <w:rPr>
                <w:rFonts w:asciiTheme="minorHAnsi" w:eastAsiaTheme="minorHAnsi" w:hAnsiTheme="minorHAnsi" w:cstheme="minorHAnsi"/>
                <w:color w:val="000000"/>
                <w:sz w:val="22"/>
                <w:szCs w:val="22"/>
                <w:lang w:eastAsia="en-US"/>
              </w:rPr>
            </w:pPr>
          </w:p>
        </w:tc>
      </w:tr>
      <w:tr w:rsidR="00812EA6" w:rsidRPr="002C0307" w14:paraId="48BC62A3" w14:textId="77777777" w:rsidTr="00812EA6">
        <w:trPr>
          <w:cantSplit/>
          <w:jc w:val="center"/>
        </w:trPr>
        <w:tc>
          <w:tcPr>
            <w:tcW w:w="4481" w:type="dxa"/>
            <w:vAlign w:val="center"/>
          </w:tcPr>
          <w:p w14:paraId="7067892F" w14:textId="77777777" w:rsidR="00812EA6" w:rsidRPr="002C0307" w:rsidRDefault="00812EA6" w:rsidP="00812EA6">
            <w:pPr>
              <w:autoSpaceDE w:val="0"/>
              <w:autoSpaceDN w:val="0"/>
              <w:adjustRightInd w:val="0"/>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Objekt bývalé jednoty</w:t>
            </w:r>
          </w:p>
        </w:tc>
        <w:tc>
          <w:tcPr>
            <w:tcW w:w="2351" w:type="dxa"/>
            <w:vAlign w:val="center"/>
          </w:tcPr>
          <w:p w14:paraId="4F06B41A"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Veliny</w:t>
            </w:r>
          </w:p>
        </w:tc>
        <w:tc>
          <w:tcPr>
            <w:tcW w:w="1696" w:type="dxa"/>
            <w:vAlign w:val="center"/>
          </w:tcPr>
          <w:p w14:paraId="4F38362A" w14:textId="77777777" w:rsidR="00812EA6" w:rsidRPr="002C0307" w:rsidRDefault="00812EA6" w:rsidP="00812EA6">
            <w:pPr>
              <w:autoSpaceDE w:val="0"/>
              <w:autoSpaceDN w:val="0"/>
              <w:adjustRightInd w:val="0"/>
              <w:jc w:val="center"/>
              <w:rPr>
                <w:rFonts w:asciiTheme="minorHAnsi" w:eastAsiaTheme="minorHAnsi" w:hAnsiTheme="minorHAnsi" w:cstheme="minorHAnsi"/>
                <w:color w:val="000000"/>
                <w:sz w:val="22"/>
                <w:szCs w:val="22"/>
                <w:lang w:eastAsia="en-US"/>
              </w:rPr>
            </w:pPr>
            <w:r w:rsidRPr="002C0307">
              <w:rPr>
                <w:rFonts w:asciiTheme="minorHAnsi" w:eastAsiaTheme="minorHAnsi" w:hAnsiTheme="minorHAnsi" w:cstheme="minorHAnsi"/>
                <w:color w:val="000000"/>
                <w:sz w:val="22"/>
                <w:szCs w:val="22"/>
                <w:lang w:eastAsia="en-US"/>
              </w:rPr>
              <w:t>Maloobchod</w:t>
            </w:r>
          </w:p>
        </w:tc>
        <w:tc>
          <w:tcPr>
            <w:tcW w:w="1717" w:type="dxa"/>
            <w:vAlign w:val="center"/>
          </w:tcPr>
          <w:p w14:paraId="3A82D89A" w14:textId="77777777" w:rsidR="00812EA6" w:rsidRPr="002C0307" w:rsidRDefault="00812EA6" w:rsidP="00812EA6">
            <w:pPr>
              <w:autoSpaceDE w:val="0"/>
              <w:autoSpaceDN w:val="0"/>
              <w:adjustRightInd w:val="0"/>
              <w:jc w:val="right"/>
              <w:rPr>
                <w:rFonts w:asciiTheme="minorHAnsi" w:eastAsiaTheme="minorHAnsi" w:hAnsiTheme="minorHAnsi" w:cstheme="minorHAnsi"/>
                <w:color w:val="000000"/>
                <w:sz w:val="22"/>
                <w:szCs w:val="22"/>
                <w:lang w:eastAsia="en-US"/>
              </w:rPr>
            </w:pPr>
          </w:p>
        </w:tc>
      </w:tr>
    </w:tbl>
    <w:p w14:paraId="7E20E71F" w14:textId="77777777" w:rsidR="00812EA6" w:rsidRPr="006E470B" w:rsidRDefault="00812EA6" w:rsidP="00812EA6">
      <w:pPr>
        <w:autoSpaceDE w:val="0"/>
        <w:autoSpaceDN w:val="0"/>
        <w:adjustRightInd w:val="0"/>
        <w:spacing w:after="160" w:line="259" w:lineRule="auto"/>
        <w:jc w:val="right"/>
        <w:rPr>
          <w:rFonts w:asciiTheme="minorHAnsi" w:eastAsiaTheme="minorHAnsi" w:hAnsiTheme="minorHAnsi" w:cstheme="minorHAnsi"/>
          <w:color w:val="000000"/>
          <w:sz w:val="18"/>
          <w:szCs w:val="22"/>
          <w:lang w:eastAsia="en-US"/>
        </w:rPr>
      </w:pPr>
      <w:r w:rsidRPr="006E470B">
        <w:rPr>
          <w:rFonts w:asciiTheme="minorHAnsi" w:eastAsiaTheme="minorHAnsi" w:hAnsiTheme="minorHAnsi" w:cstheme="minorHAnsi"/>
          <w:color w:val="000000"/>
          <w:sz w:val="18"/>
          <w:szCs w:val="22"/>
          <w:lang w:eastAsia="en-US"/>
        </w:rPr>
        <w:t xml:space="preserve">Zdroj dat: </w:t>
      </w:r>
      <w:hyperlink r:id="rId74" w:history="1">
        <w:r w:rsidRPr="006E470B">
          <w:rPr>
            <w:rStyle w:val="Hypertextovodkaz"/>
            <w:rFonts w:asciiTheme="minorHAnsi" w:eastAsiaTheme="minorHAnsi" w:hAnsiTheme="minorHAnsi" w:cstheme="minorHAnsi"/>
            <w:sz w:val="18"/>
            <w:szCs w:val="22"/>
            <w:lang w:eastAsia="en-US"/>
          </w:rPr>
          <w:t>www.brownfieldy-pk.cz</w:t>
        </w:r>
      </w:hyperlink>
      <w:r w:rsidRPr="006E470B">
        <w:rPr>
          <w:rFonts w:asciiTheme="minorHAnsi" w:eastAsiaTheme="minorHAnsi" w:hAnsiTheme="minorHAnsi" w:cstheme="minorHAnsi"/>
          <w:color w:val="000000"/>
          <w:sz w:val="18"/>
          <w:szCs w:val="22"/>
          <w:lang w:eastAsia="en-US"/>
        </w:rPr>
        <w:t>, vlastní šetření</w:t>
      </w:r>
    </w:p>
    <w:p w14:paraId="4F4F7D48" w14:textId="77777777" w:rsidR="00812EA6" w:rsidRPr="00F67F18" w:rsidRDefault="00812EA6" w:rsidP="00812EA6">
      <w:pPr>
        <w:autoSpaceDE w:val="0"/>
        <w:autoSpaceDN w:val="0"/>
        <w:adjustRightInd w:val="0"/>
        <w:spacing w:after="160" w:line="259" w:lineRule="auto"/>
        <w:jc w:val="both"/>
        <w:rPr>
          <w:rFonts w:asciiTheme="minorHAnsi" w:hAnsiTheme="minorHAnsi" w:cstheme="minorHAnsi"/>
          <w:sz w:val="22"/>
          <w:szCs w:val="22"/>
        </w:rPr>
      </w:pPr>
    </w:p>
    <w:p w14:paraId="37861816" w14:textId="76B2E778" w:rsidR="00812EA6" w:rsidRPr="007F4E89" w:rsidRDefault="00812EA6" w:rsidP="00FB1C34">
      <w:pPr>
        <w:pStyle w:val="Nadpis2"/>
        <w:numPr>
          <w:ilvl w:val="1"/>
          <w:numId w:val="7"/>
        </w:numPr>
        <w:ind w:left="993" w:hanging="633"/>
      </w:pPr>
      <w:bookmarkStart w:id="472" w:name="_Toc45632340"/>
      <w:bookmarkStart w:id="473" w:name="_Toc73212633"/>
      <w:r w:rsidRPr="007F4E89">
        <w:t>Finanční potřeby pro realizaci záměrů na území MAS Holicko v období 20</w:t>
      </w:r>
      <w:r w:rsidR="00EA49B2">
        <w:t>21</w:t>
      </w:r>
      <w:r w:rsidRPr="007F4E89">
        <w:t>– 202</w:t>
      </w:r>
      <w:r w:rsidR="00EA49B2">
        <w:t>7</w:t>
      </w:r>
      <w:r w:rsidRPr="007F4E89">
        <w:t xml:space="preserve"> – téma: Ekonomická činnost a podnikatelské subjekty</w:t>
      </w:r>
      <w:bookmarkEnd w:id="472"/>
      <w:bookmarkEnd w:id="473"/>
    </w:p>
    <w:p w14:paraId="2E56D12B" w14:textId="77777777" w:rsidR="00812EA6" w:rsidRPr="00465154" w:rsidRDefault="00812EA6" w:rsidP="00812EA6">
      <w:pPr>
        <w:spacing w:after="160" w:line="259" w:lineRule="auto"/>
        <w:jc w:val="both"/>
        <w:rPr>
          <w:rFonts w:asciiTheme="minorHAnsi" w:hAnsiTheme="minorHAnsi" w:cstheme="minorHAnsi"/>
          <w:color w:val="000000"/>
          <w:sz w:val="22"/>
          <w:szCs w:val="22"/>
        </w:rPr>
      </w:pPr>
      <w:r w:rsidRPr="00832E2B">
        <w:rPr>
          <w:rFonts w:asciiTheme="minorHAnsi" w:hAnsiTheme="minorHAnsi" w:cstheme="minorHAnsi"/>
          <w:color w:val="000000"/>
          <w:sz w:val="22"/>
          <w:szCs w:val="22"/>
        </w:rPr>
        <w:t xml:space="preserve">V období od 18.8. – 9.9.2020 vedoucí pracovnice pro CLLD navštívila všech 17 starostů obcí z území MAS Holicko. Předmětem vedeného řízeného rozhovoru bylo zjišťování současného stavu, problémů, potřeb a plánovaných investic obcí </w:t>
      </w:r>
      <w:r>
        <w:rPr>
          <w:rFonts w:asciiTheme="minorHAnsi" w:hAnsiTheme="minorHAnsi" w:cstheme="minorHAnsi"/>
          <w:color w:val="000000"/>
          <w:sz w:val="22"/>
          <w:szCs w:val="22"/>
        </w:rPr>
        <w:t>mimo jiné i v této oblasti.</w:t>
      </w:r>
    </w:p>
    <w:p w14:paraId="53A33BE8" w14:textId="77777777" w:rsidR="00812EA6" w:rsidRPr="00465154" w:rsidRDefault="00812EA6" w:rsidP="00812EA6">
      <w:pPr>
        <w:autoSpaceDE w:val="0"/>
        <w:autoSpaceDN w:val="0"/>
        <w:adjustRightInd w:val="0"/>
        <w:spacing w:after="160" w:line="259" w:lineRule="auto"/>
        <w:jc w:val="both"/>
        <w:rPr>
          <w:rFonts w:asciiTheme="minorHAnsi" w:hAnsiTheme="minorHAnsi" w:cstheme="minorHAnsi"/>
          <w:color w:val="000000"/>
          <w:sz w:val="22"/>
          <w:szCs w:val="22"/>
        </w:rPr>
      </w:pPr>
      <w:r w:rsidRPr="00465154">
        <w:rPr>
          <w:rFonts w:asciiTheme="minorHAnsi" w:hAnsiTheme="minorHAnsi" w:cstheme="minorHAnsi"/>
          <w:color w:val="000000"/>
          <w:sz w:val="22"/>
          <w:szCs w:val="22"/>
        </w:rPr>
        <w:t>Zveřejnění projektového záměru v níže uvedené tabulce neznamená, že projekt bude za každou cenu vybrán k podpoře v rámci výzvy MAS Holicko. A to především z důvodů, že investor nemusí projekt v rámci výzvy MAS Holicko předložit anebo bude předložen projektový záměr kvalitnější, lépe naplňující cíle SCLLD, který bude nakonec vybrán.</w:t>
      </w:r>
    </w:p>
    <w:p w14:paraId="383E1297" w14:textId="77777777" w:rsidR="00812EA6" w:rsidRPr="00465154" w:rsidRDefault="00812EA6" w:rsidP="00812EA6">
      <w:pPr>
        <w:autoSpaceDE w:val="0"/>
        <w:autoSpaceDN w:val="0"/>
        <w:adjustRightInd w:val="0"/>
        <w:spacing w:after="160" w:line="259" w:lineRule="auto"/>
        <w:jc w:val="both"/>
        <w:rPr>
          <w:rFonts w:asciiTheme="minorHAnsi" w:hAnsiTheme="minorHAnsi" w:cstheme="minorHAnsi"/>
          <w:color w:val="000000"/>
          <w:sz w:val="22"/>
          <w:szCs w:val="22"/>
        </w:rPr>
      </w:pPr>
      <w:r w:rsidRPr="00465154">
        <w:rPr>
          <w:rFonts w:asciiTheme="minorHAnsi" w:hAnsiTheme="minorHAnsi" w:cstheme="minorHAnsi"/>
          <w:color w:val="000000"/>
          <w:sz w:val="22"/>
          <w:szCs w:val="22"/>
        </w:rPr>
        <w:lastRenderedPageBreak/>
        <w:t xml:space="preserve">Níže uvedená tabulka slouží pouze jako zjištění, jak velký je o dané téma </w:t>
      </w:r>
      <w:r>
        <w:rPr>
          <w:rFonts w:asciiTheme="minorHAnsi" w:hAnsiTheme="minorHAnsi" w:cstheme="minorHAnsi"/>
          <w:color w:val="000000"/>
          <w:sz w:val="22"/>
          <w:szCs w:val="22"/>
        </w:rPr>
        <w:t>ze strany obcí</w:t>
      </w:r>
      <w:r w:rsidRPr="00465154">
        <w:rPr>
          <w:rFonts w:asciiTheme="minorHAnsi" w:hAnsiTheme="minorHAnsi" w:cstheme="minorHAnsi"/>
          <w:color w:val="000000"/>
          <w:sz w:val="22"/>
          <w:szCs w:val="22"/>
        </w:rPr>
        <w:t xml:space="preserve"> zájem.</w:t>
      </w:r>
    </w:p>
    <w:p w14:paraId="405C067E" w14:textId="77777777" w:rsidR="00812EA6" w:rsidRPr="00465154" w:rsidRDefault="00812EA6" w:rsidP="00812EA6">
      <w:pPr>
        <w:autoSpaceDE w:val="0"/>
        <w:autoSpaceDN w:val="0"/>
        <w:adjustRightInd w:val="0"/>
        <w:spacing w:after="160" w:line="259" w:lineRule="auto"/>
        <w:jc w:val="both"/>
        <w:rPr>
          <w:rFonts w:asciiTheme="minorHAnsi" w:hAnsiTheme="minorHAnsi" w:cstheme="minorHAnsi"/>
          <w:sz w:val="22"/>
          <w:szCs w:val="22"/>
        </w:rPr>
      </w:pPr>
    </w:p>
    <w:p w14:paraId="2571EF3C" w14:textId="77777777" w:rsidR="00812EA6" w:rsidRDefault="00812EA6" w:rsidP="00812EA6">
      <w:pPr>
        <w:pStyle w:val="Titulek"/>
        <w:keepNext/>
        <w:rPr>
          <w:noProof/>
        </w:rPr>
      </w:pPr>
      <w:r>
        <w:t xml:space="preserve">Tabulka </w:t>
      </w:r>
      <w:r>
        <w:rPr>
          <w:noProof/>
        </w:rPr>
        <w:fldChar w:fldCharType="begin"/>
      </w:r>
      <w:r>
        <w:rPr>
          <w:noProof/>
        </w:rPr>
        <w:instrText xml:space="preserve"> SEQ Tabulka \* ARABIC </w:instrText>
      </w:r>
      <w:r>
        <w:rPr>
          <w:noProof/>
        </w:rPr>
        <w:fldChar w:fldCharType="separate"/>
      </w:r>
      <w:r w:rsidR="00A107E6">
        <w:rPr>
          <w:noProof/>
        </w:rPr>
        <w:t>36</w:t>
      </w:r>
      <w:r>
        <w:rPr>
          <w:noProof/>
        </w:rPr>
        <w:fldChar w:fldCharType="end"/>
      </w:r>
      <w:r>
        <w:t xml:space="preserve">: </w:t>
      </w:r>
      <w:r w:rsidRPr="00832E2B">
        <w:rPr>
          <w:noProof/>
        </w:rPr>
        <w:t xml:space="preserve">Finanční potřeby pro realizaci záměrů na území MAS Holicko – téma: </w:t>
      </w:r>
      <w:r>
        <w:rPr>
          <w:noProof/>
        </w:rPr>
        <w:t>Ekonomická činnost a podnikatelské subjekty</w:t>
      </w:r>
    </w:p>
    <w:tbl>
      <w:tblPr>
        <w:tblStyle w:val="Mkatabulky"/>
        <w:tblW w:w="10490" w:type="dxa"/>
        <w:tblInd w:w="-743" w:type="dxa"/>
        <w:tblLook w:val="04A0" w:firstRow="1" w:lastRow="0" w:firstColumn="1" w:lastColumn="0" w:noHBand="0" w:noVBand="1"/>
      </w:tblPr>
      <w:tblGrid>
        <w:gridCol w:w="567"/>
        <w:gridCol w:w="2411"/>
        <w:gridCol w:w="3827"/>
        <w:gridCol w:w="1984"/>
        <w:gridCol w:w="1701"/>
      </w:tblGrid>
      <w:tr w:rsidR="00812EA6" w:rsidRPr="00EA5DE8" w14:paraId="6D22603E" w14:textId="77777777" w:rsidTr="002A36A7">
        <w:trPr>
          <w:cantSplit/>
          <w:tblHeader/>
        </w:trPr>
        <w:tc>
          <w:tcPr>
            <w:tcW w:w="567" w:type="dxa"/>
            <w:shd w:val="clear" w:color="auto" w:fill="BFBFBF" w:themeFill="background1" w:themeFillShade="BF"/>
            <w:vAlign w:val="center"/>
          </w:tcPr>
          <w:p w14:paraId="1EF39403" w14:textId="77777777" w:rsidR="00812EA6" w:rsidRPr="00EA5DE8" w:rsidRDefault="00812EA6" w:rsidP="00812EA6">
            <w:pPr>
              <w:jc w:val="center"/>
              <w:rPr>
                <w:rFonts w:asciiTheme="minorHAnsi" w:hAnsiTheme="minorHAnsi" w:cstheme="minorHAnsi"/>
                <w:b/>
                <w:sz w:val="20"/>
              </w:rPr>
            </w:pPr>
          </w:p>
        </w:tc>
        <w:tc>
          <w:tcPr>
            <w:tcW w:w="2411" w:type="dxa"/>
            <w:shd w:val="clear" w:color="auto" w:fill="BFBFBF" w:themeFill="background1" w:themeFillShade="BF"/>
            <w:vAlign w:val="center"/>
          </w:tcPr>
          <w:p w14:paraId="0181E7F2" w14:textId="77777777" w:rsidR="00812EA6" w:rsidRPr="00EA5DE8" w:rsidRDefault="00812EA6" w:rsidP="00812EA6">
            <w:pPr>
              <w:jc w:val="center"/>
              <w:rPr>
                <w:rFonts w:asciiTheme="minorHAnsi" w:hAnsiTheme="minorHAnsi" w:cstheme="minorHAnsi"/>
                <w:b/>
                <w:sz w:val="20"/>
              </w:rPr>
            </w:pPr>
            <w:r w:rsidRPr="00EA5DE8">
              <w:rPr>
                <w:rFonts w:asciiTheme="minorHAnsi" w:hAnsiTheme="minorHAnsi" w:cstheme="minorHAnsi"/>
                <w:b/>
                <w:sz w:val="20"/>
              </w:rPr>
              <w:t>Název organizace</w:t>
            </w:r>
          </w:p>
        </w:tc>
        <w:tc>
          <w:tcPr>
            <w:tcW w:w="3827" w:type="dxa"/>
            <w:shd w:val="clear" w:color="auto" w:fill="BFBFBF" w:themeFill="background1" w:themeFillShade="BF"/>
            <w:vAlign w:val="center"/>
          </w:tcPr>
          <w:p w14:paraId="6FABF2DF" w14:textId="77777777" w:rsidR="00812EA6" w:rsidRPr="00EA5DE8" w:rsidRDefault="00812EA6" w:rsidP="00812EA6">
            <w:pPr>
              <w:jc w:val="center"/>
              <w:rPr>
                <w:rFonts w:asciiTheme="minorHAnsi" w:hAnsiTheme="minorHAnsi" w:cstheme="minorHAnsi"/>
                <w:b/>
                <w:sz w:val="20"/>
              </w:rPr>
            </w:pPr>
            <w:r w:rsidRPr="00EA5DE8">
              <w:rPr>
                <w:rFonts w:asciiTheme="minorHAnsi" w:hAnsiTheme="minorHAnsi" w:cstheme="minorHAnsi"/>
                <w:b/>
                <w:sz w:val="20"/>
              </w:rPr>
              <w:t>Projektový záměr</w:t>
            </w:r>
          </w:p>
        </w:tc>
        <w:tc>
          <w:tcPr>
            <w:tcW w:w="1984" w:type="dxa"/>
            <w:shd w:val="clear" w:color="auto" w:fill="BFBFBF" w:themeFill="background1" w:themeFillShade="BF"/>
            <w:vAlign w:val="center"/>
          </w:tcPr>
          <w:p w14:paraId="32914B8D" w14:textId="77777777" w:rsidR="00812EA6" w:rsidRPr="00EA5DE8" w:rsidRDefault="00812EA6" w:rsidP="00812EA6">
            <w:pPr>
              <w:jc w:val="center"/>
              <w:rPr>
                <w:rFonts w:asciiTheme="minorHAnsi" w:hAnsiTheme="minorHAnsi" w:cstheme="minorHAnsi"/>
                <w:b/>
                <w:sz w:val="20"/>
              </w:rPr>
            </w:pPr>
            <w:r w:rsidRPr="00EA5DE8">
              <w:rPr>
                <w:rFonts w:asciiTheme="minorHAnsi" w:hAnsiTheme="minorHAnsi" w:cstheme="minorHAnsi"/>
                <w:b/>
                <w:sz w:val="20"/>
              </w:rPr>
              <w:t>Předpokládaná výše výdajů</w:t>
            </w:r>
          </w:p>
        </w:tc>
        <w:tc>
          <w:tcPr>
            <w:tcW w:w="1701" w:type="dxa"/>
            <w:shd w:val="clear" w:color="auto" w:fill="BFBFBF" w:themeFill="background1" w:themeFillShade="BF"/>
            <w:vAlign w:val="center"/>
          </w:tcPr>
          <w:p w14:paraId="0B0C2CE1" w14:textId="77777777" w:rsidR="00812EA6" w:rsidRPr="00EA5DE8" w:rsidRDefault="00812EA6" w:rsidP="00812EA6">
            <w:pPr>
              <w:jc w:val="center"/>
              <w:rPr>
                <w:rFonts w:asciiTheme="minorHAnsi" w:hAnsiTheme="minorHAnsi" w:cstheme="minorHAnsi"/>
                <w:b/>
                <w:sz w:val="20"/>
              </w:rPr>
            </w:pPr>
            <w:r w:rsidRPr="00EA5DE8">
              <w:rPr>
                <w:rFonts w:asciiTheme="minorHAnsi" w:hAnsiTheme="minorHAnsi" w:cstheme="minorHAnsi"/>
                <w:b/>
                <w:sz w:val="20"/>
              </w:rPr>
              <w:t>Předpokládaný termín realizace</w:t>
            </w:r>
          </w:p>
        </w:tc>
      </w:tr>
      <w:tr w:rsidR="00812EA6" w:rsidRPr="00EA5DE8" w14:paraId="0BB5D5A0" w14:textId="77777777" w:rsidTr="00812EA6">
        <w:trPr>
          <w:cantSplit/>
        </w:trPr>
        <w:tc>
          <w:tcPr>
            <w:tcW w:w="567" w:type="dxa"/>
            <w:vAlign w:val="center"/>
          </w:tcPr>
          <w:p w14:paraId="5AD326AE" w14:textId="77777777" w:rsidR="00812EA6" w:rsidRPr="00EA5DE8" w:rsidRDefault="00812EA6" w:rsidP="00812EA6">
            <w:pPr>
              <w:jc w:val="center"/>
              <w:rPr>
                <w:rFonts w:asciiTheme="minorHAnsi" w:hAnsiTheme="minorHAnsi" w:cstheme="minorHAnsi"/>
                <w:sz w:val="20"/>
              </w:rPr>
            </w:pPr>
            <w:r w:rsidRPr="00EA5DE8">
              <w:rPr>
                <w:rFonts w:asciiTheme="minorHAnsi" w:hAnsiTheme="minorHAnsi" w:cstheme="minorHAnsi"/>
                <w:sz w:val="20"/>
              </w:rPr>
              <w:t>1</w:t>
            </w:r>
          </w:p>
        </w:tc>
        <w:tc>
          <w:tcPr>
            <w:tcW w:w="2411" w:type="dxa"/>
            <w:vAlign w:val="center"/>
          </w:tcPr>
          <w:p w14:paraId="717FBA4C" w14:textId="77777777" w:rsidR="00812EA6" w:rsidRPr="00EA5DE8" w:rsidRDefault="00812EA6" w:rsidP="00812EA6">
            <w:pPr>
              <w:rPr>
                <w:rFonts w:asciiTheme="minorHAnsi" w:hAnsiTheme="minorHAnsi" w:cstheme="minorHAnsi"/>
                <w:sz w:val="20"/>
              </w:rPr>
            </w:pPr>
            <w:r w:rsidRPr="00EA5DE8">
              <w:rPr>
                <w:rFonts w:asciiTheme="minorHAnsi" w:hAnsiTheme="minorHAnsi" w:cstheme="minorHAnsi"/>
                <w:sz w:val="20"/>
              </w:rPr>
              <w:t>Obec Býšť</w:t>
            </w:r>
          </w:p>
        </w:tc>
        <w:tc>
          <w:tcPr>
            <w:tcW w:w="3827" w:type="dxa"/>
            <w:vAlign w:val="center"/>
          </w:tcPr>
          <w:p w14:paraId="4C1AF4B0" w14:textId="77777777" w:rsidR="00812EA6" w:rsidRPr="00EA5DE8" w:rsidRDefault="00812EA6" w:rsidP="00812EA6">
            <w:pPr>
              <w:rPr>
                <w:rFonts w:asciiTheme="minorHAnsi" w:hAnsiTheme="minorHAnsi" w:cstheme="minorHAnsi"/>
                <w:sz w:val="20"/>
              </w:rPr>
            </w:pPr>
            <w:r w:rsidRPr="00EA5DE8">
              <w:rPr>
                <w:rFonts w:asciiTheme="minorHAnsi" w:hAnsiTheme="minorHAnsi" w:cstheme="minorHAnsi"/>
                <w:sz w:val="20"/>
              </w:rPr>
              <w:t>Rekonstrukce sociálního zařízení v Motorestu Býšť</w:t>
            </w:r>
          </w:p>
        </w:tc>
        <w:tc>
          <w:tcPr>
            <w:tcW w:w="1984" w:type="dxa"/>
            <w:vAlign w:val="center"/>
          </w:tcPr>
          <w:p w14:paraId="4129E02D" w14:textId="77777777" w:rsidR="00812EA6" w:rsidRPr="00EA5DE8" w:rsidRDefault="00812EA6" w:rsidP="00812EA6">
            <w:pPr>
              <w:jc w:val="right"/>
              <w:rPr>
                <w:rFonts w:asciiTheme="minorHAnsi" w:hAnsiTheme="minorHAnsi" w:cstheme="minorHAnsi"/>
                <w:sz w:val="20"/>
              </w:rPr>
            </w:pPr>
            <w:r w:rsidRPr="00EA5DE8">
              <w:rPr>
                <w:rFonts w:asciiTheme="minorHAnsi" w:hAnsiTheme="minorHAnsi" w:cstheme="minorHAnsi"/>
                <w:sz w:val="20"/>
              </w:rPr>
              <w:t>2 000 000 Kč</w:t>
            </w:r>
          </w:p>
        </w:tc>
        <w:tc>
          <w:tcPr>
            <w:tcW w:w="1701" w:type="dxa"/>
            <w:vAlign w:val="center"/>
          </w:tcPr>
          <w:p w14:paraId="7E89E8D3" w14:textId="77777777" w:rsidR="00812EA6" w:rsidRPr="00EA5DE8" w:rsidRDefault="00812EA6" w:rsidP="00812EA6">
            <w:pPr>
              <w:jc w:val="center"/>
              <w:rPr>
                <w:rFonts w:asciiTheme="minorHAnsi" w:hAnsiTheme="minorHAnsi" w:cstheme="minorHAnsi"/>
                <w:sz w:val="20"/>
              </w:rPr>
            </w:pPr>
            <w:r w:rsidRPr="00EA5DE8">
              <w:rPr>
                <w:rFonts w:asciiTheme="minorHAnsi" w:hAnsiTheme="minorHAnsi" w:cstheme="minorHAnsi"/>
                <w:sz w:val="20"/>
              </w:rPr>
              <w:t>2021-2023</w:t>
            </w:r>
          </w:p>
        </w:tc>
      </w:tr>
      <w:tr w:rsidR="00812EA6" w:rsidRPr="00EA5DE8" w14:paraId="43B12304" w14:textId="77777777" w:rsidTr="00812EA6">
        <w:trPr>
          <w:cantSplit/>
        </w:trPr>
        <w:tc>
          <w:tcPr>
            <w:tcW w:w="567" w:type="dxa"/>
            <w:vAlign w:val="center"/>
          </w:tcPr>
          <w:p w14:paraId="59D10F0D" w14:textId="77777777" w:rsidR="00812EA6" w:rsidRPr="00EA5DE8" w:rsidRDefault="00812EA6" w:rsidP="00812EA6">
            <w:pPr>
              <w:jc w:val="center"/>
              <w:rPr>
                <w:rFonts w:asciiTheme="minorHAnsi" w:hAnsiTheme="minorHAnsi" w:cstheme="minorHAnsi"/>
                <w:sz w:val="20"/>
              </w:rPr>
            </w:pPr>
            <w:r w:rsidRPr="00EA5DE8">
              <w:rPr>
                <w:rFonts w:asciiTheme="minorHAnsi" w:hAnsiTheme="minorHAnsi" w:cstheme="minorHAnsi"/>
                <w:sz w:val="20"/>
              </w:rPr>
              <w:t>2</w:t>
            </w:r>
          </w:p>
        </w:tc>
        <w:tc>
          <w:tcPr>
            <w:tcW w:w="2411" w:type="dxa"/>
            <w:vAlign w:val="center"/>
          </w:tcPr>
          <w:p w14:paraId="443B3AD7" w14:textId="77777777" w:rsidR="00812EA6" w:rsidRPr="00EA5DE8" w:rsidRDefault="00812EA6" w:rsidP="00812EA6">
            <w:pPr>
              <w:rPr>
                <w:rFonts w:asciiTheme="minorHAnsi" w:hAnsiTheme="minorHAnsi" w:cstheme="minorHAnsi"/>
                <w:sz w:val="20"/>
              </w:rPr>
            </w:pPr>
            <w:r w:rsidRPr="00EA5DE8">
              <w:rPr>
                <w:rFonts w:asciiTheme="minorHAnsi" w:hAnsiTheme="minorHAnsi" w:cstheme="minorHAnsi"/>
                <w:sz w:val="20"/>
              </w:rPr>
              <w:t>Obec Dolní Roveň</w:t>
            </w:r>
          </w:p>
        </w:tc>
        <w:tc>
          <w:tcPr>
            <w:tcW w:w="3827" w:type="dxa"/>
            <w:vAlign w:val="center"/>
          </w:tcPr>
          <w:p w14:paraId="2F4D3122" w14:textId="77777777" w:rsidR="00812EA6" w:rsidRPr="00EA5DE8" w:rsidRDefault="00812EA6" w:rsidP="00812EA6">
            <w:pPr>
              <w:rPr>
                <w:rFonts w:asciiTheme="minorHAnsi" w:hAnsiTheme="minorHAnsi" w:cstheme="minorHAnsi"/>
                <w:sz w:val="20"/>
              </w:rPr>
            </w:pPr>
            <w:r w:rsidRPr="00EA5DE8">
              <w:rPr>
                <w:rFonts w:asciiTheme="minorHAnsi" w:hAnsiTheme="minorHAnsi" w:cstheme="minorHAnsi"/>
                <w:sz w:val="20"/>
              </w:rPr>
              <w:t>Opravy v obecních hospodách</w:t>
            </w:r>
          </w:p>
        </w:tc>
        <w:tc>
          <w:tcPr>
            <w:tcW w:w="1984" w:type="dxa"/>
            <w:vAlign w:val="center"/>
          </w:tcPr>
          <w:p w14:paraId="3F62B5D3" w14:textId="77777777" w:rsidR="00812EA6" w:rsidRPr="00EA5DE8" w:rsidRDefault="00812EA6" w:rsidP="00812EA6">
            <w:pPr>
              <w:jc w:val="right"/>
              <w:rPr>
                <w:rFonts w:asciiTheme="minorHAnsi" w:hAnsiTheme="minorHAnsi" w:cstheme="minorHAnsi"/>
                <w:sz w:val="20"/>
              </w:rPr>
            </w:pPr>
            <w:r w:rsidRPr="00EA5DE8">
              <w:rPr>
                <w:rFonts w:asciiTheme="minorHAnsi" w:hAnsiTheme="minorHAnsi" w:cstheme="minorHAnsi"/>
                <w:sz w:val="20"/>
              </w:rPr>
              <w:t>500 000 Kč</w:t>
            </w:r>
          </w:p>
        </w:tc>
        <w:tc>
          <w:tcPr>
            <w:tcW w:w="1701" w:type="dxa"/>
            <w:vAlign w:val="center"/>
          </w:tcPr>
          <w:p w14:paraId="48E63CA3" w14:textId="77777777" w:rsidR="00812EA6" w:rsidRPr="00EA5DE8" w:rsidRDefault="00812EA6" w:rsidP="00812EA6">
            <w:pPr>
              <w:jc w:val="center"/>
              <w:rPr>
                <w:rFonts w:asciiTheme="minorHAnsi" w:hAnsiTheme="minorHAnsi" w:cstheme="minorHAnsi"/>
                <w:sz w:val="20"/>
              </w:rPr>
            </w:pPr>
            <w:r w:rsidRPr="00EA5DE8">
              <w:rPr>
                <w:rFonts w:asciiTheme="minorHAnsi" w:hAnsiTheme="minorHAnsi" w:cstheme="minorHAnsi"/>
                <w:sz w:val="20"/>
              </w:rPr>
              <w:t>2021-2027</w:t>
            </w:r>
          </w:p>
        </w:tc>
      </w:tr>
      <w:tr w:rsidR="00812EA6" w:rsidRPr="00EA5DE8" w14:paraId="0C698F68" w14:textId="77777777" w:rsidTr="00812EA6">
        <w:trPr>
          <w:cantSplit/>
        </w:trPr>
        <w:tc>
          <w:tcPr>
            <w:tcW w:w="567" w:type="dxa"/>
            <w:vAlign w:val="center"/>
          </w:tcPr>
          <w:p w14:paraId="7D991635" w14:textId="77777777" w:rsidR="00812EA6" w:rsidRPr="00EA5DE8" w:rsidRDefault="00812EA6" w:rsidP="00812EA6">
            <w:pPr>
              <w:jc w:val="center"/>
              <w:rPr>
                <w:rFonts w:asciiTheme="minorHAnsi" w:hAnsiTheme="minorHAnsi" w:cstheme="minorHAnsi"/>
                <w:sz w:val="20"/>
              </w:rPr>
            </w:pPr>
            <w:r w:rsidRPr="00EA5DE8">
              <w:rPr>
                <w:rFonts w:asciiTheme="minorHAnsi" w:hAnsiTheme="minorHAnsi" w:cstheme="minorHAnsi"/>
                <w:sz w:val="20"/>
              </w:rPr>
              <w:t>3</w:t>
            </w:r>
          </w:p>
        </w:tc>
        <w:tc>
          <w:tcPr>
            <w:tcW w:w="2411" w:type="dxa"/>
            <w:vAlign w:val="center"/>
          </w:tcPr>
          <w:p w14:paraId="74F5F393" w14:textId="77777777" w:rsidR="00812EA6" w:rsidRPr="00EA5DE8" w:rsidRDefault="00812EA6" w:rsidP="00812EA6">
            <w:pPr>
              <w:rPr>
                <w:rFonts w:asciiTheme="minorHAnsi" w:hAnsiTheme="minorHAnsi" w:cstheme="minorHAnsi"/>
                <w:sz w:val="20"/>
              </w:rPr>
            </w:pPr>
            <w:r w:rsidRPr="00EA5DE8">
              <w:rPr>
                <w:rFonts w:asciiTheme="minorHAnsi" w:hAnsiTheme="minorHAnsi" w:cstheme="minorHAnsi"/>
                <w:sz w:val="20"/>
              </w:rPr>
              <w:t>Obec Dolní Ředice</w:t>
            </w:r>
          </w:p>
        </w:tc>
        <w:tc>
          <w:tcPr>
            <w:tcW w:w="3827" w:type="dxa"/>
            <w:vAlign w:val="center"/>
          </w:tcPr>
          <w:p w14:paraId="1A8E4611" w14:textId="77777777" w:rsidR="00812EA6" w:rsidRPr="00EA5DE8" w:rsidRDefault="00812EA6" w:rsidP="00812EA6">
            <w:pPr>
              <w:rPr>
                <w:rFonts w:asciiTheme="minorHAnsi" w:hAnsiTheme="minorHAnsi" w:cstheme="minorHAnsi"/>
                <w:sz w:val="20"/>
              </w:rPr>
            </w:pPr>
            <w:r w:rsidRPr="00EA5DE8">
              <w:rPr>
                <w:rFonts w:asciiTheme="minorHAnsi" w:hAnsiTheme="minorHAnsi" w:cstheme="minorHAnsi"/>
                <w:sz w:val="20"/>
              </w:rPr>
              <w:t>Obecní hospoda - větrání s rekuperací, rekonstrukce kuchyně, přístavba salonku</w:t>
            </w:r>
          </w:p>
        </w:tc>
        <w:tc>
          <w:tcPr>
            <w:tcW w:w="1984" w:type="dxa"/>
            <w:vAlign w:val="center"/>
          </w:tcPr>
          <w:p w14:paraId="5F22B0CC" w14:textId="77777777" w:rsidR="00812EA6" w:rsidRPr="00EA5DE8" w:rsidRDefault="00812EA6" w:rsidP="00812EA6">
            <w:pPr>
              <w:jc w:val="right"/>
              <w:rPr>
                <w:rFonts w:asciiTheme="minorHAnsi" w:hAnsiTheme="minorHAnsi" w:cstheme="minorHAnsi"/>
                <w:sz w:val="20"/>
              </w:rPr>
            </w:pPr>
            <w:r w:rsidRPr="00EA5DE8">
              <w:rPr>
                <w:rFonts w:asciiTheme="minorHAnsi" w:hAnsiTheme="minorHAnsi" w:cstheme="minorHAnsi"/>
                <w:sz w:val="20"/>
              </w:rPr>
              <w:t>1 500 000 Kč</w:t>
            </w:r>
          </w:p>
        </w:tc>
        <w:tc>
          <w:tcPr>
            <w:tcW w:w="1701" w:type="dxa"/>
            <w:vAlign w:val="center"/>
          </w:tcPr>
          <w:p w14:paraId="50E56BE8" w14:textId="77777777" w:rsidR="00812EA6" w:rsidRPr="00EA5DE8" w:rsidRDefault="00812EA6" w:rsidP="00812EA6">
            <w:pPr>
              <w:jc w:val="center"/>
              <w:rPr>
                <w:rFonts w:asciiTheme="minorHAnsi" w:hAnsiTheme="minorHAnsi" w:cstheme="minorHAnsi"/>
                <w:sz w:val="20"/>
              </w:rPr>
            </w:pPr>
            <w:r w:rsidRPr="00EA5DE8">
              <w:rPr>
                <w:rFonts w:asciiTheme="minorHAnsi" w:hAnsiTheme="minorHAnsi" w:cstheme="minorHAnsi"/>
                <w:sz w:val="20"/>
              </w:rPr>
              <w:t>2021-2027</w:t>
            </w:r>
          </w:p>
        </w:tc>
      </w:tr>
      <w:tr w:rsidR="00812EA6" w:rsidRPr="00EA5DE8" w14:paraId="1CAB95F7" w14:textId="77777777" w:rsidTr="00812EA6">
        <w:trPr>
          <w:cantSplit/>
        </w:trPr>
        <w:tc>
          <w:tcPr>
            <w:tcW w:w="567" w:type="dxa"/>
            <w:vAlign w:val="center"/>
          </w:tcPr>
          <w:p w14:paraId="48AF4061" w14:textId="77777777" w:rsidR="00812EA6" w:rsidRPr="00EA5DE8" w:rsidRDefault="00812EA6" w:rsidP="00812EA6">
            <w:pPr>
              <w:jc w:val="center"/>
              <w:rPr>
                <w:rFonts w:asciiTheme="minorHAnsi" w:hAnsiTheme="minorHAnsi" w:cstheme="minorHAnsi"/>
                <w:sz w:val="20"/>
              </w:rPr>
            </w:pPr>
            <w:r w:rsidRPr="00EA5DE8">
              <w:rPr>
                <w:rFonts w:asciiTheme="minorHAnsi" w:hAnsiTheme="minorHAnsi" w:cstheme="minorHAnsi"/>
                <w:sz w:val="20"/>
              </w:rPr>
              <w:t>4</w:t>
            </w:r>
          </w:p>
        </w:tc>
        <w:tc>
          <w:tcPr>
            <w:tcW w:w="2411" w:type="dxa"/>
            <w:vAlign w:val="center"/>
          </w:tcPr>
          <w:p w14:paraId="06459A8A" w14:textId="77777777" w:rsidR="00812EA6" w:rsidRPr="00EA5DE8" w:rsidRDefault="00812EA6" w:rsidP="00812EA6">
            <w:pPr>
              <w:rPr>
                <w:rFonts w:asciiTheme="minorHAnsi" w:hAnsiTheme="minorHAnsi" w:cstheme="minorHAnsi"/>
                <w:sz w:val="20"/>
              </w:rPr>
            </w:pPr>
            <w:r w:rsidRPr="00EA5DE8">
              <w:rPr>
                <w:rFonts w:asciiTheme="minorHAnsi" w:hAnsiTheme="minorHAnsi" w:cstheme="minorHAnsi"/>
                <w:sz w:val="20"/>
              </w:rPr>
              <w:t>Město Holice</w:t>
            </w:r>
          </w:p>
        </w:tc>
        <w:tc>
          <w:tcPr>
            <w:tcW w:w="3827" w:type="dxa"/>
            <w:vAlign w:val="center"/>
          </w:tcPr>
          <w:p w14:paraId="374656AE" w14:textId="77777777" w:rsidR="00812EA6" w:rsidRPr="00EA5DE8" w:rsidRDefault="00812EA6" w:rsidP="00812EA6">
            <w:pPr>
              <w:rPr>
                <w:rFonts w:asciiTheme="minorHAnsi" w:hAnsiTheme="minorHAnsi" w:cstheme="minorHAnsi"/>
                <w:sz w:val="20"/>
              </w:rPr>
            </w:pPr>
            <w:r w:rsidRPr="00EA5DE8">
              <w:rPr>
                <w:rFonts w:asciiTheme="minorHAnsi" w:hAnsiTheme="minorHAnsi" w:cstheme="minorHAnsi"/>
                <w:sz w:val="20"/>
              </w:rPr>
              <w:t>Pravidelné schůzky zástupců firem a vedení města</w:t>
            </w:r>
          </w:p>
        </w:tc>
        <w:tc>
          <w:tcPr>
            <w:tcW w:w="1984" w:type="dxa"/>
            <w:vAlign w:val="center"/>
          </w:tcPr>
          <w:p w14:paraId="2078340B" w14:textId="77777777" w:rsidR="00812EA6" w:rsidRPr="00EA5DE8" w:rsidRDefault="00812EA6" w:rsidP="00812EA6">
            <w:pPr>
              <w:jc w:val="right"/>
              <w:rPr>
                <w:rFonts w:asciiTheme="minorHAnsi" w:hAnsiTheme="minorHAnsi" w:cstheme="minorHAnsi"/>
                <w:sz w:val="20"/>
              </w:rPr>
            </w:pPr>
          </w:p>
        </w:tc>
        <w:tc>
          <w:tcPr>
            <w:tcW w:w="1701" w:type="dxa"/>
            <w:vAlign w:val="center"/>
          </w:tcPr>
          <w:p w14:paraId="3E7153E0" w14:textId="77777777" w:rsidR="00812EA6" w:rsidRPr="00EA5DE8" w:rsidRDefault="00812EA6" w:rsidP="00812EA6">
            <w:pPr>
              <w:jc w:val="center"/>
              <w:rPr>
                <w:rFonts w:asciiTheme="minorHAnsi" w:hAnsiTheme="minorHAnsi" w:cstheme="minorHAnsi"/>
                <w:sz w:val="20"/>
              </w:rPr>
            </w:pPr>
            <w:r w:rsidRPr="00EA5DE8">
              <w:rPr>
                <w:rFonts w:asciiTheme="minorHAnsi" w:hAnsiTheme="minorHAnsi" w:cstheme="minorHAnsi"/>
                <w:sz w:val="20"/>
              </w:rPr>
              <w:t>2021-2027</w:t>
            </w:r>
          </w:p>
        </w:tc>
      </w:tr>
      <w:tr w:rsidR="00812EA6" w:rsidRPr="00EA5DE8" w14:paraId="374DD78B" w14:textId="77777777" w:rsidTr="00812EA6">
        <w:trPr>
          <w:cantSplit/>
        </w:trPr>
        <w:tc>
          <w:tcPr>
            <w:tcW w:w="567" w:type="dxa"/>
            <w:vAlign w:val="center"/>
          </w:tcPr>
          <w:p w14:paraId="7DA4D32F" w14:textId="77777777" w:rsidR="00812EA6" w:rsidRPr="00EA5DE8" w:rsidRDefault="00812EA6" w:rsidP="00812EA6">
            <w:pPr>
              <w:jc w:val="center"/>
              <w:rPr>
                <w:rFonts w:asciiTheme="minorHAnsi" w:hAnsiTheme="minorHAnsi" w:cstheme="minorHAnsi"/>
                <w:sz w:val="20"/>
              </w:rPr>
            </w:pPr>
            <w:r w:rsidRPr="00EA5DE8">
              <w:rPr>
                <w:rFonts w:asciiTheme="minorHAnsi" w:hAnsiTheme="minorHAnsi" w:cstheme="minorHAnsi"/>
                <w:sz w:val="20"/>
              </w:rPr>
              <w:t>5</w:t>
            </w:r>
          </w:p>
        </w:tc>
        <w:tc>
          <w:tcPr>
            <w:tcW w:w="2411" w:type="dxa"/>
            <w:vAlign w:val="center"/>
          </w:tcPr>
          <w:p w14:paraId="3746A397" w14:textId="77777777" w:rsidR="00812EA6" w:rsidRPr="00EA5DE8" w:rsidRDefault="00812EA6" w:rsidP="00812EA6">
            <w:pPr>
              <w:rPr>
                <w:rFonts w:asciiTheme="minorHAnsi" w:hAnsiTheme="minorHAnsi" w:cstheme="minorHAnsi"/>
                <w:sz w:val="20"/>
              </w:rPr>
            </w:pPr>
            <w:r w:rsidRPr="00EA5DE8">
              <w:rPr>
                <w:rFonts w:asciiTheme="minorHAnsi" w:hAnsiTheme="minorHAnsi" w:cstheme="minorHAnsi"/>
                <w:sz w:val="20"/>
              </w:rPr>
              <w:t>Obec Ostřetín</w:t>
            </w:r>
          </w:p>
        </w:tc>
        <w:tc>
          <w:tcPr>
            <w:tcW w:w="3827" w:type="dxa"/>
            <w:vAlign w:val="center"/>
          </w:tcPr>
          <w:p w14:paraId="2BFEB8E4" w14:textId="77777777" w:rsidR="00812EA6" w:rsidRPr="00EA5DE8" w:rsidRDefault="00812EA6" w:rsidP="00812EA6">
            <w:pPr>
              <w:rPr>
                <w:rFonts w:asciiTheme="minorHAnsi" w:hAnsiTheme="minorHAnsi" w:cstheme="minorHAnsi"/>
                <w:sz w:val="20"/>
              </w:rPr>
            </w:pPr>
            <w:r w:rsidRPr="00EA5DE8">
              <w:rPr>
                <w:rFonts w:asciiTheme="minorHAnsi" w:hAnsiTheme="minorHAnsi" w:cstheme="minorHAnsi"/>
                <w:sz w:val="20"/>
              </w:rPr>
              <w:t>Obecní hospoda</w:t>
            </w:r>
          </w:p>
        </w:tc>
        <w:tc>
          <w:tcPr>
            <w:tcW w:w="1984" w:type="dxa"/>
            <w:vAlign w:val="center"/>
          </w:tcPr>
          <w:p w14:paraId="6607BEEB" w14:textId="77777777" w:rsidR="00812EA6" w:rsidRPr="00EA5DE8" w:rsidRDefault="00812EA6" w:rsidP="00812EA6">
            <w:pPr>
              <w:jc w:val="right"/>
              <w:rPr>
                <w:rFonts w:asciiTheme="minorHAnsi" w:hAnsiTheme="minorHAnsi" w:cstheme="minorHAnsi"/>
                <w:sz w:val="20"/>
              </w:rPr>
            </w:pPr>
            <w:r w:rsidRPr="00EA5DE8">
              <w:rPr>
                <w:rFonts w:asciiTheme="minorHAnsi" w:hAnsiTheme="minorHAnsi" w:cstheme="minorHAnsi"/>
                <w:sz w:val="20"/>
              </w:rPr>
              <w:t>1 000 000 Kč</w:t>
            </w:r>
          </w:p>
        </w:tc>
        <w:tc>
          <w:tcPr>
            <w:tcW w:w="1701" w:type="dxa"/>
            <w:vAlign w:val="center"/>
          </w:tcPr>
          <w:p w14:paraId="52343122" w14:textId="77777777" w:rsidR="00812EA6" w:rsidRPr="00EA5DE8" w:rsidRDefault="00812EA6" w:rsidP="00812EA6">
            <w:pPr>
              <w:jc w:val="center"/>
              <w:rPr>
                <w:rFonts w:asciiTheme="minorHAnsi" w:hAnsiTheme="minorHAnsi" w:cstheme="minorHAnsi"/>
                <w:sz w:val="20"/>
              </w:rPr>
            </w:pPr>
            <w:r w:rsidRPr="00EA5DE8">
              <w:rPr>
                <w:rFonts w:asciiTheme="minorHAnsi" w:hAnsiTheme="minorHAnsi" w:cstheme="minorHAnsi"/>
                <w:sz w:val="20"/>
              </w:rPr>
              <w:t>2022</w:t>
            </w:r>
          </w:p>
        </w:tc>
      </w:tr>
      <w:tr w:rsidR="00812EA6" w:rsidRPr="00EA5DE8" w14:paraId="5F8F763A" w14:textId="77777777" w:rsidTr="00812EA6">
        <w:trPr>
          <w:cantSplit/>
        </w:trPr>
        <w:tc>
          <w:tcPr>
            <w:tcW w:w="567" w:type="dxa"/>
            <w:vAlign w:val="center"/>
          </w:tcPr>
          <w:p w14:paraId="4052C271" w14:textId="77777777" w:rsidR="00812EA6" w:rsidRPr="00EA5DE8" w:rsidRDefault="00812EA6" w:rsidP="00812EA6">
            <w:pPr>
              <w:jc w:val="center"/>
              <w:rPr>
                <w:rFonts w:asciiTheme="minorHAnsi" w:hAnsiTheme="minorHAnsi" w:cstheme="minorHAnsi"/>
                <w:sz w:val="20"/>
              </w:rPr>
            </w:pPr>
            <w:r w:rsidRPr="00EA5DE8">
              <w:rPr>
                <w:rFonts w:asciiTheme="minorHAnsi" w:hAnsiTheme="minorHAnsi" w:cstheme="minorHAnsi"/>
                <w:sz w:val="20"/>
              </w:rPr>
              <w:t>6</w:t>
            </w:r>
          </w:p>
        </w:tc>
        <w:tc>
          <w:tcPr>
            <w:tcW w:w="2411" w:type="dxa"/>
            <w:vAlign w:val="center"/>
          </w:tcPr>
          <w:p w14:paraId="41FA45D0" w14:textId="77777777" w:rsidR="00812EA6" w:rsidRPr="00EA5DE8" w:rsidRDefault="00812EA6" w:rsidP="00812EA6">
            <w:pPr>
              <w:rPr>
                <w:rFonts w:asciiTheme="minorHAnsi" w:hAnsiTheme="minorHAnsi" w:cstheme="minorHAnsi"/>
                <w:sz w:val="20"/>
              </w:rPr>
            </w:pPr>
            <w:r w:rsidRPr="00EA5DE8">
              <w:rPr>
                <w:rFonts w:asciiTheme="minorHAnsi" w:hAnsiTheme="minorHAnsi" w:cstheme="minorHAnsi"/>
                <w:sz w:val="20"/>
              </w:rPr>
              <w:t>Obec Poběžovice u Holic</w:t>
            </w:r>
          </w:p>
        </w:tc>
        <w:tc>
          <w:tcPr>
            <w:tcW w:w="3827" w:type="dxa"/>
            <w:vAlign w:val="center"/>
          </w:tcPr>
          <w:p w14:paraId="39551175" w14:textId="77777777" w:rsidR="00812EA6" w:rsidRPr="00EA5DE8" w:rsidRDefault="00812EA6" w:rsidP="00812EA6">
            <w:pPr>
              <w:rPr>
                <w:rFonts w:asciiTheme="minorHAnsi" w:hAnsiTheme="minorHAnsi" w:cstheme="minorHAnsi"/>
                <w:sz w:val="20"/>
              </w:rPr>
            </w:pPr>
            <w:r w:rsidRPr="00EA5DE8">
              <w:rPr>
                <w:rFonts w:asciiTheme="minorHAnsi" w:hAnsiTheme="minorHAnsi" w:cstheme="minorHAnsi"/>
                <w:sz w:val="20"/>
              </w:rPr>
              <w:t>Obecní hospoda - rekonstrukce střechy</w:t>
            </w:r>
          </w:p>
        </w:tc>
        <w:tc>
          <w:tcPr>
            <w:tcW w:w="1984" w:type="dxa"/>
            <w:vAlign w:val="center"/>
          </w:tcPr>
          <w:p w14:paraId="0F8B87A1" w14:textId="77777777" w:rsidR="00812EA6" w:rsidRPr="00EA5DE8" w:rsidRDefault="00812EA6" w:rsidP="00812EA6">
            <w:pPr>
              <w:jc w:val="right"/>
              <w:rPr>
                <w:rFonts w:asciiTheme="minorHAnsi" w:hAnsiTheme="minorHAnsi" w:cstheme="minorHAnsi"/>
                <w:sz w:val="20"/>
              </w:rPr>
            </w:pPr>
            <w:r w:rsidRPr="00EA5DE8">
              <w:rPr>
                <w:rFonts w:asciiTheme="minorHAnsi" w:hAnsiTheme="minorHAnsi" w:cstheme="minorHAnsi"/>
                <w:sz w:val="20"/>
              </w:rPr>
              <w:t>600 000 Kč</w:t>
            </w:r>
          </w:p>
        </w:tc>
        <w:tc>
          <w:tcPr>
            <w:tcW w:w="1701" w:type="dxa"/>
            <w:vAlign w:val="center"/>
          </w:tcPr>
          <w:p w14:paraId="76DEE1F5" w14:textId="77777777" w:rsidR="00812EA6" w:rsidRPr="00EA5DE8" w:rsidRDefault="00812EA6" w:rsidP="00812EA6">
            <w:pPr>
              <w:jc w:val="center"/>
              <w:rPr>
                <w:rFonts w:asciiTheme="minorHAnsi" w:hAnsiTheme="minorHAnsi" w:cstheme="minorHAnsi"/>
                <w:sz w:val="20"/>
              </w:rPr>
            </w:pPr>
            <w:r w:rsidRPr="00EA5DE8">
              <w:rPr>
                <w:rFonts w:asciiTheme="minorHAnsi" w:hAnsiTheme="minorHAnsi" w:cstheme="minorHAnsi"/>
                <w:sz w:val="20"/>
              </w:rPr>
              <w:t>2021-2027</w:t>
            </w:r>
          </w:p>
        </w:tc>
      </w:tr>
      <w:tr w:rsidR="00812EA6" w:rsidRPr="00EA5DE8" w14:paraId="25F9B598" w14:textId="77777777" w:rsidTr="00812EA6">
        <w:trPr>
          <w:cantSplit/>
        </w:trPr>
        <w:tc>
          <w:tcPr>
            <w:tcW w:w="567" w:type="dxa"/>
            <w:vAlign w:val="center"/>
          </w:tcPr>
          <w:p w14:paraId="1DB78370" w14:textId="77777777" w:rsidR="00812EA6" w:rsidRPr="00EA5DE8" w:rsidRDefault="00812EA6" w:rsidP="00812EA6">
            <w:pPr>
              <w:jc w:val="center"/>
              <w:rPr>
                <w:rFonts w:asciiTheme="minorHAnsi" w:hAnsiTheme="minorHAnsi" w:cstheme="minorHAnsi"/>
                <w:sz w:val="20"/>
              </w:rPr>
            </w:pPr>
            <w:r w:rsidRPr="00EA5DE8">
              <w:rPr>
                <w:rFonts w:asciiTheme="minorHAnsi" w:hAnsiTheme="minorHAnsi" w:cstheme="minorHAnsi"/>
                <w:sz w:val="20"/>
              </w:rPr>
              <w:t>7</w:t>
            </w:r>
          </w:p>
        </w:tc>
        <w:tc>
          <w:tcPr>
            <w:tcW w:w="2411" w:type="dxa"/>
            <w:vAlign w:val="center"/>
          </w:tcPr>
          <w:p w14:paraId="243A1689" w14:textId="77777777" w:rsidR="00812EA6" w:rsidRPr="00EA5DE8" w:rsidRDefault="00812EA6" w:rsidP="00812EA6">
            <w:pPr>
              <w:rPr>
                <w:rFonts w:asciiTheme="minorHAnsi" w:hAnsiTheme="minorHAnsi" w:cstheme="minorHAnsi"/>
                <w:sz w:val="20"/>
              </w:rPr>
            </w:pPr>
            <w:r w:rsidRPr="00EA5DE8">
              <w:rPr>
                <w:rFonts w:asciiTheme="minorHAnsi" w:hAnsiTheme="minorHAnsi" w:cstheme="minorHAnsi"/>
                <w:sz w:val="20"/>
              </w:rPr>
              <w:t>Obec Radhošť</w:t>
            </w:r>
          </w:p>
        </w:tc>
        <w:tc>
          <w:tcPr>
            <w:tcW w:w="3827" w:type="dxa"/>
            <w:vAlign w:val="center"/>
          </w:tcPr>
          <w:p w14:paraId="637F5E1C" w14:textId="77777777" w:rsidR="00812EA6" w:rsidRPr="00EA5DE8" w:rsidRDefault="00812EA6" w:rsidP="00812EA6">
            <w:pPr>
              <w:rPr>
                <w:rFonts w:asciiTheme="minorHAnsi" w:hAnsiTheme="minorHAnsi" w:cstheme="minorHAnsi"/>
                <w:sz w:val="20"/>
              </w:rPr>
            </w:pPr>
            <w:r w:rsidRPr="00EA5DE8">
              <w:rPr>
                <w:rFonts w:asciiTheme="minorHAnsi" w:hAnsiTheme="minorHAnsi" w:cstheme="minorHAnsi"/>
                <w:sz w:val="20"/>
              </w:rPr>
              <w:t>Zajišťování nákupů pro místní obyvatele</w:t>
            </w:r>
          </w:p>
        </w:tc>
        <w:tc>
          <w:tcPr>
            <w:tcW w:w="1984" w:type="dxa"/>
            <w:vAlign w:val="center"/>
          </w:tcPr>
          <w:p w14:paraId="284A37EF" w14:textId="77777777" w:rsidR="00812EA6" w:rsidRPr="00EA5DE8" w:rsidRDefault="00812EA6" w:rsidP="00812EA6">
            <w:pPr>
              <w:jc w:val="right"/>
              <w:rPr>
                <w:rFonts w:asciiTheme="minorHAnsi" w:hAnsiTheme="minorHAnsi" w:cstheme="minorHAnsi"/>
                <w:sz w:val="20"/>
              </w:rPr>
            </w:pPr>
            <w:r w:rsidRPr="00EA5DE8">
              <w:rPr>
                <w:rFonts w:asciiTheme="minorHAnsi" w:hAnsiTheme="minorHAnsi" w:cstheme="minorHAnsi"/>
                <w:sz w:val="20"/>
              </w:rPr>
              <w:t xml:space="preserve"> </w:t>
            </w:r>
          </w:p>
        </w:tc>
        <w:tc>
          <w:tcPr>
            <w:tcW w:w="1701" w:type="dxa"/>
            <w:vAlign w:val="center"/>
          </w:tcPr>
          <w:p w14:paraId="4250848C" w14:textId="77777777" w:rsidR="00812EA6" w:rsidRPr="00EA5DE8" w:rsidRDefault="00812EA6" w:rsidP="00812EA6">
            <w:pPr>
              <w:jc w:val="center"/>
              <w:rPr>
                <w:rFonts w:asciiTheme="minorHAnsi" w:hAnsiTheme="minorHAnsi" w:cstheme="minorHAnsi"/>
                <w:sz w:val="20"/>
              </w:rPr>
            </w:pPr>
            <w:r w:rsidRPr="00EA5DE8">
              <w:rPr>
                <w:rFonts w:asciiTheme="minorHAnsi" w:hAnsiTheme="minorHAnsi" w:cstheme="minorHAnsi"/>
                <w:sz w:val="20"/>
              </w:rPr>
              <w:t>2021-2027</w:t>
            </w:r>
          </w:p>
        </w:tc>
      </w:tr>
      <w:tr w:rsidR="00812EA6" w:rsidRPr="00EA5DE8" w14:paraId="11E3143C" w14:textId="77777777" w:rsidTr="00812EA6">
        <w:trPr>
          <w:cantSplit/>
        </w:trPr>
        <w:tc>
          <w:tcPr>
            <w:tcW w:w="567" w:type="dxa"/>
            <w:vAlign w:val="center"/>
          </w:tcPr>
          <w:p w14:paraId="77B84DAD" w14:textId="77777777" w:rsidR="00812EA6" w:rsidRPr="00EA5DE8" w:rsidRDefault="00812EA6" w:rsidP="00812EA6">
            <w:pPr>
              <w:jc w:val="center"/>
              <w:rPr>
                <w:rFonts w:asciiTheme="minorHAnsi" w:hAnsiTheme="minorHAnsi" w:cstheme="minorHAnsi"/>
                <w:sz w:val="20"/>
              </w:rPr>
            </w:pPr>
            <w:r w:rsidRPr="00EA5DE8">
              <w:rPr>
                <w:rFonts w:asciiTheme="minorHAnsi" w:hAnsiTheme="minorHAnsi" w:cstheme="minorHAnsi"/>
                <w:sz w:val="20"/>
              </w:rPr>
              <w:t>8</w:t>
            </w:r>
          </w:p>
        </w:tc>
        <w:tc>
          <w:tcPr>
            <w:tcW w:w="2411" w:type="dxa"/>
            <w:vAlign w:val="center"/>
          </w:tcPr>
          <w:p w14:paraId="7488CE4B" w14:textId="77777777" w:rsidR="00812EA6" w:rsidRPr="00EA5DE8" w:rsidRDefault="00812EA6" w:rsidP="00812EA6">
            <w:pPr>
              <w:rPr>
                <w:rFonts w:asciiTheme="minorHAnsi" w:hAnsiTheme="minorHAnsi" w:cstheme="minorHAnsi"/>
                <w:sz w:val="20"/>
              </w:rPr>
            </w:pPr>
            <w:r w:rsidRPr="00EA5DE8">
              <w:rPr>
                <w:rFonts w:asciiTheme="minorHAnsi" w:hAnsiTheme="minorHAnsi" w:cstheme="minorHAnsi"/>
                <w:sz w:val="20"/>
              </w:rPr>
              <w:t>Obec Trusnov</w:t>
            </w:r>
          </w:p>
        </w:tc>
        <w:tc>
          <w:tcPr>
            <w:tcW w:w="3827" w:type="dxa"/>
            <w:vAlign w:val="center"/>
          </w:tcPr>
          <w:p w14:paraId="3F5F1B64" w14:textId="77777777" w:rsidR="00812EA6" w:rsidRPr="00EA5DE8" w:rsidRDefault="00812EA6" w:rsidP="00812EA6">
            <w:pPr>
              <w:rPr>
                <w:rFonts w:asciiTheme="minorHAnsi" w:hAnsiTheme="minorHAnsi" w:cstheme="minorHAnsi"/>
                <w:sz w:val="20"/>
              </w:rPr>
            </w:pPr>
            <w:r w:rsidRPr="00EA5DE8">
              <w:rPr>
                <w:rFonts w:asciiTheme="minorHAnsi" w:hAnsiTheme="minorHAnsi" w:cstheme="minorHAnsi"/>
                <w:sz w:val="20"/>
              </w:rPr>
              <w:t>Vnitřní úpravy obecní hospody a zateplení</w:t>
            </w:r>
          </w:p>
        </w:tc>
        <w:tc>
          <w:tcPr>
            <w:tcW w:w="1984" w:type="dxa"/>
            <w:vAlign w:val="center"/>
          </w:tcPr>
          <w:p w14:paraId="3EAAA6D1" w14:textId="77777777" w:rsidR="00812EA6" w:rsidRPr="00EA5DE8" w:rsidRDefault="00812EA6" w:rsidP="00812EA6">
            <w:pPr>
              <w:jc w:val="right"/>
              <w:rPr>
                <w:rFonts w:asciiTheme="minorHAnsi" w:hAnsiTheme="minorHAnsi" w:cstheme="minorHAnsi"/>
                <w:sz w:val="20"/>
              </w:rPr>
            </w:pPr>
            <w:r w:rsidRPr="00EA5DE8">
              <w:rPr>
                <w:rFonts w:asciiTheme="minorHAnsi" w:hAnsiTheme="minorHAnsi" w:cstheme="minorHAnsi"/>
                <w:sz w:val="20"/>
              </w:rPr>
              <w:t>700 000 Kč</w:t>
            </w:r>
          </w:p>
        </w:tc>
        <w:tc>
          <w:tcPr>
            <w:tcW w:w="1701" w:type="dxa"/>
            <w:vAlign w:val="center"/>
          </w:tcPr>
          <w:p w14:paraId="33CE7173" w14:textId="77777777" w:rsidR="00812EA6" w:rsidRPr="00EA5DE8" w:rsidRDefault="00812EA6" w:rsidP="00812EA6">
            <w:pPr>
              <w:jc w:val="center"/>
              <w:rPr>
                <w:rFonts w:asciiTheme="minorHAnsi" w:hAnsiTheme="minorHAnsi" w:cstheme="minorHAnsi"/>
                <w:sz w:val="20"/>
              </w:rPr>
            </w:pPr>
            <w:r w:rsidRPr="00EA5DE8">
              <w:rPr>
                <w:rFonts w:asciiTheme="minorHAnsi" w:hAnsiTheme="minorHAnsi" w:cstheme="minorHAnsi"/>
                <w:sz w:val="20"/>
              </w:rPr>
              <w:t>2021-2027</w:t>
            </w:r>
          </w:p>
        </w:tc>
      </w:tr>
      <w:tr w:rsidR="00812EA6" w:rsidRPr="00EA5DE8" w14:paraId="0BA7AC06" w14:textId="77777777" w:rsidTr="00812EA6">
        <w:trPr>
          <w:cantSplit/>
        </w:trPr>
        <w:tc>
          <w:tcPr>
            <w:tcW w:w="567" w:type="dxa"/>
            <w:vAlign w:val="center"/>
          </w:tcPr>
          <w:p w14:paraId="4F8BF1E6" w14:textId="77777777" w:rsidR="00812EA6" w:rsidRPr="00EA5DE8" w:rsidRDefault="00812EA6" w:rsidP="00812EA6">
            <w:pPr>
              <w:jc w:val="center"/>
              <w:rPr>
                <w:rFonts w:asciiTheme="minorHAnsi" w:hAnsiTheme="minorHAnsi" w:cstheme="minorHAnsi"/>
                <w:sz w:val="20"/>
              </w:rPr>
            </w:pPr>
            <w:r w:rsidRPr="00EA5DE8">
              <w:rPr>
                <w:rFonts w:asciiTheme="minorHAnsi" w:hAnsiTheme="minorHAnsi" w:cstheme="minorHAnsi"/>
                <w:sz w:val="20"/>
              </w:rPr>
              <w:t>9</w:t>
            </w:r>
          </w:p>
        </w:tc>
        <w:tc>
          <w:tcPr>
            <w:tcW w:w="2411" w:type="dxa"/>
            <w:vAlign w:val="center"/>
          </w:tcPr>
          <w:p w14:paraId="46CBF5EC" w14:textId="77777777" w:rsidR="00812EA6" w:rsidRPr="00EA5DE8" w:rsidRDefault="00812EA6" w:rsidP="00812EA6">
            <w:pPr>
              <w:rPr>
                <w:rFonts w:asciiTheme="minorHAnsi" w:hAnsiTheme="minorHAnsi" w:cstheme="minorHAnsi"/>
                <w:sz w:val="20"/>
              </w:rPr>
            </w:pPr>
            <w:r w:rsidRPr="00EA5DE8">
              <w:rPr>
                <w:rFonts w:asciiTheme="minorHAnsi" w:hAnsiTheme="minorHAnsi" w:cstheme="minorHAnsi"/>
                <w:sz w:val="20"/>
              </w:rPr>
              <w:t>Obec Uhersko</w:t>
            </w:r>
          </w:p>
        </w:tc>
        <w:tc>
          <w:tcPr>
            <w:tcW w:w="3827" w:type="dxa"/>
            <w:vAlign w:val="center"/>
          </w:tcPr>
          <w:p w14:paraId="19A631C2" w14:textId="77777777" w:rsidR="00812EA6" w:rsidRPr="00EA5DE8" w:rsidRDefault="00812EA6" w:rsidP="00812EA6">
            <w:pPr>
              <w:rPr>
                <w:rFonts w:asciiTheme="minorHAnsi" w:hAnsiTheme="minorHAnsi" w:cstheme="minorHAnsi"/>
                <w:sz w:val="20"/>
              </w:rPr>
            </w:pPr>
            <w:r w:rsidRPr="00EA5DE8">
              <w:rPr>
                <w:rFonts w:asciiTheme="minorHAnsi" w:hAnsiTheme="minorHAnsi" w:cstheme="minorHAnsi"/>
                <w:sz w:val="20"/>
              </w:rPr>
              <w:t>Provoz prodejny</w:t>
            </w:r>
          </w:p>
        </w:tc>
        <w:tc>
          <w:tcPr>
            <w:tcW w:w="1984" w:type="dxa"/>
            <w:vAlign w:val="center"/>
          </w:tcPr>
          <w:p w14:paraId="17CF9CD8" w14:textId="77777777" w:rsidR="00812EA6" w:rsidRPr="00EA5DE8" w:rsidRDefault="00812EA6" w:rsidP="00812EA6">
            <w:pPr>
              <w:jc w:val="right"/>
              <w:rPr>
                <w:rFonts w:asciiTheme="minorHAnsi" w:hAnsiTheme="minorHAnsi" w:cstheme="minorHAnsi"/>
                <w:sz w:val="20"/>
              </w:rPr>
            </w:pPr>
            <w:r w:rsidRPr="00EA5DE8">
              <w:rPr>
                <w:rFonts w:asciiTheme="minorHAnsi" w:hAnsiTheme="minorHAnsi" w:cstheme="minorHAnsi"/>
                <w:sz w:val="20"/>
              </w:rPr>
              <w:t>1 400 000 Kč</w:t>
            </w:r>
          </w:p>
        </w:tc>
        <w:tc>
          <w:tcPr>
            <w:tcW w:w="1701" w:type="dxa"/>
            <w:vAlign w:val="center"/>
          </w:tcPr>
          <w:p w14:paraId="12C0DB3F" w14:textId="77777777" w:rsidR="00812EA6" w:rsidRPr="00EA5DE8" w:rsidRDefault="00812EA6" w:rsidP="00812EA6">
            <w:pPr>
              <w:jc w:val="center"/>
              <w:rPr>
                <w:rFonts w:asciiTheme="minorHAnsi" w:hAnsiTheme="minorHAnsi" w:cstheme="minorHAnsi"/>
                <w:sz w:val="20"/>
              </w:rPr>
            </w:pPr>
            <w:r w:rsidRPr="00EA5DE8">
              <w:rPr>
                <w:rFonts w:asciiTheme="minorHAnsi" w:hAnsiTheme="minorHAnsi" w:cstheme="minorHAnsi"/>
                <w:sz w:val="20"/>
              </w:rPr>
              <w:t>2021-2027</w:t>
            </w:r>
          </w:p>
        </w:tc>
      </w:tr>
      <w:tr w:rsidR="00812EA6" w:rsidRPr="00EA5DE8" w14:paraId="3E4EA432" w14:textId="77777777" w:rsidTr="00812EA6">
        <w:trPr>
          <w:cantSplit/>
        </w:trPr>
        <w:tc>
          <w:tcPr>
            <w:tcW w:w="567" w:type="dxa"/>
            <w:vAlign w:val="center"/>
          </w:tcPr>
          <w:p w14:paraId="3A7F1522" w14:textId="77777777" w:rsidR="00812EA6" w:rsidRPr="00EA5DE8" w:rsidRDefault="00812EA6" w:rsidP="00812EA6">
            <w:pPr>
              <w:jc w:val="center"/>
              <w:rPr>
                <w:rFonts w:asciiTheme="minorHAnsi" w:hAnsiTheme="minorHAnsi" w:cstheme="minorHAnsi"/>
                <w:sz w:val="20"/>
              </w:rPr>
            </w:pPr>
            <w:r w:rsidRPr="00EA5DE8">
              <w:rPr>
                <w:rFonts w:asciiTheme="minorHAnsi" w:hAnsiTheme="minorHAnsi" w:cstheme="minorHAnsi"/>
                <w:sz w:val="20"/>
              </w:rPr>
              <w:t>10</w:t>
            </w:r>
          </w:p>
        </w:tc>
        <w:tc>
          <w:tcPr>
            <w:tcW w:w="2411" w:type="dxa"/>
            <w:vAlign w:val="center"/>
          </w:tcPr>
          <w:p w14:paraId="385A809C" w14:textId="77777777" w:rsidR="00812EA6" w:rsidRPr="00EA5DE8" w:rsidRDefault="00812EA6" w:rsidP="00812EA6">
            <w:pPr>
              <w:rPr>
                <w:rFonts w:asciiTheme="minorHAnsi" w:hAnsiTheme="minorHAnsi" w:cstheme="minorHAnsi"/>
                <w:sz w:val="20"/>
              </w:rPr>
            </w:pPr>
            <w:r w:rsidRPr="00EA5DE8">
              <w:rPr>
                <w:rFonts w:asciiTheme="minorHAnsi" w:hAnsiTheme="minorHAnsi" w:cstheme="minorHAnsi"/>
                <w:sz w:val="20"/>
              </w:rPr>
              <w:t>Obec Veliny</w:t>
            </w:r>
          </w:p>
        </w:tc>
        <w:tc>
          <w:tcPr>
            <w:tcW w:w="3827" w:type="dxa"/>
            <w:vAlign w:val="center"/>
          </w:tcPr>
          <w:p w14:paraId="0304B08D" w14:textId="77777777" w:rsidR="00812EA6" w:rsidRPr="00EA5DE8" w:rsidRDefault="00812EA6" w:rsidP="00812EA6">
            <w:pPr>
              <w:rPr>
                <w:rFonts w:asciiTheme="minorHAnsi" w:hAnsiTheme="minorHAnsi" w:cstheme="minorHAnsi"/>
                <w:sz w:val="20"/>
              </w:rPr>
            </w:pPr>
            <w:r w:rsidRPr="00EA5DE8">
              <w:rPr>
                <w:rFonts w:asciiTheme="minorHAnsi" w:hAnsiTheme="minorHAnsi" w:cstheme="minorHAnsi"/>
                <w:sz w:val="20"/>
              </w:rPr>
              <w:t>Koupě budovy a vybudování venkovské prodejny</w:t>
            </w:r>
          </w:p>
        </w:tc>
        <w:tc>
          <w:tcPr>
            <w:tcW w:w="1984" w:type="dxa"/>
            <w:vAlign w:val="center"/>
          </w:tcPr>
          <w:p w14:paraId="65F5B676" w14:textId="77777777" w:rsidR="00812EA6" w:rsidRPr="00EA5DE8" w:rsidRDefault="00812EA6" w:rsidP="00812EA6">
            <w:pPr>
              <w:jc w:val="right"/>
              <w:rPr>
                <w:rFonts w:asciiTheme="minorHAnsi" w:hAnsiTheme="minorHAnsi" w:cstheme="minorHAnsi"/>
                <w:sz w:val="20"/>
              </w:rPr>
            </w:pPr>
            <w:r w:rsidRPr="00EA5DE8">
              <w:rPr>
                <w:rFonts w:asciiTheme="minorHAnsi" w:hAnsiTheme="minorHAnsi" w:cstheme="minorHAnsi"/>
                <w:sz w:val="20"/>
              </w:rPr>
              <w:t>4 000 000 Kč</w:t>
            </w:r>
          </w:p>
        </w:tc>
        <w:tc>
          <w:tcPr>
            <w:tcW w:w="1701" w:type="dxa"/>
            <w:vAlign w:val="center"/>
          </w:tcPr>
          <w:p w14:paraId="1E65B147" w14:textId="77777777" w:rsidR="00812EA6" w:rsidRPr="00EA5DE8" w:rsidRDefault="00812EA6" w:rsidP="00812EA6">
            <w:pPr>
              <w:jc w:val="center"/>
              <w:rPr>
                <w:rFonts w:asciiTheme="minorHAnsi" w:hAnsiTheme="minorHAnsi" w:cstheme="minorHAnsi"/>
                <w:sz w:val="20"/>
              </w:rPr>
            </w:pPr>
            <w:r w:rsidRPr="00EA5DE8">
              <w:rPr>
                <w:rFonts w:asciiTheme="minorHAnsi" w:hAnsiTheme="minorHAnsi" w:cstheme="minorHAnsi"/>
                <w:sz w:val="20"/>
              </w:rPr>
              <w:t>2021-2027</w:t>
            </w:r>
          </w:p>
        </w:tc>
      </w:tr>
      <w:tr w:rsidR="00812EA6" w:rsidRPr="00EA5DE8" w14:paraId="7FBD62D3" w14:textId="77777777" w:rsidTr="00812EA6">
        <w:trPr>
          <w:cantSplit/>
        </w:trPr>
        <w:tc>
          <w:tcPr>
            <w:tcW w:w="567" w:type="dxa"/>
            <w:vAlign w:val="center"/>
          </w:tcPr>
          <w:p w14:paraId="69FDDCDE" w14:textId="77777777" w:rsidR="00812EA6" w:rsidRPr="00EA5DE8" w:rsidRDefault="00812EA6" w:rsidP="00812EA6">
            <w:pPr>
              <w:jc w:val="center"/>
              <w:rPr>
                <w:rFonts w:asciiTheme="minorHAnsi" w:hAnsiTheme="minorHAnsi" w:cstheme="minorHAnsi"/>
                <w:sz w:val="20"/>
              </w:rPr>
            </w:pPr>
            <w:r w:rsidRPr="00EA5DE8">
              <w:rPr>
                <w:rFonts w:asciiTheme="minorHAnsi" w:hAnsiTheme="minorHAnsi" w:cstheme="minorHAnsi"/>
                <w:sz w:val="20"/>
              </w:rPr>
              <w:t>11</w:t>
            </w:r>
          </w:p>
        </w:tc>
        <w:tc>
          <w:tcPr>
            <w:tcW w:w="2411" w:type="dxa"/>
            <w:vAlign w:val="center"/>
          </w:tcPr>
          <w:p w14:paraId="4B0F0E29" w14:textId="77777777" w:rsidR="00812EA6" w:rsidRPr="00EA5DE8" w:rsidRDefault="00812EA6" w:rsidP="00812EA6">
            <w:pPr>
              <w:rPr>
                <w:rFonts w:asciiTheme="minorHAnsi" w:hAnsiTheme="minorHAnsi" w:cstheme="minorHAnsi"/>
                <w:sz w:val="20"/>
              </w:rPr>
            </w:pPr>
            <w:r w:rsidRPr="00EA5DE8">
              <w:rPr>
                <w:rFonts w:asciiTheme="minorHAnsi" w:hAnsiTheme="minorHAnsi" w:cstheme="minorHAnsi"/>
                <w:sz w:val="20"/>
              </w:rPr>
              <w:t>Obec Vysoké Chvojno</w:t>
            </w:r>
          </w:p>
        </w:tc>
        <w:tc>
          <w:tcPr>
            <w:tcW w:w="3827" w:type="dxa"/>
            <w:vAlign w:val="center"/>
          </w:tcPr>
          <w:p w14:paraId="1B9F08BF" w14:textId="77777777" w:rsidR="00812EA6" w:rsidRPr="00EA5DE8" w:rsidRDefault="00812EA6" w:rsidP="00812EA6">
            <w:pPr>
              <w:rPr>
                <w:rFonts w:asciiTheme="minorHAnsi" w:hAnsiTheme="minorHAnsi" w:cstheme="minorHAnsi"/>
                <w:sz w:val="20"/>
              </w:rPr>
            </w:pPr>
            <w:r w:rsidRPr="00EA5DE8">
              <w:rPr>
                <w:rFonts w:asciiTheme="minorHAnsi" w:hAnsiTheme="minorHAnsi" w:cstheme="minorHAnsi"/>
                <w:sz w:val="20"/>
              </w:rPr>
              <w:t>Podpora prodejny</w:t>
            </w:r>
          </w:p>
        </w:tc>
        <w:tc>
          <w:tcPr>
            <w:tcW w:w="1984" w:type="dxa"/>
            <w:vAlign w:val="center"/>
          </w:tcPr>
          <w:p w14:paraId="3F1F56A9" w14:textId="77777777" w:rsidR="00812EA6" w:rsidRPr="00EA5DE8" w:rsidRDefault="00812EA6" w:rsidP="00812EA6">
            <w:pPr>
              <w:jc w:val="right"/>
              <w:rPr>
                <w:rFonts w:asciiTheme="minorHAnsi" w:hAnsiTheme="minorHAnsi" w:cstheme="minorHAnsi"/>
                <w:sz w:val="20"/>
              </w:rPr>
            </w:pPr>
            <w:r w:rsidRPr="00EA5DE8">
              <w:rPr>
                <w:rFonts w:asciiTheme="minorHAnsi" w:hAnsiTheme="minorHAnsi" w:cstheme="minorHAnsi"/>
                <w:sz w:val="20"/>
              </w:rPr>
              <w:t>5 000 000 Kč</w:t>
            </w:r>
          </w:p>
        </w:tc>
        <w:tc>
          <w:tcPr>
            <w:tcW w:w="1701" w:type="dxa"/>
            <w:vAlign w:val="center"/>
          </w:tcPr>
          <w:p w14:paraId="304C71FA" w14:textId="77777777" w:rsidR="00812EA6" w:rsidRPr="00EA5DE8" w:rsidRDefault="00812EA6" w:rsidP="00812EA6">
            <w:pPr>
              <w:jc w:val="center"/>
              <w:rPr>
                <w:rFonts w:asciiTheme="minorHAnsi" w:hAnsiTheme="minorHAnsi" w:cstheme="minorHAnsi"/>
                <w:sz w:val="20"/>
              </w:rPr>
            </w:pPr>
            <w:r w:rsidRPr="00EA5DE8">
              <w:rPr>
                <w:rFonts w:asciiTheme="minorHAnsi" w:hAnsiTheme="minorHAnsi" w:cstheme="minorHAnsi"/>
                <w:sz w:val="20"/>
              </w:rPr>
              <w:t>2021-2027</w:t>
            </w:r>
          </w:p>
        </w:tc>
      </w:tr>
      <w:tr w:rsidR="00812EA6" w:rsidRPr="00EA5DE8" w14:paraId="33DD3B06" w14:textId="77777777" w:rsidTr="002A36A7">
        <w:trPr>
          <w:cantSplit/>
        </w:trPr>
        <w:tc>
          <w:tcPr>
            <w:tcW w:w="6805" w:type="dxa"/>
            <w:gridSpan w:val="3"/>
            <w:shd w:val="clear" w:color="auto" w:fill="D9D9D9" w:themeFill="background1" w:themeFillShade="D9"/>
            <w:vAlign w:val="center"/>
          </w:tcPr>
          <w:p w14:paraId="1F854525" w14:textId="77777777" w:rsidR="00812EA6" w:rsidRPr="00EA5DE8" w:rsidRDefault="00812EA6" w:rsidP="00812EA6">
            <w:pPr>
              <w:rPr>
                <w:rFonts w:asciiTheme="minorHAnsi" w:hAnsiTheme="minorHAnsi" w:cstheme="minorHAnsi"/>
                <w:b/>
                <w:sz w:val="22"/>
                <w:szCs w:val="22"/>
              </w:rPr>
            </w:pPr>
            <w:r w:rsidRPr="00EA5DE8">
              <w:rPr>
                <w:rFonts w:asciiTheme="minorHAnsi" w:hAnsiTheme="minorHAnsi" w:cstheme="minorHAnsi"/>
                <w:b/>
                <w:sz w:val="22"/>
                <w:szCs w:val="22"/>
              </w:rPr>
              <w:t>CELKEM</w:t>
            </w:r>
          </w:p>
        </w:tc>
        <w:tc>
          <w:tcPr>
            <w:tcW w:w="1984" w:type="dxa"/>
            <w:shd w:val="clear" w:color="auto" w:fill="D9D9D9" w:themeFill="background1" w:themeFillShade="D9"/>
            <w:vAlign w:val="center"/>
          </w:tcPr>
          <w:p w14:paraId="56BA6618" w14:textId="77777777" w:rsidR="00812EA6" w:rsidRPr="00EA5DE8" w:rsidRDefault="00812EA6" w:rsidP="00812EA6">
            <w:pPr>
              <w:jc w:val="right"/>
              <w:rPr>
                <w:rFonts w:asciiTheme="minorHAnsi" w:hAnsiTheme="minorHAnsi" w:cstheme="minorHAnsi"/>
                <w:b/>
                <w:sz w:val="22"/>
                <w:szCs w:val="22"/>
              </w:rPr>
            </w:pPr>
            <w:r w:rsidRPr="00EA5DE8">
              <w:rPr>
                <w:rFonts w:asciiTheme="minorHAnsi" w:hAnsiTheme="minorHAnsi" w:cstheme="minorHAnsi"/>
                <w:b/>
                <w:sz w:val="22"/>
                <w:szCs w:val="22"/>
              </w:rPr>
              <w:t>16 700 000 Kč</w:t>
            </w:r>
          </w:p>
        </w:tc>
        <w:tc>
          <w:tcPr>
            <w:tcW w:w="1701" w:type="dxa"/>
            <w:shd w:val="clear" w:color="auto" w:fill="D9D9D9" w:themeFill="background1" w:themeFillShade="D9"/>
            <w:vAlign w:val="center"/>
          </w:tcPr>
          <w:p w14:paraId="47EB95C3" w14:textId="77777777" w:rsidR="00812EA6" w:rsidRPr="00EA5DE8" w:rsidRDefault="00812EA6" w:rsidP="00812EA6">
            <w:pPr>
              <w:jc w:val="center"/>
              <w:rPr>
                <w:rFonts w:asciiTheme="minorHAnsi" w:hAnsiTheme="minorHAnsi" w:cstheme="minorHAnsi"/>
                <w:b/>
                <w:sz w:val="22"/>
                <w:szCs w:val="22"/>
              </w:rPr>
            </w:pPr>
          </w:p>
        </w:tc>
      </w:tr>
    </w:tbl>
    <w:p w14:paraId="492E1F35" w14:textId="77777777" w:rsidR="00812EA6" w:rsidRPr="00BB5949" w:rsidRDefault="00812EA6" w:rsidP="00812EA6">
      <w:pPr>
        <w:spacing w:after="160" w:line="259" w:lineRule="auto"/>
        <w:jc w:val="right"/>
        <w:rPr>
          <w:rFonts w:asciiTheme="minorHAnsi" w:hAnsiTheme="minorHAnsi" w:cstheme="minorHAnsi"/>
          <w:sz w:val="18"/>
          <w:szCs w:val="22"/>
        </w:rPr>
      </w:pPr>
      <w:r w:rsidRPr="00BB5949">
        <w:rPr>
          <w:rFonts w:asciiTheme="minorHAnsi" w:hAnsiTheme="minorHAnsi" w:cstheme="minorHAnsi"/>
          <w:sz w:val="18"/>
          <w:szCs w:val="22"/>
        </w:rPr>
        <w:t>Zdroj dat: vlastní šetření</w:t>
      </w:r>
    </w:p>
    <w:p w14:paraId="09701FC8" w14:textId="77777777" w:rsidR="00812EA6" w:rsidRPr="00DD7979" w:rsidRDefault="00812EA6" w:rsidP="00812EA6"/>
    <w:p w14:paraId="2D7FE1DF" w14:textId="77777777" w:rsidR="00812EA6" w:rsidRPr="00EA5DE8" w:rsidRDefault="00812EA6" w:rsidP="00812EA6">
      <w:pPr>
        <w:spacing w:after="160" w:line="259" w:lineRule="auto"/>
        <w:jc w:val="both"/>
        <w:rPr>
          <w:rFonts w:asciiTheme="minorHAnsi" w:hAnsiTheme="minorHAnsi" w:cstheme="minorHAnsi"/>
          <w:color w:val="000000"/>
          <w:sz w:val="22"/>
          <w:szCs w:val="22"/>
        </w:rPr>
      </w:pPr>
      <w:r w:rsidRPr="00572552">
        <w:rPr>
          <w:rFonts w:asciiTheme="minorHAnsi" w:hAnsiTheme="minorHAnsi" w:cstheme="minorHAnsi"/>
          <w:color w:val="000000"/>
          <w:sz w:val="22"/>
          <w:szCs w:val="22"/>
        </w:rPr>
        <w:t>P</w:t>
      </w:r>
      <w:r w:rsidRPr="00EA5DE8">
        <w:rPr>
          <w:rFonts w:asciiTheme="minorHAnsi" w:hAnsiTheme="minorHAnsi" w:cstheme="minorHAnsi"/>
          <w:color w:val="000000"/>
          <w:sz w:val="22"/>
          <w:szCs w:val="22"/>
        </w:rPr>
        <w:t>ro atraktivitu obce a pro zabránění odlivu obyvatel z ní je důležitá přítomnost široké nabídky služeb.</w:t>
      </w:r>
    </w:p>
    <w:p w14:paraId="1E08F3EB" w14:textId="77777777" w:rsidR="00812EA6" w:rsidRPr="00EA5DE8" w:rsidRDefault="00812EA6" w:rsidP="00812EA6">
      <w:pPr>
        <w:spacing w:after="160" w:line="259" w:lineRule="auto"/>
        <w:jc w:val="both"/>
        <w:rPr>
          <w:rFonts w:asciiTheme="minorHAnsi" w:hAnsiTheme="minorHAnsi" w:cstheme="minorHAnsi"/>
          <w:color w:val="000000"/>
          <w:sz w:val="22"/>
          <w:szCs w:val="22"/>
        </w:rPr>
      </w:pPr>
      <w:r w:rsidRPr="00EA5DE8">
        <w:rPr>
          <w:rFonts w:asciiTheme="minorHAnsi" w:hAnsiTheme="minorHAnsi" w:cstheme="minorHAnsi"/>
          <w:color w:val="000000"/>
          <w:sz w:val="22"/>
          <w:szCs w:val="22"/>
        </w:rPr>
        <w:t xml:space="preserve">Ze všeho nejdůležitější je určitě zachování provozu venkovských prodejen, hospod a pošt, které v malých obcích jak zabezpečují základní služby pro obyvatele nedisponující vlastním automobilem (zpravidla senioři), tak zde fungují i jako jakési společenské centrum. </w:t>
      </w:r>
    </w:p>
    <w:p w14:paraId="588231EC" w14:textId="77777777" w:rsidR="00812EA6" w:rsidRPr="00EA5DE8" w:rsidRDefault="00812EA6" w:rsidP="00812EA6">
      <w:pPr>
        <w:spacing w:after="160" w:line="259" w:lineRule="auto"/>
        <w:jc w:val="both"/>
        <w:rPr>
          <w:rFonts w:asciiTheme="minorHAnsi" w:hAnsiTheme="minorHAnsi" w:cstheme="minorHAnsi"/>
          <w:color w:val="000000"/>
          <w:sz w:val="22"/>
          <w:szCs w:val="22"/>
        </w:rPr>
      </w:pPr>
      <w:r w:rsidRPr="00EA5DE8">
        <w:rPr>
          <w:rFonts w:asciiTheme="minorHAnsi" w:hAnsiTheme="minorHAnsi" w:cstheme="minorHAnsi"/>
          <w:color w:val="000000"/>
          <w:sz w:val="22"/>
          <w:szCs w:val="22"/>
        </w:rPr>
        <w:t>Zejména malé obce se však čím dál více potýkají s problémy, jak si tyto služby udržet nebo v případě již uzavřeného obchodu (hospody) ho znovu otevřít. Zpravidla je to o symbolickém nájmu nebo příspěvku obce na provoz nebo na opravu. Níže jsou uvedeny pouze investiční záměry týkající se obchodů a služeb, které jsou umístěné v obecních budovách. Ve skutečnosti je potřebnost daleko větší.</w:t>
      </w:r>
    </w:p>
    <w:p w14:paraId="15C20361" w14:textId="77777777" w:rsidR="00812EA6" w:rsidRPr="00EA5DE8" w:rsidRDefault="00812EA6" w:rsidP="00812EA6">
      <w:pPr>
        <w:spacing w:after="160" w:line="259" w:lineRule="auto"/>
        <w:jc w:val="both"/>
        <w:rPr>
          <w:rFonts w:asciiTheme="minorHAnsi" w:hAnsiTheme="minorHAnsi" w:cstheme="minorHAnsi"/>
          <w:color w:val="000000"/>
          <w:sz w:val="22"/>
          <w:szCs w:val="22"/>
        </w:rPr>
      </w:pPr>
      <w:r w:rsidRPr="00EA5DE8">
        <w:rPr>
          <w:rFonts w:asciiTheme="minorHAnsi" w:hAnsiTheme="minorHAnsi" w:cstheme="minorHAnsi"/>
          <w:color w:val="000000"/>
          <w:sz w:val="22"/>
          <w:szCs w:val="22"/>
        </w:rPr>
        <w:t xml:space="preserve">Velkou roli také hraje fakt, že region Holicka je v blízkosti dvou velkých krajských měst (Pardubice a Hradec Králové), čímž je zajímavý pro podnikatele, a to jak pro drobné živnostníky, tak i pro větší podniky, které slouží jako významná pracovní příležitost v regionu. Výhodou (alespoň z pohledu dnešní „coronavirové“ doby) je to, že výroba není specializovaná pouze do jednoho segmentu, ale jsou zde podniky z různých odvětví – strojírenství, elektrotechnika, textilní, chemický, dřevozpracující průmysl, apod. </w:t>
      </w:r>
    </w:p>
    <w:p w14:paraId="4F084F25" w14:textId="77777777" w:rsidR="00812EA6" w:rsidRPr="00F819EC" w:rsidRDefault="00812EA6" w:rsidP="00812EA6">
      <w:pPr>
        <w:spacing w:after="160" w:line="259" w:lineRule="auto"/>
        <w:jc w:val="both"/>
        <w:rPr>
          <w:rFonts w:asciiTheme="minorHAnsi" w:hAnsiTheme="minorHAnsi" w:cstheme="minorHAnsi"/>
          <w:color w:val="000000"/>
          <w:sz w:val="22"/>
          <w:szCs w:val="22"/>
        </w:rPr>
      </w:pPr>
      <w:r w:rsidRPr="00EA5DE8">
        <w:rPr>
          <w:rFonts w:asciiTheme="minorHAnsi" w:hAnsiTheme="minorHAnsi" w:cstheme="minorHAnsi"/>
          <w:color w:val="000000"/>
          <w:sz w:val="22"/>
          <w:szCs w:val="22"/>
        </w:rPr>
        <w:t>Přesto značná část populace dojíždí za prací mimo Holicko, a tak region slouží spíše pro bydlení a nikoliv jako zdroj pracovních příležitostí. Na druhou stranu Holicko patří mezi regiony, které se nemusejí potýkat s vysokou nezaměstnaností.</w:t>
      </w:r>
    </w:p>
    <w:p w14:paraId="0CD10D0B" w14:textId="77777777" w:rsidR="00812EA6" w:rsidRDefault="00812EA6" w:rsidP="00812EA6">
      <w:pPr>
        <w:spacing w:after="160" w:line="259" w:lineRule="auto"/>
        <w:jc w:val="both"/>
        <w:rPr>
          <w:rFonts w:asciiTheme="minorHAnsi" w:hAnsiTheme="minorHAnsi" w:cstheme="minorHAnsi"/>
          <w:color w:val="000000"/>
          <w:sz w:val="22"/>
          <w:szCs w:val="22"/>
        </w:rPr>
      </w:pPr>
    </w:p>
    <w:p w14:paraId="4AEE273A" w14:textId="77777777" w:rsidR="00812EA6" w:rsidRDefault="00812EA6" w:rsidP="00812EA6">
      <w:pPr>
        <w:spacing w:after="160" w:line="259" w:lineRule="auto"/>
        <w:jc w:val="both"/>
        <w:rPr>
          <w:rFonts w:asciiTheme="minorHAnsi" w:hAnsiTheme="minorHAnsi" w:cstheme="minorHAnsi"/>
          <w:color w:val="000000"/>
          <w:sz w:val="22"/>
          <w:szCs w:val="22"/>
        </w:rPr>
      </w:pPr>
      <w:r>
        <w:rPr>
          <w:rFonts w:asciiTheme="minorHAnsi" w:hAnsiTheme="minorHAnsi" w:cstheme="minorHAnsi"/>
          <w:color w:val="000000"/>
          <w:sz w:val="22"/>
          <w:szCs w:val="22"/>
        </w:rPr>
        <w:t>V dotazníkovém šetření, které probíhalo mezi obyvateli Holicka od 1.8. – 30.9.2020, byl prostor i pro podnikatele a zemědělce, kde se mohli vyjádřit ke svým potřebám. Souhrnem můžeme říci, že podnikatelé na Holicku v letech 2021 – 2027 plánují:</w:t>
      </w:r>
    </w:p>
    <w:p w14:paraId="2D63B9CF" w14:textId="77777777" w:rsidR="00812EA6" w:rsidRPr="00132EF8" w:rsidRDefault="00812EA6" w:rsidP="002B023B">
      <w:pPr>
        <w:pStyle w:val="Odstavecseseznamem"/>
        <w:numPr>
          <w:ilvl w:val="0"/>
          <w:numId w:val="48"/>
        </w:numPr>
        <w:spacing w:after="160" w:line="259" w:lineRule="auto"/>
        <w:jc w:val="both"/>
        <w:rPr>
          <w:rFonts w:cstheme="minorHAnsi"/>
        </w:rPr>
      </w:pPr>
      <w:r w:rsidRPr="00132EF8">
        <w:rPr>
          <w:rFonts w:cstheme="minorHAnsi"/>
        </w:rPr>
        <w:lastRenderedPageBreak/>
        <w:t>Vybudovat / rekonstruovat / modernizovat provozovnu</w:t>
      </w:r>
    </w:p>
    <w:p w14:paraId="65DBF697" w14:textId="77777777" w:rsidR="00812EA6" w:rsidRPr="00132EF8" w:rsidRDefault="00812EA6" w:rsidP="002B023B">
      <w:pPr>
        <w:pStyle w:val="Odstavecseseznamem"/>
        <w:numPr>
          <w:ilvl w:val="0"/>
          <w:numId w:val="48"/>
        </w:numPr>
        <w:spacing w:after="160" w:line="259" w:lineRule="auto"/>
        <w:jc w:val="both"/>
        <w:rPr>
          <w:rFonts w:cstheme="minorHAnsi"/>
        </w:rPr>
      </w:pPr>
      <w:r w:rsidRPr="00132EF8">
        <w:rPr>
          <w:rFonts w:cstheme="minorHAnsi"/>
        </w:rPr>
        <w:t>Nakoupit stroje / technologie</w:t>
      </w:r>
    </w:p>
    <w:p w14:paraId="428FE821" w14:textId="77777777" w:rsidR="00812EA6" w:rsidRPr="00132EF8" w:rsidRDefault="00812EA6" w:rsidP="002B023B">
      <w:pPr>
        <w:pStyle w:val="Odstavecseseznamem"/>
        <w:numPr>
          <w:ilvl w:val="0"/>
          <w:numId w:val="48"/>
        </w:numPr>
        <w:spacing w:after="160" w:line="259" w:lineRule="auto"/>
        <w:jc w:val="both"/>
        <w:rPr>
          <w:rFonts w:cstheme="minorHAnsi"/>
        </w:rPr>
      </w:pPr>
      <w:r w:rsidRPr="00132EF8">
        <w:rPr>
          <w:rFonts w:cstheme="minorHAnsi"/>
        </w:rPr>
        <w:t>Nakoupit ostatní vybavení pro provozovnu</w:t>
      </w:r>
    </w:p>
    <w:p w14:paraId="25C91BB2" w14:textId="77777777" w:rsidR="00812EA6" w:rsidRPr="00132EF8" w:rsidRDefault="00812EA6" w:rsidP="002B023B">
      <w:pPr>
        <w:pStyle w:val="Odstavecseseznamem"/>
        <w:numPr>
          <w:ilvl w:val="0"/>
          <w:numId w:val="48"/>
        </w:numPr>
        <w:spacing w:after="160" w:line="259" w:lineRule="auto"/>
        <w:jc w:val="both"/>
        <w:rPr>
          <w:rFonts w:cstheme="minorHAnsi"/>
        </w:rPr>
      </w:pPr>
      <w:r w:rsidRPr="00132EF8">
        <w:rPr>
          <w:rFonts w:cstheme="minorHAnsi"/>
        </w:rPr>
        <w:t>Získat finance na propagaci a marketing</w:t>
      </w:r>
    </w:p>
    <w:p w14:paraId="2F38501C" w14:textId="77777777" w:rsidR="00812EA6" w:rsidRPr="00132EF8" w:rsidRDefault="00812EA6" w:rsidP="002B023B">
      <w:pPr>
        <w:pStyle w:val="Odstavecseseznamem"/>
        <w:numPr>
          <w:ilvl w:val="0"/>
          <w:numId w:val="48"/>
        </w:numPr>
        <w:spacing w:after="160" w:line="259" w:lineRule="auto"/>
        <w:jc w:val="both"/>
        <w:rPr>
          <w:rFonts w:cstheme="minorHAnsi"/>
        </w:rPr>
      </w:pPr>
      <w:r w:rsidRPr="00132EF8">
        <w:rPr>
          <w:rFonts w:cstheme="minorHAnsi"/>
        </w:rPr>
        <w:t>Zajistit odborné vzdělávání pro své zaměstnance</w:t>
      </w:r>
    </w:p>
    <w:p w14:paraId="1E6610D9" w14:textId="77777777" w:rsidR="00812EA6" w:rsidRPr="00132EF8" w:rsidRDefault="00812EA6" w:rsidP="002B023B">
      <w:pPr>
        <w:pStyle w:val="Odstavecseseznamem"/>
        <w:numPr>
          <w:ilvl w:val="0"/>
          <w:numId w:val="48"/>
        </w:numPr>
        <w:spacing w:after="160" w:line="259" w:lineRule="auto"/>
        <w:jc w:val="both"/>
        <w:rPr>
          <w:rFonts w:cstheme="minorHAnsi"/>
        </w:rPr>
      </w:pPr>
      <w:r w:rsidRPr="00132EF8">
        <w:rPr>
          <w:rFonts w:cstheme="minorHAnsi"/>
        </w:rPr>
        <w:t>Mezinárodní spolupráce</w:t>
      </w:r>
    </w:p>
    <w:p w14:paraId="4CA12408" w14:textId="77777777" w:rsidR="00812EA6" w:rsidRDefault="00812EA6" w:rsidP="00812EA6"/>
    <w:p w14:paraId="5CF02085" w14:textId="77777777" w:rsidR="00812EA6" w:rsidRPr="006D7504" w:rsidRDefault="00812EA6" w:rsidP="00812EA6">
      <w:pPr>
        <w:spacing w:after="160" w:line="259" w:lineRule="auto"/>
        <w:rPr>
          <w:rStyle w:val="Zdraznnintenzivn"/>
          <w:rFonts w:asciiTheme="minorHAnsi" w:eastAsia="Calibri" w:hAnsiTheme="minorHAnsi" w:cstheme="minorHAnsi"/>
          <w:sz w:val="22"/>
          <w:szCs w:val="22"/>
        </w:rPr>
      </w:pPr>
    </w:p>
    <w:p w14:paraId="031C7173" w14:textId="77777777" w:rsidR="00812EA6" w:rsidRPr="007F4E89" w:rsidRDefault="00812EA6" w:rsidP="00FB1C34">
      <w:pPr>
        <w:pStyle w:val="Nadpis2"/>
        <w:numPr>
          <w:ilvl w:val="1"/>
          <w:numId w:val="7"/>
        </w:numPr>
        <w:ind w:left="993" w:hanging="633"/>
      </w:pPr>
      <w:bookmarkStart w:id="474" w:name="_Toc45632339"/>
      <w:bookmarkStart w:id="475" w:name="_Toc73212634"/>
      <w:r w:rsidRPr="007F4E89">
        <w:t>SWOT analýza – téma: Ekonomická činnost a podnikatelské subjekty</w:t>
      </w:r>
      <w:bookmarkEnd w:id="474"/>
      <w:bookmarkEnd w:id="475"/>
    </w:p>
    <w:p w14:paraId="7539082A" w14:textId="77777777" w:rsidR="00812EA6" w:rsidRPr="00AC69D1" w:rsidRDefault="00812EA6" w:rsidP="00812EA6">
      <w:pPr>
        <w:spacing w:after="160" w:line="259" w:lineRule="auto"/>
        <w:jc w:val="both"/>
        <w:rPr>
          <w:rFonts w:asciiTheme="minorHAnsi" w:hAnsiTheme="minorHAnsi" w:cstheme="minorHAnsi"/>
          <w:color w:val="000000"/>
          <w:sz w:val="22"/>
          <w:szCs w:val="22"/>
        </w:rPr>
      </w:pPr>
      <w:bookmarkStart w:id="476" w:name="_Toc402272884"/>
      <w:bookmarkStart w:id="477" w:name="_Toc437159936"/>
      <w:bookmarkStart w:id="478" w:name="_Toc441318922"/>
      <w:r w:rsidRPr="00AC69D1">
        <w:rPr>
          <w:rFonts w:asciiTheme="minorHAnsi" w:hAnsiTheme="minorHAnsi" w:cstheme="minorHAnsi"/>
          <w:color w:val="000000"/>
          <w:sz w:val="22"/>
          <w:szCs w:val="22"/>
        </w:rPr>
        <w:t xml:space="preserve">Pro SWOT analýzu bylo využito </w:t>
      </w:r>
      <w:r>
        <w:rPr>
          <w:rFonts w:asciiTheme="minorHAnsi" w:hAnsiTheme="minorHAnsi" w:cstheme="minorHAnsi"/>
          <w:sz w:val="22"/>
          <w:szCs w:val="22"/>
        </w:rPr>
        <w:t xml:space="preserve">také </w:t>
      </w:r>
      <w:r w:rsidRPr="00DC5AA9">
        <w:rPr>
          <w:rFonts w:asciiTheme="minorHAnsi" w:hAnsiTheme="minorHAnsi" w:cstheme="minorHAnsi"/>
          <w:sz w:val="22"/>
          <w:szCs w:val="22"/>
        </w:rPr>
        <w:t>výstupů</w:t>
      </w:r>
      <w:r w:rsidRPr="00FA2B02">
        <w:rPr>
          <w:rFonts w:asciiTheme="minorHAnsi" w:hAnsiTheme="minorHAnsi" w:cstheme="minorHAnsi"/>
          <w:sz w:val="22"/>
        </w:rPr>
        <w:t xml:space="preserve"> z</w:t>
      </w:r>
      <w:r>
        <w:rPr>
          <w:rFonts w:asciiTheme="minorHAnsi" w:hAnsiTheme="minorHAnsi" w:cstheme="minorHAnsi"/>
          <w:sz w:val="22"/>
        </w:rPr>
        <w:t> komunitního projednávání, které probíhalo od 8 – 10/2020: dotazníkové šetření mezi obyvateli Holicka, řízené rozhovory se starosty obcí Holicka a diskusní</w:t>
      </w:r>
      <w:r w:rsidRPr="00FA2B02">
        <w:rPr>
          <w:rFonts w:asciiTheme="minorHAnsi" w:hAnsiTheme="minorHAnsi" w:cstheme="minorHAnsi"/>
          <w:sz w:val="22"/>
        </w:rPr>
        <w:t xml:space="preserve"> setkání s místními aktéry na </w:t>
      </w:r>
      <w:r>
        <w:rPr>
          <w:rFonts w:asciiTheme="minorHAnsi" w:hAnsiTheme="minorHAnsi" w:cstheme="minorHAnsi"/>
          <w:color w:val="000000"/>
          <w:sz w:val="22"/>
          <w:szCs w:val="22"/>
        </w:rPr>
        <w:t>témata podnikání, zemědělství a lesnictví</w:t>
      </w:r>
      <w:r w:rsidRPr="00AC69D1">
        <w:rPr>
          <w:rFonts w:asciiTheme="minorHAnsi" w:hAnsiTheme="minorHAnsi" w:cstheme="minorHAnsi"/>
          <w:color w:val="000000"/>
          <w:sz w:val="22"/>
          <w:szCs w:val="22"/>
        </w:rPr>
        <w:t xml:space="preserve"> na Holicku.</w:t>
      </w:r>
    </w:p>
    <w:p w14:paraId="27FB26BA" w14:textId="77777777" w:rsidR="00812EA6" w:rsidRDefault="00812EA6" w:rsidP="00812EA6">
      <w:pPr>
        <w:pStyle w:val="Titulek"/>
        <w:keepNext/>
        <w:rPr>
          <w:sz w:val="20"/>
        </w:rPr>
      </w:pPr>
    </w:p>
    <w:p w14:paraId="69097486" w14:textId="77777777" w:rsidR="00812EA6" w:rsidRPr="007F4E89" w:rsidRDefault="00812EA6" w:rsidP="00812EA6">
      <w:pPr>
        <w:pStyle w:val="Titulek"/>
        <w:keepNext/>
        <w:rPr>
          <w:sz w:val="20"/>
        </w:rPr>
      </w:pPr>
      <w:r w:rsidRPr="000617F3">
        <w:rPr>
          <w:sz w:val="20"/>
        </w:rPr>
        <w:t xml:space="preserve">Tabulka </w:t>
      </w:r>
      <w:r w:rsidRPr="000617F3">
        <w:rPr>
          <w:noProof/>
          <w:sz w:val="20"/>
        </w:rPr>
        <w:fldChar w:fldCharType="begin"/>
      </w:r>
      <w:r w:rsidRPr="000617F3">
        <w:rPr>
          <w:noProof/>
          <w:sz w:val="20"/>
        </w:rPr>
        <w:instrText xml:space="preserve"> SEQ Tabulka \* ARABIC </w:instrText>
      </w:r>
      <w:r w:rsidRPr="000617F3">
        <w:rPr>
          <w:noProof/>
          <w:sz w:val="20"/>
        </w:rPr>
        <w:fldChar w:fldCharType="separate"/>
      </w:r>
      <w:r w:rsidR="00A107E6">
        <w:rPr>
          <w:noProof/>
          <w:sz w:val="20"/>
        </w:rPr>
        <w:t>37</w:t>
      </w:r>
      <w:r w:rsidRPr="000617F3">
        <w:rPr>
          <w:noProof/>
          <w:sz w:val="20"/>
        </w:rPr>
        <w:fldChar w:fldCharType="end"/>
      </w:r>
      <w:r w:rsidRPr="000617F3">
        <w:rPr>
          <w:sz w:val="20"/>
        </w:rPr>
        <w:t xml:space="preserve">: </w:t>
      </w:r>
      <w:r w:rsidRPr="007F4E89">
        <w:rPr>
          <w:sz w:val="20"/>
        </w:rPr>
        <w:t>SWOT analýza – téma: Ekonomická činnost a podnikatelské subjekty</w:t>
      </w:r>
      <w:bookmarkEnd w:id="476"/>
      <w:bookmarkEnd w:id="477"/>
      <w:bookmarkEnd w:id="478"/>
    </w:p>
    <w:tbl>
      <w:tblPr>
        <w:tblStyle w:val="Mkatabulky"/>
        <w:tblW w:w="10206" w:type="dxa"/>
        <w:jc w:val="center"/>
        <w:tblLook w:val="04A0" w:firstRow="1" w:lastRow="0" w:firstColumn="1" w:lastColumn="0" w:noHBand="0" w:noVBand="1"/>
      </w:tblPr>
      <w:tblGrid>
        <w:gridCol w:w="4962"/>
        <w:gridCol w:w="5244"/>
      </w:tblGrid>
      <w:tr w:rsidR="00812EA6" w:rsidRPr="007F4E89" w14:paraId="1D92F58E" w14:textId="77777777" w:rsidTr="002A36A7">
        <w:trPr>
          <w:jc w:val="center"/>
        </w:trPr>
        <w:tc>
          <w:tcPr>
            <w:tcW w:w="4962" w:type="dxa"/>
            <w:shd w:val="clear" w:color="auto" w:fill="BFBFBF" w:themeFill="background1" w:themeFillShade="BF"/>
          </w:tcPr>
          <w:p w14:paraId="2AC83968" w14:textId="77777777" w:rsidR="00812EA6" w:rsidRPr="00762C94" w:rsidRDefault="00812EA6" w:rsidP="00812EA6">
            <w:pPr>
              <w:spacing w:after="160" w:line="259" w:lineRule="auto"/>
              <w:rPr>
                <w:rFonts w:asciiTheme="minorHAnsi" w:hAnsiTheme="minorHAnsi" w:cstheme="minorHAnsi"/>
                <w:b/>
                <w:sz w:val="22"/>
                <w:szCs w:val="22"/>
              </w:rPr>
            </w:pPr>
            <w:r w:rsidRPr="00762C94">
              <w:rPr>
                <w:rFonts w:asciiTheme="minorHAnsi" w:hAnsiTheme="minorHAnsi" w:cstheme="minorHAnsi"/>
                <w:b/>
                <w:sz w:val="22"/>
                <w:szCs w:val="22"/>
              </w:rPr>
              <w:t>Silné stránky</w:t>
            </w:r>
          </w:p>
        </w:tc>
        <w:tc>
          <w:tcPr>
            <w:tcW w:w="5244" w:type="dxa"/>
            <w:shd w:val="clear" w:color="auto" w:fill="BFBFBF" w:themeFill="background1" w:themeFillShade="BF"/>
          </w:tcPr>
          <w:p w14:paraId="5E4F26DE" w14:textId="77777777" w:rsidR="00812EA6" w:rsidRPr="00762C94" w:rsidRDefault="00812EA6" w:rsidP="00812EA6">
            <w:pPr>
              <w:spacing w:after="160" w:line="259" w:lineRule="auto"/>
              <w:rPr>
                <w:rFonts w:asciiTheme="minorHAnsi" w:hAnsiTheme="minorHAnsi" w:cstheme="minorHAnsi"/>
                <w:b/>
                <w:sz w:val="22"/>
                <w:szCs w:val="22"/>
              </w:rPr>
            </w:pPr>
            <w:r w:rsidRPr="00762C94">
              <w:rPr>
                <w:rFonts w:asciiTheme="minorHAnsi" w:hAnsiTheme="minorHAnsi" w:cstheme="minorHAnsi"/>
                <w:b/>
                <w:sz w:val="22"/>
                <w:szCs w:val="22"/>
              </w:rPr>
              <w:t>Slabé stránky</w:t>
            </w:r>
          </w:p>
        </w:tc>
      </w:tr>
      <w:tr w:rsidR="00812EA6" w:rsidRPr="007F4E89" w14:paraId="1443D8B2" w14:textId="77777777" w:rsidTr="00812EA6">
        <w:trPr>
          <w:jc w:val="center"/>
        </w:trPr>
        <w:tc>
          <w:tcPr>
            <w:tcW w:w="4962" w:type="dxa"/>
          </w:tcPr>
          <w:p w14:paraId="29E3196F" w14:textId="77777777" w:rsidR="00812EA6" w:rsidRPr="00C851E4" w:rsidRDefault="00812EA6" w:rsidP="002B023B">
            <w:pPr>
              <w:pStyle w:val="Odstavecseseznamem"/>
              <w:numPr>
                <w:ilvl w:val="0"/>
                <w:numId w:val="17"/>
              </w:numPr>
              <w:spacing w:after="120" w:line="259" w:lineRule="auto"/>
              <w:ind w:left="284" w:hanging="218"/>
              <w:contextualSpacing w:val="0"/>
              <w:jc w:val="both"/>
              <w:rPr>
                <w:rFonts w:cstheme="minorHAnsi"/>
              </w:rPr>
            </w:pPr>
            <w:r w:rsidRPr="00C851E4">
              <w:rPr>
                <w:rFonts w:cstheme="minorHAnsi"/>
              </w:rPr>
              <w:t>Výhodná lokalita – blízkost krajských sídel zvyšuje konkurenceschopnost regionu</w:t>
            </w:r>
          </w:p>
          <w:p w14:paraId="085390CB" w14:textId="77777777" w:rsidR="00812EA6" w:rsidRPr="00543711" w:rsidRDefault="00812EA6" w:rsidP="002B023B">
            <w:pPr>
              <w:pStyle w:val="Odstavecseseznamem"/>
              <w:numPr>
                <w:ilvl w:val="0"/>
                <w:numId w:val="17"/>
              </w:numPr>
              <w:spacing w:after="120" w:line="259" w:lineRule="auto"/>
              <w:ind w:left="284" w:hanging="218"/>
              <w:contextualSpacing w:val="0"/>
              <w:jc w:val="both"/>
              <w:rPr>
                <w:rFonts w:cstheme="minorHAnsi"/>
              </w:rPr>
            </w:pPr>
            <w:r w:rsidRPr="00543711">
              <w:rPr>
                <w:rFonts w:cstheme="minorHAnsi"/>
              </w:rPr>
              <w:t xml:space="preserve">Obchod s potravinami i v některých menších obcích </w:t>
            </w:r>
            <w:r>
              <w:rPr>
                <w:rFonts w:cstheme="minorHAnsi"/>
              </w:rPr>
              <w:t xml:space="preserve"> </w:t>
            </w:r>
            <w:r w:rsidRPr="00770F1E">
              <w:rPr>
                <w:rFonts w:cstheme="minorHAnsi"/>
              </w:rPr>
              <w:t>-&gt;</w:t>
            </w:r>
            <w:r>
              <w:rPr>
                <w:rFonts w:cstheme="minorHAnsi"/>
              </w:rPr>
              <w:t xml:space="preserve"> zajištění základních služeb i pro obyvatele menších obcí regionu (</w:t>
            </w:r>
            <w:r w:rsidRPr="00543711">
              <w:rPr>
                <w:rFonts w:cstheme="minorHAnsi"/>
              </w:rPr>
              <w:t>zvýšení atraktivity pro občany</w:t>
            </w:r>
            <w:r>
              <w:rPr>
                <w:rFonts w:cstheme="minorHAnsi"/>
              </w:rPr>
              <w:t>)</w:t>
            </w:r>
          </w:p>
          <w:p w14:paraId="08E66A94" w14:textId="77777777" w:rsidR="00812EA6" w:rsidRDefault="00812EA6" w:rsidP="002B023B">
            <w:pPr>
              <w:pStyle w:val="Odstavecseseznamem"/>
              <w:numPr>
                <w:ilvl w:val="0"/>
                <w:numId w:val="17"/>
              </w:numPr>
              <w:spacing w:after="120" w:line="259" w:lineRule="auto"/>
              <w:ind w:left="284" w:hanging="218"/>
              <w:contextualSpacing w:val="0"/>
              <w:jc w:val="both"/>
              <w:rPr>
                <w:rFonts w:cstheme="minorHAnsi"/>
              </w:rPr>
            </w:pPr>
            <w:r w:rsidRPr="00543711">
              <w:rPr>
                <w:rFonts w:cstheme="minorHAnsi"/>
              </w:rPr>
              <w:t xml:space="preserve">Množství specializovaných obchodů ve městě Holice </w:t>
            </w:r>
          </w:p>
          <w:p w14:paraId="0A937767" w14:textId="77777777" w:rsidR="00812EA6" w:rsidRDefault="00812EA6" w:rsidP="002B023B">
            <w:pPr>
              <w:pStyle w:val="Odstavecseseznamem"/>
              <w:numPr>
                <w:ilvl w:val="0"/>
                <w:numId w:val="17"/>
              </w:numPr>
              <w:spacing w:after="120" w:line="259" w:lineRule="auto"/>
              <w:ind w:left="284" w:hanging="218"/>
              <w:contextualSpacing w:val="0"/>
              <w:jc w:val="both"/>
              <w:rPr>
                <w:rFonts w:cstheme="minorHAnsi"/>
              </w:rPr>
            </w:pPr>
            <w:r w:rsidRPr="00543711">
              <w:rPr>
                <w:rFonts w:cstheme="minorHAnsi"/>
              </w:rPr>
              <w:t>Existence poštovních úřadů v 7 obcích</w:t>
            </w:r>
          </w:p>
          <w:p w14:paraId="56585068" w14:textId="77777777" w:rsidR="00812EA6" w:rsidRPr="00C851E4" w:rsidRDefault="00812EA6" w:rsidP="002B023B">
            <w:pPr>
              <w:pStyle w:val="Odstavecseseznamem"/>
              <w:numPr>
                <w:ilvl w:val="0"/>
                <w:numId w:val="17"/>
              </w:numPr>
              <w:spacing w:after="120" w:line="259" w:lineRule="auto"/>
              <w:ind w:left="284" w:hanging="218"/>
              <w:contextualSpacing w:val="0"/>
              <w:jc w:val="both"/>
              <w:rPr>
                <w:rFonts w:cstheme="minorHAnsi"/>
              </w:rPr>
            </w:pPr>
            <w:r w:rsidRPr="00C851E4">
              <w:rPr>
                <w:rFonts w:cstheme="minorHAnsi"/>
              </w:rPr>
              <w:t>Kvalifikovaná pracovní síla a relativně nízká nezaměstnanost</w:t>
            </w:r>
          </w:p>
          <w:p w14:paraId="15118325" w14:textId="77777777" w:rsidR="00812EA6" w:rsidRPr="00C851E4" w:rsidRDefault="00812EA6" w:rsidP="002B023B">
            <w:pPr>
              <w:pStyle w:val="Odstavecseseznamem"/>
              <w:numPr>
                <w:ilvl w:val="0"/>
                <w:numId w:val="17"/>
              </w:numPr>
              <w:spacing w:after="120" w:line="259" w:lineRule="auto"/>
              <w:ind w:left="284" w:hanging="218"/>
              <w:contextualSpacing w:val="0"/>
              <w:jc w:val="both"/>
              <w:rPr>
                <w:rFonts w:cstheme="minorHAnsi"/>
              </w:rPr>
            </w:pPr>
            <w:r w:rsidRPr="00C851E4">
              <w:rPr>
                <w:rFonts w:cstheme="minorHAnsi"/>
              </w:rPr>
              <w:t>Mix průmyslových odvětví, tzn., že region se lépe vyrovná s následky možných ekonomických výkyvů</w:t>
            </w:r>
          </w:p>
          <w:p w14:paraId="5BE0E25B" w14:textId="77777777" w:rsidR="00812EA6" w:rsidRPr="00E97CB0" w:rsidRDefault="00812EA6" w:rsidP="002B023B">
            <w:pPr>
              <w:pStyle w:val="Odstavecseseznamem"/>
              <w:numPr>
                <w:ilvl w:val="0"/>
                <w:numId w:val="17"/>
              </w:numPr>
              <w:spacing w:after="120" w:line="259" w:lineRule="auto"/>
              <w:ind w:left="284" w:hanging="218"/>
              <w:contextualSpacing w:val="0"/>
              <w:jc w:val="both"/>
              <w:rPr>
                <w:rFonts w:cstheme="minorHAnsi"/>
              </w:rPr>
            </w:pPr>
            <w:r w:rsidRPr="00C851E4">
              <w:rPr>
                <w:rFonts w:cstheme="minorHAnsi"/>
              </w:rPr>
              <w:t>Velká nabídka služeb a řemeslníků na málo rozsáhlém území (především v Holicích)</w:t>
            </w:r>
          </w:p>
        </w:tc>
        <w:tc>
          <w:tcPr>
            <w:tcW w:w="5244" w:type="dxa"/>
          </w:tcPr>
          <w:p w14:paraId="5D589493" w14:textId="77777777" w:rsidR="00812EA6" w:rsidRDefault="00812EA6" w:rsidP="002B023B">
            <w:pPr>
              <w:pStyle w:val="Odstavecseseznamem"/>
              <w:numPr>
                <w:ilvl w:val="0"/>
                <w:numId w:val="17"/>
              </w:numPr>
              <w:spacing w:after="120" w:line="259" w:lineRule="auto"/>
              <w:ind w:left="284" w:hanging="218"/>
              <w:contextualSpacing w:val="0"/>
              <w:jc w:val="both"/>
              <w:rPr>
                <w:rFonts w:cstheme="minorHAnsi"/>
              </w:rPr>
            </w:pPr>
            <w:r w:rsidRPr="00762C94">
              <w:rPr>
                <w:rFonts w:cstheme="minorHAnsi"/>
              </w:rPr>
              <w:t>V 6 ob</w:t>
            </w:r>
            <w:r>
              <w:rPr>
                <w:rFonts w:cstheme="minorHAnsi"/>
              </w:rPr>
              <w:t>cích chybí obchod s potravinami a postupný odchod z menších obcí</w:t>
            </w:r>
          </w:p>
          <w:p w14:paraId="2A48AB3D" w14:textId="77777777" w:rsidR="00812EA6" w:rsidRDefault="00812EA6" w:rsidP="002B023B">
            <w:pPr>
              <w:pStyle w:val="Odstavecseseznamem"/>
              <w:numPr>
                <w:ilvl w:val="0"/>
                <w:numId w:val="17"/>
              </w:numPr>
              <w:spacing w:after="120" w:line="259" w:lineRule="auto"/>
              <w:ind w:left="284" w:hanging="218"/>
              <w:contextualSpacing w:val="0"/>
              <w:jc w:val="both"/>
              <w:rPr>
                <w:rFonts w:cstheme="minorHAnsi"/>
              </w:rPr>
            </w:pPr>
            <w:r w:rsidRPr="00762C94">
              <w:rPr>
                <w:rFonts w:cstheme="minorHAnsi"/>
              </w:rPr>
              <w:t>Finanční služby se vyskytují pouze ve městě Holice</w:t>
            </w:r>
          </w:p>
          <w:p w14:paraId="40DE02D9" w14:textId="77777777" w:rsidR="00812EA6" w:rsidRPr="00762C94" w:rsidRDefault="00812EA6" w:rsidP="002B023B">
            <w:pPr>
              <w:pStyle w:val="Odstavecseseznamem"/>
              <w:numPr>
                <w:ilvl w:val="0"/>
                <w:numId w:val="17"/>
              </w:numPr>
              <w:spacing w:after="120" w:line="259" w:lineRule="auto"/>
              <w:ind w:left="284" w:hanging="218"/>
              <w:contextualSpacing w:val="0"/>
              <w:jc w:val="both"/>
              <w:rPr>
                <w:rFonts w:cstheme="minorHAnsi"/>
              </w:rPr>
            </w:pPr>
            <w:r w:rsidRPr="00762C94">
              <w:rPr>
                <w:rFonts w:cstheme="minorHAnsi"/>
              </w:rPr>
              <w:t xml:space="preserve">Převažuje vyjížďka obyvatel za zaměstnáním nad dojížďkou, tedy region nedokáže nabídnout dostatek pracovních sil pro své obyvatele a hrozí, že bude fungovat spíše jako „noclehárna“ krajských měst </w:t>
            </w:r>
          </w:p>
          <w:p w14:paraId="202027CF" w14:textId="77777777" w:rsidR="00812EA6" w:rsidRDefault="00812EA6" w:rsidP="002B023B">
            <w:pPr>
              <w:pStyle w:val="Odstavecseseznamem"/>
              <w:numPr>
                <w:ilvl w:val="0"/>
                <w:numId w:val="17"/>
              </w:numPr>
              <w:spacing w:after="120" w:line="259" w:lineRule="auto"/>
              <w:ind w:left="284" w:hanging="218"/>
              <w:contextualSpacing w:val="0"/>
              <w:jc w:val="both"/>
              <w:rPr>
                <w:rFonts w:cstheme="minorHAnsi"/>
              </w:rPr>
            </w:pPr>
            <w:r w:rsidRPr="00762C94">
              <w:rPr>
                <w:rFonts w:cstheme="minorHAnsi"/>
              </w:rPr>
              <w:t xml:space="preserve">Slabá venkovská ekonomika </w:t>
            </w:r>
            <w:r w:rsidRPr="00B10B2A">
              <w:rPr>
                <w:rFonts w:cstheme="minorHAnsi"/>
              </w:rPr>
              <w:t>– nedostatek ekonomických subjektů a z ně</w:t>
            </w:r>
            <w:r>
              <w:rPr>
                <w:rFonts w:cstheme="minorHAnsi"/>
              </w:rPr>
              <w:t>h</w:t>
            </w:r>
            <w:r w:rsidRPr="00B10B2A">
              <w:rPr>
                <w:rFonts w:cstheme="minorHAnsi"/>
              </w:rPr>
              <w:t>o jdoucích pra</w:t>
            </w:r>
            <w:r>
              <w:rPr>
                <w:rFonts w:cstheme="minorHAnsi"/>
              </w:rPr>
              <w:t>covních příležitostí na venkově (v malých obcí)</w:t>
            </w:r>
          </w:p>
          <w:p w14:paraId="0CA3F609" w14:textId="77777777" w:rsidR="00812EA6" w:rsidRPr="00762C94" w:rsidRDefault="00812EA6" w:rsidP="002B023B">
            <w:pPr>
              <w:pStyle w:val="Odstavecseseznamem"/>
              <w:numPr>
                <w:ilvl w:val="0"/>
                <w:numId w:val="17"/>
              </w:numPr>
              <w:spacing w:after="120" w:line="259" w:lineRule="auto"/>
              <w:ind w:left="284" w:hanging="218"/>
              <w:contextualSpacing w:val="0"/>
              <w:jc w:val="both"/>
              <w:rPr>
                <w:rFonts w:cstheme="minorHAnsi"/>
              </w:rPr>
            </w:pPr>
            <w:r>
              <w:rPr>
                <w:rFonts w:cstheme="minorHAnsi"/>
                <w:color w:val="000000"/>
              </w:rPr>
              <w:t>Existence 18</w:t>
            </w:r>
            <w:r w:rsidRPr="00DA0CA2">
              <w:rPr>
                <w:rFonts w:cstheme="minorHAnsi"/>
                <w:color w:val="000000"/>
              </w:rPr>
              <w:t xml:space="preserve"> starých nepoužívaných areálů</w:t>
            </w:r>
            <w:r>
              <w:rPr>
                <w:rFonts w:cstheme="minorHAnsi"/>
                <w:color w:val="000000"/>
              </w:rPr>
              <w:t xml:space="preserve"> nebo budov</w:t>
            </w:r>
            <w:r w:rsidRPr="00DA0CA2">
              <w:rPr>
                <w:rFonts w:cstheme="minorHAnsi"/>
                <w:color w:val="000000"/>
              </w:rPr>
              <w:t>, kte</w:t>
            </w:r>
            <w:r>
              <w:rPr>
                <w:rFonts w:cstheme="minorHAnsi"/>
                <w:color w:val="000000"/>
              </w:rPr>
              <w:t>ré pozbyly uplatnění a nyní pouze chátrají</w:t>
            </w:r>
          </w:p>
          <w:p w14:paraId="092275D7" w14:textId="77777777" w:rsidR="00812EA6" w:rsidRDefault="00812EA6" w:rsidP="002B023B">
            <w:pPr>
              <w:pStyle w:val="Odstavecseseznamem"/>
              <w:numPr>
                <w:ilvl w:val="0"/>
                <w:numId w:val="17"/>
              </w:numPr>
              <w:spacing w:after="120" w:line="259" w:lineRule="auto"/>
              <w:ind w:left="284" w:hanging="218"/>
              <w:contextualSpacing w:val="0"/>
              <w:jc w:val="both"/>
              <w:rPr>
                <w:rFonts w:cstheme="minorHAnsi"/>
              </w:rPr>
            </w:pPr>
            <w:r>
              <w:rPr>
                <w:rFonts w:cstheme="minorHAnsi"/>
              </w:rPr>
              <w:t>Nedostatek uchazečů o zaměstnání s potřebnou kvalifikací</w:t>
            </w:r>
          </w:p>
          <w:p w14:paraId="0A0F5FEC" w14:textId="77777777" w:rsidR="00812EA6" w:rsidRPr="00762C94" w:rsidRDefault="00812EA6" w:rsidP="002B023B">
            <w:pPr>
              <w:pStyle w:val="Odstavecseseznamem"/>
              <w:numPr>
                <w:ilvl w:val="0"/>
                <w:numId w:val="17"/>
              </w:numPr>
              <w:spacing w:after="120" w:line="259" w:lineRule="auto"/>
              <w:ind w:left="284" w:hanging="218"/>
              <w:contextualSpacing w:val="0"/>
              <w:jc w:val="both"/>
              <w:rPr>
                <w:rFonts w:cstheme="minorHAnsi"/>
              </w:rPr>
            </w:pPr>
            <w:r w:rsidRPr="00762C94">
              <w:rPr>
                <w:rFonts w:cstheme="minorHAnsi"/>
              </w:rPr>
              <w:t>Nízká konkurenceschopnost podniků a některých odvětví</w:t>
            </w:r>
          </w:p>
          <w:p w14:paraId="0ADF97A9" w14:textId="77777777" w:rsidR="00812EA6" w:rsidRDefault="00812EA6" w:rsidP="002B023B">
            <w:pPr>
              <w:pStyle w:val="Odstavecseseznamem"/>
              <w:numPr>
                <w:ilvl w:val="0"/>
                <w:numId w:val="17"/>
              </w:numPr>
              <w:spacing w:after="120" w:line="259" w:lineRule="auto"/>
              <w:ind w:left="284" w:hanging="218"/>
              <w:contextualSpacing w:val="0"/>
              <w:jc w:val="both"/>
              <w:rPr>
                <w:rFonts w:cstheme="minorHAnsi"/>
              </w:rPr>
            </w:pPr>
            <w:r w:rsidRPr="00762C94">
              <w:rPr>
                <w:rFonts w:cstheme="minorHAnsi"/>
              </w:rPr>
              <w:t>Nedostatek podniků v odvětvích s vysokou přidanou hodnotou (high-tech)</w:t>
            </w:r>
          </w:p>
          <w:p w14:paraId="6899C592" w14:textId="40FF23A0" w:rsidR="003912FB" w:rsidRPr="00762C94" w:rsidRDefault="003912FB" w:rsidP="002B023B">
            <w:pPr>
              <w:pStyle w:val="Odstavecseseznamem"/>
              <w:numPr>
                <w:ilvl w:val="0"/>
                <w:numId w:val="17"/>
              </w:numPr>
              <w:spacing w:after="120" w:line="259" w:lineRule="auto"/>
              <w:ind w:left="284" w:hanging="218"/>
              <w:contextualSpacing w:val="0"/>
              <w:jc w:val="both"/>
              <w:rPr>
                <w:rFonts w:cstheme="minorHAnsi"/>
              </w:rPr>
            </w:pPr>
            <w:r>
              <w:rPr>
                <w:rFonts w:cstheme="minorHAnsi"/>
              </w:rPr>
              <w:t>Malá připravenost podniků na digitální revoluci a průmysl 4.0</w:t>
            </w:r>
          </w:p>
          <w:p w14:paraId="3EC9E757" w14:textId="77777777" w:rsidR="00812EA6" w:rsidRDefault="00812EA6" w:rsidP="002B023B">
            <w:pPr>
              <w:pStyle w:val="Odstavecseseznamem"/>
              <w:numPr>
                <w:ilvl w:val="0"/>
                <w:numId w:val="17"/>
              </w:numPr>
              <w:spacing w:after="120" w:line="259" w:lineRule="auto"/>
              <w:ind w:left="284" w:hanging="218"/>
              <w:contextualSpacing w:val="0"/>
              <w:jc w:val="both"/>
              <w:rPr>
                <w:rFonts w:cstheme="minorHAnsi"/>
              </w:rPr>
            </w:pPr>
            <w:r w:rsidRPr="00762C94">
              <w:rPr>
                <w:rFonts w:cstheme="minorHAnsi"/>
              </w:rPr>
              <w:t xml:space="preserve">Nižší ekologičnost výroby v některých ekonomických subjektech a celých odvětvích </w:t>
            </w:r>
          </w:p>
          <w:p w14:paraId="62BCD03E" w14:textId="3428AD2C" w:rsidR="00812EA6" w:rsidRDefault="00812EA6" w:rsidP="002B023B">
            <w:pPr>
              <w:pStyle w:val="Odstavecseseznamem"/>
              <w:numPr>
                <w:ilvl w:val="0"/>
                <w:numId w:val="17"/>
              </w:numPr>
              <w:spacing w:after="120" w:line="259" w:lineRule="auto"/>
              <w:ind w:left="284" w:hanging="218"/>
              <w:contextualSpacing w:val="0"/>
              <w:jc w:val="both"/>
              <w:rPr>
                <w:rFonts w:cstheme="minorHAnsi"/>
              </w:rPr>
            </w:pPr>
            <w:r>
              <w:rPr>
                <w:rFonts w:cstheme="minorHAnsi"/>
              </w:rPr>
              <w:t>Malé využívání inovací (nových trendů) v průmyslu, ze</w:t>
            </w:r>
            <w:r w:rsidR="0091601F">
              <w:rPr>
                <w:rFonts w:cstheme="minorHAnsi"/>
              </w:rPr>
              <w:t>mědělské výrobě a lesním hospoda</w:t>
            </w:r>
            <w:r>
              <w:rPr>
                <w:rFonts w:cstheme="minorHAnsi"/>
              </w:rPr>
              <w:t>ření</w:t>
            </w:r>
          </w:p>
          <w:p w14:paraId="008DB9FC" w14:textId="77777777" w:rsidR="00812EA6" w:rsidRDefault="00812EA6" w:rsidP="002B023B">
            <w:pPr>
              <w:pStyle w:val="Odstavecseseznamem"/>
              <w:numPr>
                <w:ilvl w:val="0"/>
                <w:numId w:val="17"/>
              </w:numPr>
              <w:spacing w:after="120" w:line="259" w:lineRule="auto"/>
              <w:ind w:left="284" w:hanging="218"/>
              <w:contextualSpacing w:val="0"/>
              <w:jc w:val="both"/>
              <w:rPr>
                <w:rFonts w:cstheme="minorHAnsi"/>
              </w:rPr>
            </w:pPr>
            <w:r w:rsidRPr="00B10B2A">
              <w:rPr>
                <w:rFonts w:cstheme="minorHAnsi"/>
              </w:rPr>
              <w:lastRenderedPageBreak/>
              <w:t>Nedos</w:t>
            </w:r>
            <w:r>
              <w:rPr>
                <w:rFonts w:cstheme="minorHAnsi"/>
              </w:rPr>
              <w:t>tatečně rozvinutý cestovní ruch – z</w:t>
            </w:r>
            <w:r w:rsidRPr="008A0223">
              <w:rPr>
                <w:rFonts w:cstheme="minorHAnsi"/>
              </w:rPr>
              <w:t>astaralost ubytovacích a rekreačních zařízení, malá ubytovací kapacita</w:t>
            </w:r>
          </w:p>
          <w:p w14:paraId="5824BBC2" w14:textId="77777777" w:rsidR="00812EA6" w:rsidRPr="004B7D04" w:rsidRDefault="00812EA6" w:rsidP="002B023B">
            <w:pPr>
              <w:pStyle w:val="Odstavecseseznamem"/>
              <w:numPr>
                <w:ilvl w:val="0"/>
                <w:numId w:val="17"/>
              </w:numPr>
              <w:spacing w:after="120" w:line="259" w:lineRule="auto"/>
              <w:ind w:left="284" w:hanging="218"/>
              <w:contextualSpacing w:val="0"/>
              <w:jc w:val="both"/>
              <w:rPr>
                <w:rFonts w:cstheme="minorHAnsi"/>
              </w:rPr>
            </w:pPr>
            <w:r w:rsidRPr="00B10B2A">
              <w:rPr>
                <w:rFonts w:cstheme="minorHAnsi"/>
              </w:rPr>
              <w:t>Nižší míra spolupráce mezi ekonomickými subjekty a představiteli místních samospráv</w:t>
            </w:r>
          </w:p>
        </w:tc>
      </w:tr>
      <w:tr w:rsidR="00812EA6" w:rsidRPr="007F4E89" w14:paraId="43411E5B" w14:textId="77777777" w:rsidTr="002A36A7">
        <w:trPr>
          <w:jc w:val="center"/>
        </w:trPr>
        <w:tc>
          <w:tcPr>
            <w:tcW w:w="4962" w:type="dxa"/>
            <w:shd w:val="clear" w:color="auto" w:fill="BFBFBF" w:themeFill="background1" w:themeFillShade="BF"/>
          </w:tcPr>
          <w:p w14:paraId="09DCF417" w14:textId="77777777" w:rsidR="00812EA6" w:rsidRPr="00770F1E" w:rsidRDefault="00812EA6" w:rsidP="00812EA6">
            <w:pPr>
              <w:spacing w:after="160" w:line="259" w:lineRule="auto"/>
              <w:rPr>
                <w:rFonts w:asciiTheme="minorHAnsi" w:hAnsiTheme="minorHAnsi" w:cstheme="minorHAnsi"/>
                <w:b/>
                <w:sz w:val="22"/>
                <w:szCs w:val="22"/>
              </w:rPr>
            </w:pPr>
            <w:r w:rsidRPr="00770F1E">
              <w:rPr>
                <w:rFonts w:asciiTheme="minorHAnsi" w:hAnsiTheme="minorHAnsi" w:cstheme="minorHAnsi"/>
                <w:b/>
                <w:sz w:val="22"/>
                <w:szCs w:val="22"/>
              </w:rPr>
              <w:lastRenderedPageBreak/>
              <w:t>Příležitosti</w:t>
            </w:r>
          </w:p>
        </w:tc>
        <w:tc>
          <w:tcPr>
            <w:tcW w:w="5244" w:type="dxa"/>
            <w:shd w:val="clear" w:color="auto" w:fill="BFBFBF" w:themeFill="background1" w:themeFillShade="BF"/>
          </w:tcPr>
          <w:p w14:paraId="7C8CDE82" w14:textId="77777777" w:rsidR="00812EA6" w:rsidRPr="00770F1E" w:rsidRDefault="00812EA6" w:rsidP="00812EA6">
            <w:pPr>
              <w:spacing w:after="160" w:line="259" w:lineRule="auto"/>
              <w:rPr>
                <w:rFonts w:asciiTheme="minorHAnsi" w:hAnsiTheme="minorHAnsi" w:cstheme="minorHAnsi"/>
                <w:b/>
                <w:sz w:val="22"/>
                <w:szCs w:val="22"/>
              </w:rPr>
            </w:pPr>
            <w:r w:rsidRPr="00770F1E">
              <w:rPr>
                <w:rFonts w:asciiTheme="minorHAnsi" w:hAnsiTheme="minorHAnsi" w:cstheme="minorHAnsi"/>
                <w:b/>
                <w:sz w:val="22"/>
                <w:szCs w:val="22"/>
              </w:rPr>
              <w:t>Hrozby</w:t>
            </w:r>
          </w:p>
        </w:tc>
      </w:tr>
      <w:tr w:rsidR="00812EA6" w:rsidRPr="007F4E89" w14:paraId="2FB8718E" w14:textId="77777777" w:rsidTr="00812EA6">
        <w:trPr>
          <w:jc w:val="center"/>
        </w:trPr>
        <w:tc>
          <w:tcPr>
            <w:tcW w:w="4962" w:type="dxa"/>
          </w:tcPr>
          <w:p w14:paraId="34366FF0" w14:textId="77777777" w:rsidR="00812EA6" w:rsidRPr="003D6474" w:rsidRDefault="00812EA6" w:rsidP="002B023B">
            <w:pPr>
              <w:pStyle w:val="Odstavecseseznamem"/>
              <w:numPr>
                <w:ilvl w:val="0"/>
                <w:numId w:val="17"/>
              </w:numPr>
              <w:spacing w:after="120" w:line="259" w:lineRule="auto"/>
              <w:ind w:left="284" w:hanging="218"/>
              <w:contextualSpacing w:val="0"/>
              <w:jc w:val="both"/>
              <w:rPr>
                <w:rFonts w:cstheme="minorHAnsi"/>
              </w:rPr>
            </w:pPr>
            <w:r w:rsidRPr="003D6474">
              <w:rPr>
                <w:rFonts w:cstheme="minorHAnsi"/>
              </w:rPr>
              <w:t>Blízkost krajských sídel = potenciál pro nalákání investičních projektů</w:t>
            </w:r>
          </w:p>
          <w:p w14:paraId="27710CBA" w14:textId="77777777" w:rsidR="00812EA6" w:rsidRDefault="00812EA6" w:rsidP="002B023B">
            <w:pPr>
              <w:pStyle w:val="Odstavecseseznamem"/>
              <w:numPr>
                <w:ilvl w:val="0"/>
                <w:numId w:val="17"/>
              </w:numPr>
              <w:spacing w:after="120" w:line="259" w:lineRule="auto"/>
              <w:ind w:left="284" w:hanging="218"/>
              <w:contextualSpacing w:val="0"/>
              <w:jc w:val="both"/>
              <w:rPr>
                <w:rFonts w:cstheme="minorHAnsi"/>
              </w:rPr>
            </w:pPr>
            <w:r w:rsidRPr="003D6474">
              <w:rPr>
                <w:rFonts w:cstheme="minorHAnsi"/>
              </w:rPr>
              <w:t>Získání nových investic a vytvoření nových pracovních pozic ve spolupráci se státem (CzechInvestem) a krajem</w:t>
            </w:r>
          </w:p>
          <w:p w14:paraId="3701FA70" w14:textId="77777777" w:rsidR="00812EA6" w:rsidRPr="001D3BE7" w:rsidRDefault="00812EA6" w:rsidP="002B023B">
            <w:pPr>
              <w:pStyle w:val="Odstavecseseznamem"/>
              <w:numPr>
                <w:ilvl w:val="0"/>
                <w:numId w:val="17"/>
              </w:numPr>
              <w:spacing w:after="120" w:line="259" w:lineRule="auto"/>
              <w:ind w:left="284" w:hanging="218"/>
              <w:contextualSpacing w:val="0"/>
              <w:jc w:val="both"/>
              <w:rPr>
                <w:rFonts w:cstheme="minorHAnsi"/>
              </w:rPr>
            </w:pPr>
            <w:r>
              <w:rPr>
                <w:rFonts w:cstheme="minorHAnsi"/>
              </w:rPr>
              <w:t xml:space="preserve">Revitalizace brownfieldů a nevyužívaných budov a areálů </w:t>
            </w:r>
            <w:r w:rsidRPr="001D3BE7">
              <w:rPr>
                <w:rFonts w:eastAsia="Calibri" w:cs="Times New Roman"/>
                <w:lang w:bidi="en-US"/>
              </w:rPr>
              <w:t>za účelem vytvoření nových provozů</w:t>
            </w:r>
          </w:p>
          <w:p w14:paraId="61F15D5F" w14:textId="77777777" w:rsidR="00812EA6" w:rsidRPr="003F7732" w:rsidRDefault="00812EA6" w:rsidP="002B023B">
            <w:pPr>
              <w:pStyle w:val="Odstavecseseznamem"/>
              <w:numPr>
                <w:ilvl w:val="0"/>
                <w:numId w:val="17"/>
              </w:numPr>
              <w:spacing w:after="120" w:line="259" w:lineRule="auto"/>
              <w:ind w:left="284" w:hanging="218"/>
              <w:contextualSpacing w:val="0"/>
              <w:jc w:val="both"/>
              <w:rPr>
                <w:rFonts w:cstheme="minorHAnsi"/>
              </w:rPr>
            </w:pPr>
            <w:r>
              <w:rPr>
                <w:rFonts w:cstheme="minorHAnsi"/>
              </w:rPr>
              <w:t>Pořádání vzdělávacích akcí nebo zřizování výukových center - p</w:t>
            </w:r>
            <w:r w:rsidRPr="003F7732">
              <w:rPr>
                <w:rFonts w:cstheme="minorHAnsi"/>
              </w:rPr>
              <w:t>odpora pro zvýšení kvalifikace pracujících a osob</w:t>
            </w:r>
            <w:r>
              <w:rPr>
                <w:rFonts w:cstheme="minorHAnsi"/>
              </w:rPr>
              <w:t xml:space="preserve"> ze znevýhodněných skupin (dlouhodobě nezaměstnaní, matky po rodičovské dovolené, absolventi, předdůchodový věk, apod.)</w:t>
            </w:r>
            <w:r w:rsidRPr="003F7732">
              <w:rPr>
                <w:rFonts w:cstheme="minorHAnsi"/>
              </w:rPr>
              <w:t xml:space="preserve"> </w:t>
            </w:r>
          </w:p>
          <w:p w14:paraId="0397F8AE" w14:textId="77777777" w:rsidR="00812EA6" w:rsidRPr="001D3BE7" w:rsidRDefault="00812EA6" w:rsidP="002B023B">
            <w:pPr>
              <w:pStyle w:val="Odstavecseseznamem"/>
              <w:numPr>
                <w:ilvl w:val="0"/>
                <w:numId w:val="17"/>
              </w:numPr>
              <w:spacing w:after="120" w:line="259" w:lineRule="auto"/>
              <w:ind w:left="284" w:hanging="218"/>
              <w:contextualSpacing w:val="0"/>
              <w:jc w:val="both"/>
              <w:rPr>
                <w:rFonts w:cstheme="minorHAnsi"/>
              </w:rPr>
            </w:pPr>
            <w:r w:rsidRPr="001D3BE7">
              <w:rPr>
                <w:rFonts w:cstheme="minorHAnsi"/>
              </w:rPr>
              <w:t>Zvyšování konkurenceschopnosti ekonomických subjektů</w:t>
            </w:r>
          </w:p>
          <w:p w14:paraId="782BE5A7" w14:textId="77777777" w:rsidR="00812EA6" w:rsidRDefault="00812EA6" w:rsidP="002B023B">
            <w:pPr>
              <w:pStyle w:val="Odstavecseseznamem"/>
              <w:numPr>
                <w:ilvl w:val="0"/>
                <w:numId w:val="17"/>
              </w:numPr>
              <w:spacing w:after="120" w:line="259" w:lineRule="auto"/>
              <w:ind w:left="284" w:hanging="218"/>
              <w:contextualSpacing w:val="0"/>
              <w:jc w:val="both"/>
              <w:rPr>
                <w:rFonts w:cstheme="minorHAnsi"/>
              </w:rPr>
            </w:pPr>
            <w:r w:rsidRPr="001D3BE7">
              <w:rPr>
                <w:rFonts w:cstheme="minorHAnsi"/>
              </w:rPr>
              <w:t>Zvýšení ekologičnosti provozů ekonomických subjektů jak v zemědělství, tak průmyslu a službách</w:t>
            </w:r>
          </w:p>
          <w:p w14:paraId="17068B91" w14:textId="320C52EF" w:rsidR="003912FB" w:rsidRPr="001D3BE7" w:rsidRDefault="003912FB" w:rsidP="002B023B">
            <w:pPr>
              <w:pStyle w:val="Odstavecseseznamem"/>
              <w:numPr>
                <w:ilvl w:val="0"/>
                <w:numId w:val="17"/>
              </w:numPr>
              <w:spacing w:after="120" w:line="259" w:lineRule="auto"/>
              <w:ind w:left="284" w:hanging="218"/>
              <w:contextualSpacing w:val="0"/>
              <w:jc w:val="both"/>
              <w:rPr>
                <w:rFonts w:cstheme="minorHAnsi"/>
              </w:rPr>
            </w:pPr>
            <w:r>
              <w:rPr>
                <w:rFonts w:cstheme="minorHAnsi"/>
              </w:rPr>
              <w:t>Automatizace, robotizace a inovace podnikatelských procesů</w:t>
            </w:r>
          </w:p>
          <w:p w14:paraId="47162B95" w14:textId="053379FA" w:rsidR="00812EA6" w:rsidRDefault="00812EA6" w:rsidP="002B023B">
            <w:pPr>
              <w:pStyle w:val="Odstavecseseznamem"/>
              <w:numPr>
                <w:ilvl w:val="0"/>
                <w:numId w:val="17"/>
              </w:numPr>
              <w:spacing w:after="120" w:line="259" w:lineRule="auto"/>
              <w:ind w:left="284" w:hanging="218"/>
              <w:contextualSpacing w:val="0"/>
              <w:jc w:val="both"/>
              <w:rPr>
                <w:rFonts w:cstheme="minorHAnsi"/>
              </w:rPr>
            </w:pPr>
            <w:r w:rsidRPr="003D6474">
              <w:rPr>
                <w:rFonts w:cstheme="minorHAnsi"/>
              </w:rPr>
              <w:t xml:space="preserve">Podchycení a rozvoj </w:t>
            </w:r>
            <w:r w:rsidR="0091601F">
              <w:rPr>
                <w:rFonts w:cstheme="minorHAnsi"/>
              </w:rPr>
              <w:t xml:space="preserve">technologických a SW inovací a </w:t>
            </w:r>
            <w:r w:rsidRPr="003D6474">
              <w:rPr>
                <w:rFonts w:cstheme="minorHAnsi"/>
              </w:rPr>
              <w:t>no</w:t>
            </w:r>
            <w:r>
              <w:rPr>
                <w:rFonts w:cstheme="minorHAnsi"/>
              </w:rPr>
              <w:t>vých trendů v zemědělské výrobě a lesním hospodaření</w:t>
            </w:r>
          </w:p>
          <w:p w14:paraId="3892CCF8" w14:textId="4DA53D40" w:rsidR="00812EA6" w:rsidRPr="003D6474" w:rsidRDefault="00812EA6" w:rsidP="002B023B">
            <w:pPr>
              <w:pStyle w:val="Odstavecseseznamem"/>
              <w:numPr>
                <w:ilvl w:val="0"/>
                <w:numId w:val="17"/>
              </w:numPr>
              <w:spacing w:after="120" w:line="259" w:lineRule="auto"/>
              <w:ind w:left="284" w:hanging="218"/>
              <w:contextualSpacing w:val="0"/>
              <w:jc w:val="both"/>
              <w:rPr>
                <w:rFonts w:cstheme="minorHAnsi"/>
              </w:rPr>
            </w:pPr>
            <w:r w:rsidRPr="003D6474">
              <w:rPr>
                <w:rFonts w:cstheme="minorHAnsi"/>
              </w:rPr>
              <w:t xml:space="preserve">Podchycení a rozvoj </w:t>
            </w:r>
            <w:r w:rsidR="0091601F">
              <w:rPr>
                <w:rFonts w:cstheme="minorHAnsi"/>
              </w:rPr>
              <w:t xml:space="preserve">technologických a SW inovací a </w:t>
            </w:r>
            <w:r w:rsidRPr="003D6474">
              <w:rPr>
                <w:rFonts w:cstheme="minorHAnsi"/>
              </w:rPr>
              <w:t>no</w:t>
            </w:r>
            <w:r>
              <w:rPr>
                <w:rFonts w:cstheme="minorHAnsi"/>
              </w:rPr>
              <w:t xml:space="preserve">vých trendů </w:t>
            </w:r>
            <w:r w:rsidRPr="003D6474">
              <w:rPr>
                <w:rFonts w:cstheme="minorHAnsi"/>
              </w:rPr>
              <w:t>v</w:t>
            </w:r>
            <w:r>
              <w:rPr>
                <w:rFonts w:cstheme="minorHAnsi"/>
              </w:rPr>
              <w:t>e výrobě a</w:t>
            </w:r>
            <w:r w:rsidRPr="003D6474">
              <w:rPr>
                <w:rFonts w:cstheme="minorHAnsi"/>
              </w:rPr>
              <w:t xml:space="preserve"> průmyslu </w:t>
            </w:r>
          </w:p>
          <w:p w14:paraId="72CE17C3" w14:textId="77777777" w:rsidR="00812EA6" w:rsidRDefault="00812EA6" w:rsidP="002B023B">
            <w:pPr>
              <w:pStyle w:val="Odstavecseseznamem"/>
              <w:numPr>
                <w:ilvl w:val="0"/>
                <w:numId w:val="17"/>
              </w:numPr>
              <w:spacing w:after="120" w:line="259" w:lineRule="auto"/>
              <w:ind w:left="284" w:hanging="218"/>
              <w:contextualSpacing w:val="0"/>
              <w:jc w:val="both"/>
              <w:rPr>
                <w:rFonts w:cstheme="minorHAnsi"/>
              </w:rPr>
            </w:pPr>
            <w:r w:rsidRPr="00770F1E">
              <w:rPr>
                <w:rFonts w:cstheme="minorHAnsi"/>
              </w:rPr>
              <w:t>Podchycení a rozvoj nových trendů ve službách a v cestovním ruchu -&gt; přilákání nové klientely</w:t>
            </w:r>
            <w:r w:rsidRPr="003D6474">
              <w:rPr>
                <w:rFonts w:cstheme="minorHAnsi"/>
              </w:rPr>
              <w:t xml:space="preserve"> </w:t>
            </w:r>
          </w:p>
          <w:p w14:paraId="67729397" w14:textId="77777777" w:rsidR="00812EA6" w:rsidRDefault="00812EA6" w:rsidP="002B023B">
            <w:pPr>
              <w:pStyle w:val="Odstavecseseznamem"/>
              <w:numPr>
                <w:ilvl w:val="0"/>
                <w:numId w:val="17"/>
              </w:numPr>
              <w:spacing w:after="120" w:line="259" w:lineRule="auto"/>
              <w:ind w:left="284" w:hanging="218"/>
              <w:contextualSpacing w:val="0"/>
              <w:jc w:val="both"/>
              <w:rPr>
                <w:rFonts w:cstheme="minorHAnsi"/>
              </w:rPr>
            </w:pPr>
            <w:r w:rsidRPr="003D6474">
              <w:rPr>
                <w:rFonts w:cstheme="minorHAnsi"/>
              </w:rPr>
              <w:t>Využití dotačních titulů pro rozvoj ekonomických činností</w:t>
            </w:r>
            <w:r>
              <w:rPr>
                <w:rFonts w:cstheme="minorHAnsi"/>
              </w:rPr>
              <w:t xml:space="preserve"> v jednotlivých obcích regionu</w:t>
            </w:r>
          </w:p>
          <w:p w14:paraId="3194FC85" w14:textId="77777777" w:rsidR="00812EA6" w:rsidRPr="001D3BE7" w:rsidRDefault="00812EA6" w:rsidP="002B023B">
            <w:pPr>
              <w:pStyle w:val="Odstavecseseznamem"/>
              <w:numPr>
                <w:ilvl w:val="0"/>
                <w:numId w:val="17"/>
              </w:numPr>
              <w:spacing w:after="120" w:line="259" w:lineRule="auto"/>
              <w:ind w:left="284" w:hanging="218"/>
              <w:contextualSpacing w:val="0"/>
              <w:jc w:val="both"/>
              <w:rPr>
                <w:rFonts w:cstheme="minorHAnsi"/>
              </w:rPr>
            </w:pPr>
            <w:r w:rsidRPr="001D3BE7">
              <w:rPr>
                <w:rFonts w:cstheme="minorHAnsi"/>
              </w:rPr>
              <w:t>Zvýšení kooperace mezi představiteli obcí a zástupci podnikatelských subjektů</w:t>
            </w:r>
          </w:p>
          <w:p w14:paraId="3BA84D0A" w14:textId="77777777" w:rsidR="00812EA6" w:rsidRDefault="00812EA6" w:rsidP="002B023B">
            <w:pPr>
              <w:pStyle w:val="Odstavecseseznamem"/>
              <w:numPr>
                <w:ilvl w:val="0"/>
                <w:numId w:val="17"/>
              </w:numPr>
              <w:spacing w:after="120" w:line="259" w:lineRule="auto"/>
              <w:ind w:left="284" w:hanging="218"/>
              <w:contextualSpacing w:val="0"/>
              <w:jc w:val="both"/>
              <w:rPr>
                <w:rFonts w:cstheme="minorHAnsi"/>
              </w:rPr>
            </w:pPr>
            <w:r>
              <w:rPr>
                <w:rFonts w:cstheme="minorHAnsi"/>
              </w:rPr>
              <w:t xml:space="preserve">Zapojení většího množství regionálních producentů do </w:t>
            </w:r>
            <w:r w:rsidRPr="0064298A">
              <w:rPr>
                <w:rFonts w:cstheme="minorHAnsi"/>
              </w:rPr>
              <w:t>regionálního značení výrobků KRAJ PERNŠTEJNŮ regionální produkt®</w:t>
            </w:r>
            <w:r>
              <w:rPr>
                <w:rFonts w:cstheme="minorHAnsi"/>
              </w:rPr>
              <w:t xml:space="preserve"> </w:t>
            </w:r>
          </w:p>
          <w:p w14:paraId="42A0407D" w14:textId="77777777" w:rsidR="00812EA6" w:rsidRPr="00770F1E" w:rsidRDefault="00812EA6" w:rsidP="002B023B">
            <w:pPr>
              <w:pStyle w:val="Odstavecseseznamem"/>
              <w:numPr>
                <w:ilvl w:val="0"/>
                <w:numId w:val="17"/>
              </w:numPr>
              <w:spacing w:after="120" w:line="259" w:lineRule="auto"/>
              <w:ind w:left="284" w:hanging="218"/>
              <w:contextualSpacing w:val="0"/>
              <w:jc w:val="both"/>
              <w:rPr>
                <w:rFonts w:cstheme="minorHAnsi"/>
              </w:rPr>
            </w:pPr>
            <w:r>
              <w:rPr>
                <w:rFonts w:cstheme="minorHAnsi"/>
              </w:rPr>
              <w:lastRenderedPageBreak/>
              <w:t xml:space="preserve">Podpora lokální ekonomiky – mimo jiné i zapojení většího množství ekonomických subjektů (služby, výrobci, producenti, cestovní ruch,…) do kampaně Holicko sobě! </w:t>
            </w:r>
          </w:p>
        </w:tc>
        <w:tc>
          <w:tcPr>
            <w:tcW w:w="5244" w:type="dxa"/>
          </w:tcPr>
          <w:p w14:paraId="18D6DCAB" w14:textId="77777777" w:rsidR="00812EA6" w:rsidRPr="00770F1E" w:rsidRDefault="00812EA6" w:rsidP="002B023B">
            <w:pPr>
              <w:pStyle w:val="Odstavecseseznamem"/>
              <w:numPr>
                <w:ilvl w:val="0"/>
                <w:numId w:val="17"/>
              </w:numPr>
              <w:spacing w:after="120" w:line="259" w:lineRule="auto"/>
              <w:ind w:left="284" w:hanging="218"/>
              <w:contextualSpacing w:val="0"/>
              <w:jc w:val="both"/>
              <w:rPr>
                <w:rFonts w:cstheme="minorHAnsi"/>
              </w:rPr>
            </w:pPr>
            <w:r w:rsidRPr="00770F1E">
              <w:rPr>
                <w:rFonts w:cstheme="minorHAnsi"/>
              </w:rPr>
              <w:lastRenderedPageBreak/>
              <w:t xml:space="preserve">Ekonomické výkyvy </w:t>
            </w:r>
            <w:r>
              <w:rPr>
                <w:rFonts w:cstheme="minorHAnsi"/>
              </w:rPr>
              <w:t xml:space="preserve">(včetně vlivu Covid) </w:t>
            </w:r>
            <w:r w:rsidRPr="00770F1E">
              <w:rPr>
                <w:rFonts w:cstheme="minorHAnsi"/>
              </w:rPr>
              <w:t>a nestálá poptávka pro výrobce v území -&gt; nestabilita pracovních míst</w:t>
            </w:r>
          </w:p>
          <w:p w14:paraId="05DC5D1F" w14:textId="77777777" w:rsidR="00812EA6" w:rsidRPr="00770F1E" w:rsidRDefault="00812EA6" w:rsidP="002B023B">
            <w:pPr>
              <w:pStyle w:val="Odstavecseseznamem"/>
              <w:numPr>
                <w:ilvl w:val="0"/>
                <w:numId w:val="17"/>
              </w:numPr>
              <w:spacing w:after="120" w:line="259" w:lineRule="auto"/>
              <w:ind w:left="284" w:hanging="218"/>
              <w:contextualSpacing w:val="0"/>
              <w:jc w:val="both"/>
              <w:rPr>
                <w:rFonts w:cstheme="minorHAnsi"/>
              </w:rPr>
            </w:pPr>
            <w:r w:rsidRPr="00770F1E">
              <w:rPr>
                <w:rFonts w:cstheme="minorHAnsi"/>
              </w:rPr>
              <w:t>Odliv firem mimo území MAS z důvodu vyšší atraktivity území</w:t>
            </w:r>
          </w:p>
          <w:p w14:paraId="71ED2F4C" w14:textId="77777777" w:rsidR="00812EA6" w:rsidRDefault="00812EA6" w:rsidP="002B023B">
            <w:pPr>
              <w:pStyle w:val="Odstavecseseznamem"/>
              <w:numPr>
                <w:ilvl w:val="0"/>
                <w:numId w:val="17"/>
              </w:numPr>
              <w:spacing w:after="120" w:line="259" w:lineRule="auto"/>
              <w:ind w:left="284" w:hanging="218"/>
              <w:contextualSpacing w:val="0"/>
              <w:jc w:val="both"/>
              <w:rPr>
                <w:rFonts w:cstheme="minorHAnsi"/>
              </w:rPr>
            </w:pPr>
            <w:r w:rsidRPr="00770F1E">
              <w:rPr>
                <w:rFonts w:cstheme="minorHAnsi"/>
              </w:rPr>
              <w:t>Další úbytek obchodů v malých obcích v důsledku společenských a ekonomických trendů a vlivu center (především krajských)</w:t>
            </w:r>
          </w:p>
          <w:p w14:paraId="333C69ED" w14:textId="77777777" w:rsidR="00812EA6" w:rsidRPr="00770F1E" w:rsidRDefault="00812EA6" w:rsidP="002B023B">
            <w:pPr>
              <w:pStyle w:val="Odstavecseseznamem"/>
              <w:numPr>
                <w:ilvl w:val="0"/>
                <w:numId w:val="17"/>
              </w:numPr>
              <w:spacing w:after="120" w:line="259" w:lineRule="auto"/>
              <w:ind w:left="284" w:hanging="218"/>
              <w:contextualSpacing w:val="0"/>
              <w:jc w:val="both"/>
              <w:rPr>
                <w:rFonts w:cstheme="minorHAnsi"/>
              </w:rPr>
            </w:pPr>
            <w:r w:rsidRPr="00770F1E">
              <w:rPr>
                <w:rFonts w:cstheme="minorHAnsi"/>
              </w:rPr>
              <w:t>Reorganizace pošt a rušení poštovních úřadů v malých obcích</w:t>
            </w:r>
          </w:p>
        </w:tc>
      </w:tr>
    </w:tbl>
    <w:p w14:paraId="51E920DD" w14:textId="77777777" w:rsidR="00812EA6" w:rsidRPr="00770F1E" w:rsidRDefault="00812EA6" w:rsidP="00812EA6">
      <w:pPr>
        <w:spacing w:after="160" w:line="259" w:lineRule="auto"/>
        <w:jc w:val="right"/>
        <w:rPr>
          <w:rFonts w:asciiTheme="minorHAnsi" w:hAnsiTheme="minorHAnsi" w:cstheme="minorHAnsi"/>
          <w:sz w:val="18"/>
          <w:szCs w:val="22"/>
        </w:rPr>
      </w:pPr>
      <w:r w:rsidRPr="00770F1E">
        <w:rPr>
          <w:rFonts w:asciiTheme="minorHAnsi" w:hAnsiTheme="minorHAnsi" w:cstheme="minorHAnsi"/>
          <w:sz w:val="18"/>
          <w:szCs w:val="22"/>
        </w:rPr>
        <w:t>Zdroj dat: vlastní zpracování</w:t>
      </w:r>
    </w:p>
    <w:p w14:paraId="779E94AD" w14:textId="77777777" w:rsidR="00812EA6" w:rsidRDefault="00812EA6" w:rsidP="00812EA6">
      <w:pPr>
        <w:spacing w:after="160" w:line="259" w:lineRule="auto"/>
        <w:rPr>
          <w:rStyle w:val="Zdraznnintenzivn"/>
          <w:rFonts w:asciiTheme="minorHAnsi" w:eastAsia="Calibri" w:hAnsiTheme="minorHAnsi" w:cstheme="minorHAnsi"/>
          <w:sz w:val="22"/>
          <w:szCs w:val="22"/>
          <w:u w:val="single"/>
        </w:rPr>
      </w:pPr>
    </w:p>
    <w:p w14:paraId="19BA9B40" w14:textId="77777777" w:rsidR="00812EA6" w:rsidRPr="00F91631" w:rsidRDefault="00812EA6" w:rsidP="00FB1C34">
      <w:pPr>
        <w:pStyle w:val="Nadpis2"/>
        <w:numPr>
          <w:ilvl w:val="1"/>
          <w:numId w:val="7"/>
        </w:numPr>
        <w:ind w:left="993" w:hanging="633"/>
      </w:pPr>
      <w:bookmarkStart w:id="479" w:name="_Toc73212635"/>
      <w:r w:rsidRPr="00F91631">
        <w:t xml:space="preserve">Analýza problémů a potřeb – téma: </w:t>
      </w:r>
      <w:r>
        <w:t>Ekonomická činnost a podnikatelské subjekty</w:t>
      </w:r>
      <w:bookmarkEnd w:id="479"/>
    </w:p>
    <w:p w14:paraId="26E29708" w14:textId="77777777" w:rsidR="00812EA6" w:rsidRPr="00BD2FA1" w:rsidRDefault="00812EA6" w:rsidP="00812EA6">
      <w:pPr>
        <w:spacing w:after="160" w:line="259" w:lineRule="auto"/>
        <w:jc w:val="both"/>
        <w:rPr>
          <w:rFonts w:asciiTheme="minorHAnsi" w:hAnsiTheme="minorHAnsi" w:cstheme="minorHAnsi"/>
          <w:color w:val="000000"/>
          <w:sz w:val="22"/>
          <w:szCs w:val="22"/>
        </w:rPr>
      </w:pPr>
      <w:r w:rsidRPr="00E150F3">
        <w:rPr>
          <w:rFonts w:asciiTheme="minorHAnsi" w:hAnsiTheme="minorHAnsi" w:cstheme="minorHAnsi"/>
          <w:sz w:val="22"/>
          <w:szCs w:val="22"/>
        </w:rPr>
        <w:t xml:space="preserve">Pro zjišťování rozvojových potřeb a rozvojového potenciálu území bylo využito </w:t>
      </w:r>
      <w:r>
        <w:rPr>
          <w:rFonts w:asciiTheme="minorHAnsi" w:hAnsiTheme="minorHAnsi" w:cstheme="minorHAnsi"/>
          <w:sz w:val="22"/>
          <w:szCs w:val="22"/>
        </w:rPr>
        <w:t xml:space="preserve">také </w:t>
      </w:r>
      <w:r w:rsidRPr="00DC5AA9">
        <w:rPr>
          <w:rFonts w:asciiTheme="minorHAnsi" w:hAnsiTheme="minorHAnsi" w:cstheme="minorHAnsi"/>
          <w:sz w:val="22"/>
          <w:szCs w:val="22"/>
        </w:rPr>
        <w:t>výstupů</w:t>
      </w:r>
      <w:r w:rsidRPr="00FA2B02">
        <w:rPr>
          <w:rFonts w:asciiTheme="minorHAnsi" w:hAnsiTheme="minorHAnsi" w:cstheme="minorHAnsi"/>
          <w:sz w:val="22"/>
        </w:rPr>
        <w:t xml:space="preserve"> z</w:t>
      </w:r>
      <w:r>
        <w:rPr>
          <w:rFonts w:asciiTheme="minorHAnsi" w:hAnsiTheme="minorHAnsi" w:cstheme="minorHAnsi"/>
          <w:sz w:val="22"/>
        </w:rPr>
        <w:t> komunitního projednávání, které probíhalo od 8 – 10/2020: dotazníkové šetření mezi obyvateli Holicka, řízené rozhovory se starosty obcí Holicka a diskusní</w:t>
      </w:r>
      <w:r w:rsidRPr="00FA2B02">
        <w:rPr>
          <w:rFonts w:asciiTheme="minorHAnsi" w:hAnsiTheme="minorHAnsi" w:cstheme="minorHAnsi"/>
          <w:sz w:val="22"/>
        </w:rPr>
        <w:t xml:space="preserve"> setkání s místními aktéry na </w:t>
      </w:r>
      <w:r w:rsidRPr="00BD2FA1">
        <w:rPr>
          <w:rFonts w:asciiTheme="minorHAnsi" w:hAnsiTheme="minorHAnsi" w:cstheme="minorHAnsi"/>
          <w:color w:val="000000"/>
          <w:sz w:val="22"/>
          <w:szCs w:val="22"/>
        </w:rPr>
        <w:t>témata podnikání, zemědělství a lesnictví na Holicku.</w:t>
      </w:r>
    </w:p>
    <w:p w14:paraId="5DC8CAE5" w14:textId="77777777" w:rsidR="00812EA6" w:rsidRPr="00ED46EE" w:rsidRDefault="00812EA6" w:rsidP="00812EA6">
      <w:pPr>
        <w:spacing w:after="160" w:line="259" w:lineRule="auto"/>
        <w:rPr>
          <w:rStyle w:val="Zdraznnintenzivn"/>
          <w:rFonts w:asciiTheme="minorHAnsi" w:eastAsia="Calibri" w:hAnsiTheme="minorHAnsi" w:cstheme="minorHAnsi"/>
          <w:sz w:val="22"/>
          <w:szCs w:val="22"/>
          <w:u w:val="single"/>
        </w:rPr>
      </w:pPr>
      <w:r w:rsidRPr="00ED46EE">
        <w:rPr>
          <w:rStyle w:val="Zdraznnintenzivn"/>
          <w:rFonts w:asciiTheme="minorHAnsi" w:eastAsia="Calibri" w:hAnsiTheme="minorHAnsi" w:cstheme="minorHAnsi"/>
          <w:sz w:val="22"/>
          <w:szCs w:val="22"/>
          <w:u w:val="single"/>
        </w:rPr>
        <w:t>Problémy</w:t>
      </w:r>
    </w:p>
    <w:p w14:paraId="7B1CADD9" w14:textId="77777777"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Chybějící prodejny a služby v malých obcích a jejich případný odchod -&gt; snížení atraktivity obcí pro občany</w:t>
      </w:r>
    </w:p>
    <w:p w14:paraId="164644F0" w14:textId="77777777"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Případná další reorganizace sítě pošt a jejich další úbytek</w:t>
      </w:r>
    </w:p>
    <w:p w14:paraId="20CF5C45" w14:textId="77777777"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Značná část populace regionu vyjíždí za prací mimo hranice MAS Holicko, region tak slouží spíše pro bydlení, nikoliv jako zdroj pracovních příležitostí</w:t>
      </w:r>
    </w:p>
    <w:p w14:paraId="4E137591" w14:textId="77777777"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Slabá venkovská ekonomika – nedostatek ekonomických subjektů a z něho jdoucích pracovních příležitostí na venkově (v malých obcí)</w:t>
      </w:r>
    </w:p>
    <w:p w14:paraId="5B9225D9" w14:textId="77777777"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color w:val="000000"/>
        </w:rPr>
        <w:t xml:space="preserve">Existence 18 </w:t>
      </w:r>
      <w:r w:rsidRPr="006B4AD4">
        <w:rPr>
          <w:rFonts w:cstheme="minorHAnsi"/>
        </w:rPr>
        <w:t>starých nepoužívaných areálů nebo budov, které pozbyly uplatnění a nyní pouze chátrají</w:t>
      </w:r>
    </w:p>
    <w:p w14:paraId="10C2DE6F" w14:textId="77777777"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Nedostatek uchazečů o zaměstnání s potřebnou kvalifikací</w:t>
      </w:r>
    </w:p>
    <w:p w14:paraId="1EDC11AE" w14:textId="77777777"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Nízká konkurenceschopnost podniků a některých odvětví</w:t>
      </w:r>
    </w:p>
    <w:p w14:paraId="7B9F1361" w14:textId="77777777" w:rsidR="00812EA6" w:rsidRDefault="00812EA6" w:rsidP="002B023B">
      <w:pPr>
        <w:pStyle w:val="Odstavecseseznamem"/>
        <w:numPr>
          <w:ilvl w:val="0"/>
          <w:numId w:val="48"/>
        </w:numPr>
        <w:spacing w:after="160" w:line="259" w:lineRule="auto"/>
        <w:jc w:val="both"/>
        <w:rPr>
          <w:rFonts w:cstheme="minorHAnsi"/>
        </w:rPr>
      </w:pPr>
      <w:r w:rsidRPr="006B4AD4">
        <w:rPr>
          <w:rFonts w:cstheme="minorHAnsi"/>
        </w:rPr>
        <w:t>Nedostatek podniků v odvětvích s vysokou přidanou hodnotou (high-tech)</w:t>
      </w:r>
    </w:p>
    <w:p w14:paraId="1EA49BCF" w14:textId="19A2FB3E" w:rsidR="003912FB" w:rsidRPr="006B4AD4" w:rsidRDefault="003912FB" w:rsidP="002B023B">
      <w:pPr>
        <w:pStyle w:val="Odstavecseseznamem"/>
        <w:numPr>
          <w:ilvl w:val="0"/>
          <w:numId w:val="48"/>
        </w:numPr>
        <w:spacing w:after="160" w:line="259" w:lineRule="auto"/>
        <w:jc w:val="both"/>
        <w:rPr>
          <w:rFonts w:cstheme="minorHAnsi"/>
        </w:rPr>
      </w:pPr>
      <w:r>
        <w:rPr>
          <w:rFonts w:cstheme="minorHAnsi"/>
        </w:rPr>
        <w:t>Malá připravenost podniků na digitální revoluci a průmysl 4.0</w:t>
      </w:r>
    </w:p>
    <w:p w14:paraId="20B761E8" w14:textId="77777777"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 xml:space="preserve">Nižší ekologičnost výroby v některých ekonomických subjektech a celých odvětvích </w:t>
      </w:r>
    </w:p>
    <w:p w14:paraId="3633C9E3" w14:textId="77777777"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Malé využívání inovací (nových trendů) v průmyslu, zemědělské výrobě a lesním hospodaření</w:t>
      </w:r>
    </w:p>
    <w:p w14:paraId="7BD4E3AD" w14:textId="77777777"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Nedostatečně rozvinutý cestovní ruch – zastaralost ubytovacích a rekreačních zařízení, malá ubytovací kapacita</w:t>
      </w:r>
    </w:p>
    <w:p w14:paraId="312F585D" w14:textId="77777777"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Nižší míra spolupráce mezi ekonomickými subjekty a představiteli místních samospráv</w:t>
      </w:r>
    </w:p>
    <w:p w14:paraId="005DACA6" w14:textId="77777777"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Ekonomické výkyvy (včetně vlivu Covid) a nestálá poptávka pro výrobce v území -&gt; nestabilita pracovních míst</w:t>
      </w:r>
    </w:p>
    <w:p w14:paraId="24B50D03" w14:textId="77777777" w:rsidR="00812EA6" w:rsidRDefault="00812EA6" w:rsidP="002B023B">
      <w:pPr>
        <w:pStyle w:val="Odstavecseseznamem"/>
        <w:numPr>
          <w:ilvl w:val="0"/>
          <w:numId w:val="48"/>
        </w:numPr>
        <w:spacing w:after="160" w:line="259" w:lineRule="auto"/>
        <w:jc w:val="both"/>
        <w:rPr>
          <w:rFonts w:cstheme="minorHAnsi"/>
        </w:rPr>
      </w:pPr>
      <w:r>
        <w:rPr>
          <w:rFonts w:cstheme="minorHAnsi"/>
        </w:rPr>
        <w:t xml:space="preserve">Optická síť vysokorychlostního internetu není rozvedena ve všech místních částech, dokonce v 5 obcích existují </w:t>
      </w:r>
      <w:r w:rsidRPr="00402032">
        <w:rPr>
          <w:rFonts w:cstheme="minorHAnsi"/>
        </w:rPr>
        <w:t xml:space="preserve">tzv. bílá místa, tj. oblasti, kde vysokorychlostní internet je zajištěn pro méně než 40% adres. </w:t>
      </w:r>
    </w:p>
    <w:p w14:paraId="50C0E21D" w14:textId="77777777" w:rsidR="00812EA6" w:rsidRPr="006B4AD4" w:rsidRDefault="00812EA6" w:rsidP="00812EA6">
      <w:pPr>
        <w:pStyle w:val="Odstavecseseznamem"/>
        <w:spacing w:after="160" w:line="259" w:lineRule="auto"/>
        <w:rPr>
          <w:color w:val="4472C4" w:themeColor="accent5"/>
        </w:rPr>
      </w:pPr>
    </w:p>
    <w:p w14:paraId="12AF5957" w14:textId="77777777" w:rsidR="00812EA6" w:rsidRPr="006B4AD4" w:rsidRDefault="00812EA6" w:rsidP="00812EA6">
      <w:pPr>
        <w:spacing w:after="160" w:line="259" w:lineRule="auto"/>
        <w:rPr>
          <w:rStyle w:val="Zdraznnintenzivn"/>
          <w:rFonts w:asciiTheme="minorHAnsi" w:eastAsia="Calibri" w:hAnsiTheme="minorHAnsi" w:cstheme="minorHAnsi"/>
          <w:sz w:val="22"/>
          <w:szCs w:val="22"/>
          <w:u w:val="single"/>
        </w:rPr>
      </w:pPr>
      <w:r w:rsidRPr="006B4AD4">
        <w:rPr>
          <w:rStyle w:val="Zdraznnintenzivn"/>
          <w:rFonts w:asciiTheme="minorHAnsi" w:eastAsia="Calibri" w:hAnsiTheme="minorHAnsi" w:cstheme="minorHAnsi"/>
          <w:sz w:val="22"/>
          <w:szCs w:val="22"/>
          <w:u w:val="single"/>
        </w:rPr>
        <w:t>Potřeby</w:t>
      </w:r>
    </w:p>
    <w:p w14:paraId="6C031A2C" w14:textId="77777777"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Zachování alespoň stávající sítě maloobchodních prodejen v malých obcích</w:t>
      </w:r>
    </w:p>
    <w:p w14:paraId="4E0FF355" w14:textId="77777777"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Zachování poboček pošt jako subjektu poskytujícího i bankovní služby pro obyvatele menších sídel, především pro starší obyvatele</w:t>
      </w:r>
    </w:p>
    <w:p w14:paraId="54F6EC8E" w14:textId="77777777"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 xml:space="preserve">Podpora pro zvýšení kvalifikace pracujících a osob ze znevýhodněných skupin (dlouhodobě nezaměstnaní, matky po rodičovské dovolené, absolventi, předdůchodový věk, apod.) </w:t>
      </w:r>
    </w:p>
    <w:p w14:paraId="1FDDD3E9" w14:textId="77777777"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lastRenderedPageBreak/>
        <w:t>Zlepšení konkurenceschopnosti podniků – vybudování, rekonstrukce nebo modernizace provozoven, pořízení moderních strojů a technologií, zvýšení propagace a marketingu, odborné vzdělávání zaměstnanců</w:t>
      </w:r>
    </w:p>
    <w:p w14:paraId="1C1760B2" w14:textId="0C4C2394"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 xml:space="preserve">Rozvoj </w:t>
      </w:r>
      <w:r w:rsidR="0091601F">
        <w:rPr>
          <w:rFonts w:cstheme="minorHAnsi"/>
        </w:rPr>
        <w:t xml:space="preserve">technologických a SW inovací a </w:t>
      </w:r>
      <w:r w:rsidRPr="006B4AD4">
        <w:rPr>
          <w:rFonts w:cstheme="minorHAnsi"/>
        </w:rPr>
        <w:t xml:space="preserve">nových trendů v zemědělské výrobě </w:t>
      </w:r>
    </w:p>
    <w:p w14:paraId="47E55857" w14:textId="3033098C"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 xml:space="preserve">Rozvoj </w:t>
      </w:r>
      <w:r w:rsidR="0091601F">
        <w:rPr>
          <w:rFonts w:cstheme="minorHAnsi"/>
        </w:rPr>
        <w:t xml:space="preserve">technologických a SW inovací a </w:t>
      </w:r>
      <w:r w:rsidRPr="006B4AD4">
        <w:rPr>
          <w:rFonts w:cstheme="minorHAnsi"/>
        </w:rPr>
        <w:t>nových trendů v lesním hospodaření</w:t>
      </w:r>
    </w:p>
    <w:p w14:paraId="447AECFA" w14:textId="1F76EB71"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 xml:space="preserve">Rozvoj </w:t>
      </w:r>
      <w:r w:rsidR="0091601F">
        <w:rPr>
          <w:rFonts w:cstheme="minorHAnsi"/>
        </w:rPr>
        <w:t xml:space="preserve">technologických a SW inovací a </w:t>
      </w:r>
      <w:r w:rsidRPr="006B4AD4">
        <w:rPr>
          <w:rFonts w:cstheme="minorHAnsi"/>
        </w:rPr>
        <w:t xml:space="preserve">nových trendů ve výrobě a průmyslu </w:t>
      </w:r>
    </w:p>
    <w:p w14:paraId="3AE217D3" w14:textId="77777777"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 xml:space="preserve">Rozvoj nových trendů ve službách a v cestovním ruchu -&gt; přilákání nové klientely </w:t>
      </w:r>
    </w:p>
    <w:p w14:paraId="0EB8CDCD" w14:textId="77777777"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Vysoká zalesněnost území (východu MAS Holicko) je atraktivní pro obyvatele měst -&gt; využití území pro příměstskou rekreaci, a to zejména obyvatel Pardubic a Hradce Králové</w:t>
      </w:r>
    </w:p>
    <w:p w14:paraId="62BBE446" w14:textId="77777777"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Zlepšení komunikace mezi představiteli podnikatelských subjektů a zástupci samospráv</w:t>
      </w:r>
    </w:p>
    <w:p w14:paraId="5D31311D" w14:textId="77777777"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Podpora regionální značky v rámci regionu i navenek</w:t>
      </w:r>
    </w:p>
    <w:p w14:paraId="4335FDA7" w14:textId="77777777" w:rsidR="00812EA6" w:rsidRPr="006B4AD4" w:rsidRDefault="00812EA6" w:rsidP="002B023B">
      <w:pPr>
        <w:pStyle w:val="Odstavecseseznamem"/>
        <w:numPr>
          <w:ilvl w:val="0"/>
          <w:numId w:val="34"/>
        </w:numPr>
        <w:spacing w:after="160" w:line="259" w:lineRule="auto"/>
        <w:jc w:val="both"/>
        <w:rPr>
          <w:rFonts w:cstheme="minorHAnsi"/>
        </w:rPr>
      </w:pPr>
      <w:r w:rsidRPr="006B4AD4">
        <w:rPr>
          <w:rFonts w:cstheme="minorHAnsi"/>
        </w:rPr>
        <w:t xml:space="preserve">Podpora lokální ekonomiky </w:t>
      </w:r>
    </w:p>
    <w:p w14:paraId="0950BA86" w14:textId="77777777" w:rsidR="00812EA6" w:rsidRPr="00716C44" w:rsidRDefault="00812EA6" w:rsidP="002B023B">
      <w:pPr>
        <w:pStyle w:val="Odstavecseseznamem"/>
        <w:numPr>
          <w:ilvl w:val="0"/>
          <w:numId w:val="34"/>
        </w:numPr>
        <w:spacing w:after="160" w:line="259" w:lineRule="auto"/>
        <w:jc w:val="both"/>
        <w:rPr>
          <w:rFonts w:cstheme="minorHAnsi"/>
        </w:rPr>
      </w:pPr>
      <w:r>
        <w:rPr>
          <w:rFonts w:cstheme="minorHAnsi"/>
        </w:rPr>
        <w:t>Budovat optické sítě vysokorychlostního internetu do všech místních částí</w:t>
      </w:r>
    </w:p>
    <w:p w14:paraId="79106BC3" w14:textId="77777777" w:rsidR="00812EA6" w:rsidRPr="006B4AD4" w:rsidRDefault="00812EA6" w:rsidP="00812EA6">
      <w:pPr>
        <w:pStyle w:val="Odstavecseseznamem"/>
        <w:spacing w:after="160" w:line="259" w:lineRule="auto"/>
        <w:rPr>
          <w:color w:val="4472C4" w:themeColor="accent5"/>
        </w:rPr>
      </w:pPr>
    </w:p>
    <w:p w14:paraId="060303D1" w14:textId="77777777" w:rsidR="00812EA6" w:rsidRPr="006B4AD4" w:rsidRDefault="00812EA6" w:rsidP="00812EA6">
      <w:pPr>
        <w:keepNext/>
        <w:spacing w:after="160" w:line="259" w:lineRule="auto"/>
        <w:rPr>
          <w:rStyle w:val="Zdraznnintenzivn"/>
          <w:rFonts w:asciiTheme="minorHAnsi" w:eastAsia="Calibri" w:hAnsiTheme="minorHAnsi" w:cstheme="minorHAnsi"/>
          <w:sz w:val="22"/>
          <w:szCs w:val="22"/>
          <w:u w:val="single"/>
        </w:rPr>
      </w:pPr>
      <w:r w:rsidRPr="006B4AD4">
        <w:rPr>
          <w:rStyle w:val="Zdraznnintenzivn"/>
          <w:rFonts w:asciiTheme="minorHAnsi" w:eastAsia="Calibri" w:hAnsiTheme="minorHAnsi" w:cstheme="minorHAnsi"/>
          <w:sz w:val="22"/>
          <w:szCs w:val="22"/>
          <w:u w:val="single"/>
        </w:rPr>
        <w:t>Potenciál</w:t>
      </w:r>
    </w:p>
    <w:p w14:paraId="3CB612A9" w14:textId="634B706A" w:rsidR="00812EA6" w:rsidRPr="006B4AD4" w:rsidRDefault="00812EA6" w:rsidP="002B023B">
      <w:pPr>
        <w:pStyle w:val="Odstavecseseznamem"/>
        <w:numPr>
          <w:ilvl w:val="0"/>
          <w:numId w:val="48"/>
        </w:numPr>
        <w:spacing w:after="160" w:line="259" w:lineRule="auto"/>
        <w:jc w:val="both"/>
        <w:rPr>
          <w:rFonts w:cstheme="minorHAnsi"/>
        </w:rPr>
      </w:pPr>
      <w:r w:rsidRPr="006B4AD4">
        <w:rPr>
          <w:rFonts w:cstheme="minorHAnsi"/>
        </w:rPr>
        <w:t>Nejdůležitější roli hr</w:t>
      </w:r>
      <w:r w:rsidR="00F179A0">
        <w:rPr>
          <w:rFonts w:cstheme="minorHAnsi"/>
        </w:rPr>
        <w:t>aje výhodná pozice regionu –</w:t>
      </w:r>
      <w:r w:rsidRPr="006B4AD4">
        <w:rPr>
          <w:rFonts w:cstheme="minorHAnsi"/>
        </w:rPr>
        <w:t xml:space="preserve"> blízkost krajským centrům (Hradci Králové a Pardubicím)</w:t>
      </w:r>
    </w:p>
    <w:p w14:paraId="2FF6BDE7" w14:textId="77777777" w:rsidR="00812EA6" w:rsidRPr="003D6474" w:rsidRDefault="00812EA6" w:rsidP="002B023B">
      <w:pPr>
        <w:pStyle w:val="Odstavecseseznamem"/>
        <w:numPr>
          <w:ilvl w:val="0"/>
          <w:numId w:val="48"/>
        </w:numPr>
        <w:spacing w:after="160" w:line="259" w:lineRule="auto"/>
        <w:jc w:val="both"/>
        <w:rPr>
          <w:rFonts w:cstheme="minorHAnsi"/>
        </w:rPr>
      </w:pPr>
      <w:r w:rsidRPr="006B4AD4">
        <w:rPr>
          <w:rFonts w:cstheme="minorHAnsi"/>
        </w:rPr>
        <w:t>Získání nových investic</w:t>
      </w:r>
      <w:r w:rsidRPr="003D6474">
        <w:rPr>
          <w:rFonts w:cstheme="minorHAnsi"/>
        </w:rPr>
        <w:t xml:space="preserve"> a vytvoření nových pracovních pozic ve spolupráci se státem (CzechInvestem) a krajem</w:t>
      </w:r>
    </w:p>
    <w:p w14:paraId="27E01EF6" w14:textId="77777777" w:rsidR="00812EA6" w:rsidRPr="001D3BE7" w:rsidRDefault="00812EA6" w:rsidP="002B023B">
      <w:pPr>
        <w:pStyle w:val="Odstavecseseznamem"/>
        <w:numPr>
          <w:ilvl w:val="0"/>
          <w:numId w:val="48"/>
        </w:numPr>
        <w:spacing w:after="160" w:line="259" w:lineRule="auto"/>
        <w:jc w:val="both"/>
        <w:rPr>
          <w:rFonts w:cstheme="minorHAnsi"/>
        </w:rPr>
      </w:pPr>
      <w:r>
        <w:rPr>
          <w:rFonts w:cstheme="minorHAnsi"/>
        </w:rPr>
        <w:t xml:space="preserve">Revitalizace brownfieldů a nevyužívaných budov a areálů </w:t>
      </w:r>
      <w:r w:rsidRPr="00007D60">
        <w:rPr>
          <w:rFonts w:cstheme="minorHAnsi"/>
        </w:rPr>
        <w:t>za účelem vytvoření nových provozů</w:t>
      </w:r>
    </w:p>
    <w:p w14:paraId="5C108740" w14:textId="77777777" w:rsidR="00812EA6" w:rsidRDefault="00812EA6" w:rsidP="002B023B">
      <w:pPr>
        <w:pStyle w:val="Odstavecseseznamem"/>
        <w:numPr>
          <w:ilvl w:val="0"/>
          <w:numId w:val="48"/>
        </w:numPr>
        <w:spacing w:after="160" w:line="259" w:lineRule="auto"/>
        <w:jc w:val="both"/>
        <w:rPr>
          <w:rFonts w:cstheme="minorHAnsi"/>
        </w:rPr>
      </w:pPr>
      <w:r>
        <w:rPr>
          <w:rFonts w:cstheme="minorHAnsi"/>
        </w:rPr>
        <w:t>Pořádání vzdělávacích akcí nebo zřizování výukových center - p</w:t>
      </w:r>
      <w:r w:rsidRPr="003F7732">
        <w:rPr>
          <w:rFonts w:cstheme="minorHAnsi"/>
        </w:rPr>
        <w:t>odpora pro zvýšení kvalifikace pracujících a osob</w:t>
      </w:r>
      <w:r>
        <w:rPr>
          <w:rFonts w:cstheme="minorHAnsi"/>
        </w:rPr>
        <w:t xml:space="preserve"> ze znevýhodněných skupin (dlouhodobě nezaměstnaní, matky po rodičovské dovolené, absolventi, předdůchodový věk, apod.)</w:t>
      </w:r>
      <w:r w:rsidRPr="003F7732">
        <w:rPr>
          <w:rFonts w:cstheme="minorHAnsi"/>
        </w:rPr>
        <w:t xml:space="preserve"> </w:t>
      </w:r>
    </w:p>
    <w:p w14:paraId="012191D3" w14:textId="77777777" w:rsidR="00812EA6" w:rsidRPr="001D3BE7" w:rsidRDefault="00812EA6" w:rsidP="002B023B">
      <w:pPr>
        <w:pStyle w:val="Odstavecseseznamem"/>
        <w:numPr>
          <w:ilvl w:val="0"/>
          <w:numId w:val="48"/>
        </w:numPr>
        <w:spacing w:after="160" w:line="259" w:lineRule="auto"/>
        <w:jc w:val="both"/>
        <w:rPr>
          <w:rFonts w:cstheme="minorHAnsi"/>
        </w:rPr>
      </w:pPr>
      <w:r w:rsidRPr="001D3BE7">
        <w:rPr>
          <w:rFonts w:cstheme="minorHAnsi"/>
        </w:rPr>
        <w:t>Zvyšování konkurenceschopnosti ekonomických subjektů</w:t>
      </w:r>
    </w:p>
    <w:p w14:paraId="7FE3EA85" w14:textId="77777777" w:rsidR="00812EA6" w:rsidRDefault="00812EA6" w:rsidP="002B023B">
      <w:pPr>
        <w:pStyle w:val="Odstavecseseznamem"/>
        <w:numPr>
          <w:ilvl w:val="0"/>
          <w:numId w:val="48"/>
        </w:numPr>
        <w:spacing w:after="160" w:line="259" w:lineRule="auto"/>
        <w:jc w:val="both"/>
        <w:rPr>
          <w:rFonts w:cstheme="minorHAnsi"/>
        </w:rPr>
      </w:pPr>
      <w:r w:rsidRPr="001D3BE7">
        <w:rPr>
          <w:rFonts w:cstheme="minorHAnsi"/>
        </w:rPr>
        <w:t>Zvýšení ekologičnosti provozů ekonomických subjektů jak v zemědělství, tak průmyslu a službách</w:t>
      </w:r>
    </w:p>
    <w:p w14:paraId="1DD66C20" w14:textId="58D280D0" w:rsidR="003912FB" w:rsidRPr="001D3BE7" w:rsidRDefault="003912FB" w:rsidP="002B023B">
      <w:pPr>
        <w:pStyle w:val="Odstavecseseznamem"/>
        <w:numPr>
          <w:ilvl w:val="0"/>
          <w:numId w:val="48"/>
        </w:numPr>
        <w:spacing w:after="160" w:line="259" w:lineRule="auto"/>
        <w:jc w:val="both"/>
        <w:rPr>
          <w:rFonts w:cstheme="minorHAnsi"/>
        </w:rPr>
      </w:pPr>
      <w:r>
        <w:rPr>
          <w:rFonts w:cstheme="minorHAnsi"/>
        </w:rPr>
        <w:t>Automatizace, robotizace a inovace podnikatelských procesů</w:t>
      </w:r>
    </w:p>
    <w:p w14:paraId="65A8EA39" w14:textId="31FC3F3B" w:rsidR="00812EA6" w:rsidRDefault="00812EA6" w:rsidP="002B023B">
      <w:pPr>
        <w:pStyle w:val="Odstavecseseznamem"/>
        <w:numPr>
          <w:ilvl w:val="0"/>
          <w:numId w:val="48"/>
        </w:numPr>
        <w:spacing w:after="160" w:line="259" w:lineRule="auto"/>
        <w:jc w:val="both"/>
        <w:rPr>
          <w:rFonts w:cstheme="minorHAnsi"/>
        </w:rPr>
      </w:pPr>
      <w:r w:rsidRPr="003D6474">
        <w:rPr>
          <w:rFonts w:cstheme="minorHAnsi"/>
        </w:rPr>
        <w:t xml:space="preserve">Podchycení a rozvoj </w:t>
      </w:r>
      <w:r w:rsidR="0091601F">
        <w:rPr>
          <w:rFonts w:cstheme="minorHAnsi"/>
        </w:rPr>
        <w:t xml:space="preserve">technologických a SW inovací a </w:t>
      </w:r>
      <w:r w:rsidRPr="003D6474">
        <w:rPr>
          <w:rFonts w:cstheme="minorHAnsi"/>
        </w:rPr>
        <w:t>no</w:t>
      </w:r>
      <w:r>
        <w:rPr>
          <w:rFonts w:cstheme="minorHAnsi"/>
        </w:rPr>
        <w:t xml:space="preserve">vých trendů v zemědělské výrobě </w:t>
      </w:r>
    </w:p>
    <w:p w14:paraId="1C2E8651" w14:textId="1F02B17B" w:rsidR="00812EA6" w:rsidRPr="003D6474" w:rsidRDefault="00812EA6" w:rsidP="002B023B">
      <w:pPr>
        <w:pStyle w:val="Odstavecseseznamem"/>
        <w:numPr>
          <w:ilvl w:val="0"/>
          <w:numId w:val="48"/>
        </w:numPr>
        <w:spacing w:after="160" w:line="259" w:lineRule="auto"/>
        <w:jc w:val="both"/>
        <w:rPr>
          <w:rFonts w:cstheme="minorHAnsi"/>
        </w:rPr>
      </w:pPr>
      <w:r w:rsidRPr="003D6474">
        <w:rPr>
          <w:rFonts w:cstheme="minorHAnsi"/>
        </w:rPr>
        <w:t xml:space="preserve">Podchycení a rozvoj </w:t>
      </w:r>
      <w:r w:rsidR="0091601F">
        <w:rPr>
          <w:rFonts w:cstheme="minorHAnsi"/>
        </w:rPr>
        <w:t xml:space="preserve">technologických a SW inovací a </w:t>
      </w:r>
      <w:r w:rsidRPr="003D6474">
        <w:rPr>
          <w:rFonts w:cstheme="minorHAnsi"/>
        </w:rPr>
        <w:t>no</w:t>
      </w:r>
      <w:r>
        <w:rPr>
          <w:rFonts w:cstheme="minorHAnsi"/>
        </w:rPr>
        <w:t xml:space="preserve">vých trendů </w:t>
      </w:r>
      <w:r w:rsidRPr="003D6474">
        <w:rPr>
          <w:rFonts w:cstheme="minorHAnsi"/>
        </w:rPr>
        <w:t>v</w:t>
      </w:r>
      <w:r>
        <w:rPr>
          <w:rFonts w:cstheme="minorHAnsi"/>
        </w:rPr>
        <w:t>e výrobě a</w:t>
      </w:r>
      <w:r w:rsidRPr="003D6474">
        <w:rPr>
          <w:rFonts w:cstheme="minorHAnsi"/>
        </w:rPr>
        <w:t xml:space="preserve"> průmyslu </w:t>
      </w:r>
    </w:p>
    <w:p w14:paraId="3FE3A3B3" w14:textId="77777777" w:rsidR="00812EA6" w:rsidRDefault="00812EA6" w:rsidP="002B023B">
      <w:pPr>
        <w:pStyle w:val="Odstavecseseznamem"/>
        <w:numPr>
          <w:ilvl w:val="0"/>
          <w:numId w:val="48"/>
        </w:numPr>
        <w:spacing w:after="160" w:line="259" w:lineRule="auto"/>
        <w:jc w:val="both"/>
        <w:rPr>
          <w:rFonts w:cstheme="minorHAnsi"/>
        </w:rPr>
      </w:pPr>
      <w:r w:rsidRPr="00770F1E">
        <w:rPr>
          <w:rFonts w:cstheme="minorHAnsi"/>
        </w:rPr>
        <w:t>Podchycení a rozvoj nových trendů ve službách a v cestovním ruchu -&gt; přilákání nové klientely</w:t>
      </w:r>
      <w:r w:rsidRPr="003D6474">
        <w:rPr>
          <w:rFonts w:cstheme="minorHAnsi"/>
        </w:rPr>
        <w:t xml:space="preserve"> </w:t>
      </w:r>
    </w:p>
    <w:p w14:paraId="1B0BCE71" w14:textId="77777777" w:rsidR="00812EA6" w:rsidRPr="001D3BE7" w:rsidRDefault="00812EA6" w:rsidP="002B023B">
      <w:pPr>
        <w:pStyle w:val="Odstavecseseznamem"/>
        <w:numPr>
          <w:ilvl w:val="0"/>
          <w:numId w:val="48"/>
        </w:numPr>
        <w:spacing w:after="160" w:line="259" w:lineRule="auto"/>
        <w:jc w:val="both"/>
        <w:rPr>
          <w:rFonts w:cstheme="minorHAnsi"/>
        </w:rPr>
      </w:pPr>
      <w:r w:rsidRPr="001D3BE7">
        <w:rPr>
          <w:rFonts w:cstheme="minorHAnsi"/>
        </w:rPr>
        <w:t>Zvýšení kooperace mezi představiteli obcí a zástupci podnikatelských subjektů</w:t>
      </w:r>
    </w:p>
    <w:p w14:paraId="2EFB724F" w14:textId="77777777" w:rsidR="00812EA6" w:rsidRDefault="00812EA6" w:rsidP="002B023B">
      <w:pPr>
        <w:pStyle w:val="Odstavecseseznamem"/>
        <w:numPr>
          <w:ilvl w:val="0"/>
          <w:numId w:val="48"/>
        </w:numPr>
        <w:spacing w:after="160" w:line="259" w:lineRule="auto"/>
        <w:jc w:val="both"/>
        <w:rPr>
          <w:rFonts w:cstheme="minorHAnsi"/>
        </w:rPr>
      </w:pPr>
      <w:r w:rsidRPr="003D6474">
        <w:rPr>
          <w:rFonts w:cstheme="minorHAnsi"/>
        </w:rPr>
        <w:t>Využití dotačních titulů pro rozvoj ekonomických činností</w:t>
      </w:r>
      <w:r>
        <w:rPr>
          <w:rFonts w:cstheme="minorHAnsi"/>
        </w:rPr>
        <w:t xml:space="preserve"> v jednotlivých obcích regionu</w:t>
      </w:r>
    </w:p>
    <w:p w14:paraId="7F5D0F72" w14:textId="77777777" w:rsidR="00812EA6" w:rsidRDefault="00812EA6" w:rsidP="002B023B">
      <w:pPr>
        <w:pStyle w:val="Odstavecseseznamem"/>
        <w:numPr>
          <w:ilvl w:val="0"/>
          <w:numId w:val="48"/>
        </w:numPr>
        <w:spacing w:after="160" w:line="259" w:lineRule="auto"/>
        <w:jc w:val="both"/>
        <w:rPr>
          <w:rFonts w:cstheme="minorHAnsi"/>
        </w:rPr>
      </w:pPr>
      <w:r>
        <w:rPr>
          <w:rFonts w:cstheme="minorHAnsi"/>
        </w:rPr>
        <w:t xml:space="preserve">Zapojení většího množství regionálních producentů do </w:t>
      </w:r>
      <w:r w:rsidRPr="0064298A">
        <w:rPr>
          <w:rFonts w:cstheme="minorHAnsi"/>
        </w:rPr>
        <w:t>regionálního značení výrobků KRAJ PERNŠTEJNŮ regionální produkt®</w:t>
      </w:r>
      <w:r>
        <w:rPr>
          <w:rFonts w:cstheme="minorHAnsi"/>
        </w:rPr>
        <w:t xml:space="preserve"> </w:t>
      </w:r>
    </w:p>
    <w:p w14:paraId="302684F2" w14:textId="77777777" w:rsidR="00812EA6" w:rsidRDefault="00812EA6" w:rsidP="002B023B">
      <w:pPr>
        <w:pStyle w:val="Odstavecseseznamem"/>
        <w:numPr>
          <w:ilvl w:val="0"/>
          <w:numId w:val="48"/>
        </w:numPr>
        <w:spacing w:after="160" w:line="259" w:lineRule="auto"/>
        <w:jc w:val="both"/>
        <w:rPr>
          <w:rFonts w:cstheme="minorHAnsi"/>
        </w:rPr>
      </w:pPr>
      <w:r>
        <w:rPr>
          <w:rFonts w:cstheme="minorHAnsi"/>
        </w:rPr>
        <w:t xml:space="preserve">Podpora lokální ekonomiky – mimo jiné i zapojení většího množství ekonomických subjektů (služby, výrobci, producenti, cestovní ruch,…) do kampaně Holicko sobě! </w:t>
      </w:r>
    </w:p>
    <w:p w14:paraId="50C70D68" w14:textId="77777777" w:rsidR="00812EA6" w:rsidRPr="00402032" w:rsidRDefault="00812EA6" w:rsidP="002B023B">
      <w:pPr>
        <w:pStyle w:val="Odstavecseseznamem"/>
        <w:numPr>
          <w:ilvl w:val="0"/>
          <w:numId w:val="48"/>
        </w:numPr>
        <w:spacing w:after="160" w:line="259" w:lineRule="auto"/>
        <w:jc w:val="both"/>
        <w:rPr>
          <w:rFonts w:cstheme="minorHAnsi"/>
        </w:rPr>
      </w:pPr>
      <w:r>
        <w:rPr>
          <w:rFonts w:cstheme="minorHAnsi"/>
        </w:rPr>
        <w:t>Existence páteřní optické sítě vysokorychlostního internetu – rozvoj vysokorychlostního internetu do všech místních částí</w:t>
      </w:r>
    </w:p>
    <w:p w14:paraId="4155E680" w14:textId="77777777" w:rsidR="00812EA6" w:rsidRDefault="00812EA6" w:rsidP="00327F4E">
      <w:pPr>
        <w:spacing w:after="160" w:line="259" w:lineRule="auto"/>
        <w:rPr>
          <w:rStyle w:val="Zdraznnintenzivn"/>
          <w:rFonts w:asciiTheme="minorHAnsi" w:hAnsiTheme="minorHAnsi"/>
          <w:sz w:val="22"/>
          <w:szCs w:val="22"/>
          <w:u w:val="single"/>
        </w:rPr>
      </w:pPr>
    </w:p>
    <w:p w14:paraId="44D2D700" w14:textId="77777777" w:rsidR="00EA49B2" w:rsidRDefault="00EA49B2" w:rsidP="00FB1C34">
      <w:pPr>
        <w:pStyle w:val="Nadpis1"/>
        <w:numPr>
          <w:ilvl w:val="0"/>
          <w:numId w:val="7"/>
        </w:numPr>
      </w:pPr>
      <w:bookmarkStart w:id="480" w:name="_Toc73212636"/>
      <w:r>
        <w:t>ZAMĚSTNANOST</w:t>
      </w:r>
      <w:bookmarkEnd w:id="480"/>
    </w:p>
    <w:p w14:paraId="678EF643" w14:textId="77777777" w:rsidR="00EA49B2" w:rsidRPr="00A70CE1" w:rsidRDefault="00EA49B2" w:rsidP="00EA49B2">
      <w:pPr>
        <w:spacing w:after="160" w:line="259" w:lineRule="auto"/>
        <w:jc w:val="both"/>
        <w:rPr>
          <w:rFonts w:asciiTheme="minorHAnsi" w:hAnsiTheme="minorHAnsi" w:cstheme="minorHAnsi"/>
          <w:sz w:val="22"/>
          <w:szCs w:val="22"/>
        </w:rPr>
      </w:pPr>
      <w:r w:rsidRPr="00A70CE1">
        <w:rPr>
          <w:rFonts w:asciiTheme="minorHAnsi" w:hAnsiTheme="minorHAnsi" w:cstheme="minorHAnsi"/>
          <w:sz w:val="22"/>
          <w:szCs w:val="22"/>
        </w:rPr>
        <w:t xml:space="preserve">Zaměstnanost je navázána na počet a </w:t>
      </w:r>
      <w:r>
        <w:rPr>
          <w:rFonts w:asciiTheme="minorHAnsi" w:hAnsiTheme="minorHAnsi" w:cstheme="minorHAnsi"/>
          <w:sz w:val="22"/>
          <w:szCs w:val="22"/>
        </w:rPr>
        <w:t xml:space="preserve">velikost ekonomických subjektů. </w:t>
      </w:r>
      <w:r w:rsidRPr="00A70CE1">
        <w:rPr>
          <w:rFonts w:asciiTheme="minorHAnsi" w:hAnsiTheme="minorHAnsi" w:cstheme="minorHAnsi"/>
          <w:sz w:val="22"/>
          <w:szCs w:val="22"/>
        </w:rPr>
        <w:t xml:space="preserve">Jak ekonomické subjekty, tak zaměstnanost se koncentrují především do větších sídel a jejich okolí, jakými jsou metropolitní regiony. Naopak tradiční venkovské regiony jsou v tomto případě deficitní, nenabízejí povětšinou dostatek pracovních příležitostí a obyvatelstvo z nich vyjíždí do měst za prací. MAS Holicko je v tomto smyslu </w:t>
      </w:r>
      <w:r w:rsidRPr="00A70CE1">
        <w:rPr>
          <w:rFonts w:asciiTheme="minorHAnsi" w:hAnsiTheme="minorHAnsi" w:cstheme="minorHAnsi"/>
          <w:sz w:val="22"/>
          <w:szCs w:val="22"/>
        </w:rPr>
        <w:lastRenderedPageBreak/>
        <w:t>jakýmsi hraničním regionem. Obce ze západu a severu území jsou navázány a mají kvalitní dostupnost do krajských měst Hradce Králové a Pardubic, jsou tedy součástí tzv. hradecko-pardubické aglomerace či metropolitního regionu. Opačná situace však panuje v obcích na jihu území, z nichž vazby na krajská sídla jsou slabší a dojížďka do nich je obtížnější.</w:t>
      </w:r>
    </w:p>
    <w:p w14:paraId="728A4B51" w14:textId="77777777" w:rsidR="00EA49B2" w:rsidRDefault="00EA49B2" w:rsidP="00EA49B2">
      <w:pPr>
        <w:spacing w:after="160" w:line="259" w:lineRule="auto"/>
        <w:jc w:val="both"/>
        <w:rPr>
          <w:rFonts w:asciiTheme="minorHAnsi" w:hAnsiTheme="minorHAnsi" w:cstheme="minorHAnsi"/>
          <w:sz w:val="22"/>
          <w:szCs w:val="22"/>
        </w:rPr>
      </w:pPr>
      <w:r w:rsidRPr="00A70CE1">
        <w:rPr>
          <w:rFonts w:asciiTheme="minorHAnsi" w:hAnsiTheme="minorHAnsi" w:cstheme="minorHAnsi"/>
          <w:sz w:val="22"/>
          <w:szCs w:val="22"/>
        </w:rPr>
        <w:t>Zaměstnanost, resp. nezaměstnanost je ovlivněna strukturou ekonomických subjektů působících v regionu. Podíl na jejich míře má rovněž velikost ekonomických sektorů. Výraznější zastoupení větších podniků přináší i větší stabilitu zaměstnanosti v regionu. A promítají se do nich i další vlivy, zejména dopravní obslužnost území a časová vzdálenost pracovních příležitostí.</w:t>
      </w:r>
    </w:p>
    <w:p w14:paraId="3E78609B" w14:textId="77777777" w:rsidR="00EA49B2" w:rsidRPr="006D7504" w:rsidRDefault="00EA49B2" w:rsidP="00EA49B2">
      <w:pPr>
        <w:spacing w:after="160" w:line="259" w:lineRule="auto"/>
        <w:jc w:val="both"/>
        <w:rPr>
          <w:rFonts w:asciiTheme="minorHAnsi" w:hAnsiTheme="minorHAnsi" w:cstheme="minorHAnsi"/>
          <w:sz w:val="22"/>
          <w:szCs w:val="22"/>
        </w:rPr>
      </w:pPr>
      <w:r w:rsidRPr="006D7504">
        <w:rPr>
          <w:rFonts w:asciiTheme="minorHAnsi" w:hAnsiTheme="minorHAnsi" w:cstheme="minorHAnsi"/>
          <w:sz w:val="22"/>
          <w:szCs w:val="22"/>
        </w:rPr>
        <w:t xml:space="preserve">Je </w:t>
      </w:r>
      <w:r>
        <w:rPr>
          <w:rFonts w:asciiTheme="minorHAnsi" w:hAnsiTheme="minorHAnsi" w:cstheme="minorHAnsi"/>
          <w:sz w:val="22"/>
          <w:szCs w:val="22"/>
        </w:rPr>
        <w:t xml:space="preserve">také </w:t>
      </w:r>
      <w:r w:rsidRPr="006D7504">
        <w:rPr>
          <w:rFonts w:asciiTheme="minorHAnsi" w:hAnsiTheme="minorHAnsi" w:cstheme="minorHAnsi"/>
          <w:sz w:val="22"/>
          <w:szCs w:val="22"/>
        </w:rPr>
        <w:t xml:space="preserve">otázkou, jak </w:t>
      </w:r>
      <w:r>
        <w:rPr>
          <w:rFonts w:asciiTheme="minorHAnsi" w:hAnsiTheme="minorHAnsi" w:cstheme="minorHAnsi"/>
          <w:sz w:val="22"/>
          <w:szCs w:val="22"/>
        </w:rPr>
        <w:t>současný</w:t>
      </w:r>
      <w:r w:rsidRPr="006D7504">
        <w:rPr>
          <w:rFonts w:asciiTheme="minorHAnsi" w:hAnsiTheme="minorHAnsi" w:cstheme="minorHAnsi"/>
          <w:sz w:val="22"/>
          <w:szCs w:val="22"/>
        </w:rPr>
        <w:t xml:space="preserve"> </w:t>
      </w:r>
      <w:r>
        <w:rPr>
          <w:rFonts w:asciiTheme="minorHAnsi" w:hAnsiTheme="minorHAnsi" w:cstheme="minorHAnsi"/>
          <w:sz w:val="22"/>
          <w:szCs w:val="22"/>
        </w:rPr>
        <w:t>stav</w:t>
      </w:r>
      <w:r w:rsidRPr="006D7504">
        <w:rPr>
          <w:rFonts w:asciiTheme="minorHAnsi" w:hAnsiTheme="minorHAnsi" w:cstheme="minorHAnsi"/>
          <w:sz w:val="22"/>
          <w:szCs w:val="22"/>
        </w:rPr>
        <w:t xml:space="preserve"> ovlivní stávající krize spojená s COVID-19. Je možné očekávat, že dojde ke snížení počtu podnikatelských subjektů na Holicku nebo alespoň k propouštění zaměstnanců u větších firem. Na druhou stranu můžeme očekávat využití příležitostí jako je změna výrobního zaměření podniků, inovace výrobních postupů, využívání moderních technologií, změny v organizaci práce, apod.</w:t>
      </w:r>
    </w:p>
    <w:p w14:paraId="2B1EEFA7" w14:textId="77777777" w:rsidR="00EA49B2" w:rsidRPr="00A70CE1" w:rsidRDefault="00EA49B2" w:rsidP="00EA49B2">
      <w:pPr>
        <w:spacing w:after="160" w:line="259" w:lineRule="auto"/>
        <w:jc w:val="both"/>
        <w:rPr>
          <w:rFonts w:asciiTheme="minorHAnsi" w:hAnsiTheme="minorHAnsi" w:cstheme="minorHAnsi"/>
          <w:sz w:val="22"/>
          <w:szCs w:val="22"/>
        </w:rPr>
      </w:pPr>
    </w:p>
    <w:p w14:paraId="5CDCAF3C" w14:textId="77777777" w:rsidR="00EA49B2" w:rsidRPr="00A70CE1" w:rsidRDefault="00EA49B2" w:rsidP="00FB1C34">
      <w:pPr>
        <w:pStyle w:val="Nadpis2"/>
        <w:numPr>
          <w:ilvl w:val="1"/>
          <w:numId w:val="7"/>
        </w:numPr>
        <w:ind w:left="993" w:hanging="633"/>
      </w:pPr>
      <w:bookmarkStart w:id="481" w:name="_Toc45632343"/>
      <w:bookmarkStart w:id="482" w:name="_Toc73212637"/>
      <w:r w:rsidRPr="00A70CE1">
        <w:t>Ekonomická aktivita a stav zaměstnanosti</w:t>
      </w:r>
      <w:bookmarkEnd w:id="481"/>
      <w:bookmarkEnd w:id="482"/>
    </w:p>
    <w:p w14:paraId="193B7B46" w14:textId="77777777" w:rsidR="00EA49B2" w:rsidRDefault="00EA49B2" w:rsidP="00EA49B2">
      <w:pPr>
        <w:spacing w:after="160" w:line="259" w:lineRule="auto"/>
        <w:jc w:val="both"/>
        <w:rPr>
          <w:rFonts w:asciiTheme="minorHAnsi" w:hAnsiTheme="minorHAnsi" w:cstheme="minorHAnsi"/>
          <w:sz w:val="22"/>
          <w:szCs w:val="22"/>
        </w:rPr>
      </w:pPr>
      <w:r w:rsidRPr="00A70CE1">
        <w:rPr>
          <w:rFonts w:asciiTheme="minorHAnsi" w:hAnsiTheme="minorHAnsi" w:cstheme="minorHAnsi"/>
          <w:sz w:val="22"/>
          <w:szCs w:val="22"/>
        </w:rPr>
        <w:t xml:space="preserve">Na území MAS Holicko bylo při sčítání v roce 2011 (SLDB 2011) zaznamenáno 8 425 ekonomicky aktivních osob, do nichž jsou započítány jak osoby zaměstnané, tak i ty hledající zaměstnání. Ekonomicky neaktivních bylo o 189 osob méně, tedy 8 236. Při sčítání neuvedlo svoji ekonomickou aktivitu 584 osob. </w:t>
      </w:r>
    </w:p>
    <w:p w14:paraId="19F4E42E" w14:textId="77777777" w:rsidR="00EA49B2" w:rsidRPr="00A70CE1" w:rsidRDefault="00EA49B2" w:rsidP="00EA49B2">
      <w:pPr>
        <w:spacing w:after="160" w:line="259" w:lineRule="auto"/>
        <w:jc w:val="both"/>
        <w:rPr>
          <w:rFonts w:asciiTheme="minorHAnsi" w:hAnsiTheme="minorHAnsi" w:cstheme="minorHAnsi"/>
          <w:sz w:val="22"/>
          <w:szCs w:val="22"/>
        </w:rPr>
      </w:pPr>
      <w:r w:rsidRPr="00A70CE1">
        <w:rPr>
          <w:rFonts w:asciiTheme="minorHAnsi" w:hAnsiTheme="minorHAnsi" w:cstheme="minorHAnsi"/>
          <w:sz w:val="22"/>
          <w:szCs w:val="22"/>
        </w:rPr>
        <w:t xml:space="preserve">Podíl ekonomicky aktivních na všech obyvatelích MAS Holicko činil 47,9 %. V rámci celé ČR byl podíl těchto osob na celkovém obyvatelstvu vyšší, dosahoval hodnoty 48,7 %. Pardubický kraj měl také vyšší podíl (48,2 %). Nižších hodnot dosahoval Královéhradecký kraj (47,6 %). Nejvyšší podíl ekonomicky aktivních na celkovém obyvatelstvu vykazovala obec Jaroslav, a to 54,2 %. Vyšší podíly byly ještě v obcích Dolní Ředice (52,6 %) a Býšť (51,9 %). Naopak nejnižší zastoupení měly ekonomicky aktivní v obci Radhošť – pouze 37,7 %. V dalších 4 obcích – Trusnově, Uhersku, Horním Jelení a Poběžovicích u Holic byl podíl pod 45 %. </w:t>
      </w:r>
    </w:p>
    <w:p w14:paraId="62E27194" w14:textId="77777777" w:rsidR="00EA49B2" w:rsidRPr="00A70CE1" w:rsidRDefault="00EA49B2" w:rsidP="00EA49B2">
      <w:pPr>
        <w:spacing w:after="160" w:line="259" w:lineRule="auto"/>
        <w:jc w:val="both"/>
        <w:rPr>
          <w:rFonts w:asciiTheme="minorHAnsi" w:hAnsiTheme="minorHAnsi" w:cstheme="minorHAnsi"/>
          <w:sz w:val="22"/>
          <w:szCs w:val="22"/>
        </w:rPr>
      </w:pPr>
      <w:r w:rsidRPr="00A70CE1">
        <w:rPr>
          <w:rFonts w:asciiTheme="minorHAnsi" w:hAnsiTheme="minorHAnsi" w:cstheme="minorHAnsi"/>
          <w:sz w:val="22"/>
          <w:szCs w:val="22"/>
        </w:rPr>
        <w:t>Podíl ekonomicky aktivních osob na součtu ekonomicky aktivních a ekonomicky neaktivních, tedy bez započtení osob s nezjištěnou ekonomickou aktivitou, byl v MAS Holicko 49,7 %. V rámci celé ČR byl tento podíl mírně nižší – o necelý procentní bod (48,7 %). V Královéhradeckém kraji byl podíl 50 % a v Pardubickém kraji pak 50,4 %. Nejvyšší podíl byl zaznamenán v Jaroslavi (55,7 %), nejnižší v obci Radhošť (39,6 %).</w:t>
      </w:r>
    </w:p>
    <w:p w14:paraId="3984E32A" w14:textId="77777777" w:rsidR="00D95DF0" w:rsidRPr="00A70CE1" w:rsidRDefault="00D95DF0" w:rsidP="00D95DF0">
      <w:pPr>
        <w:spacing w:after="160" w:line="259" w:lineRule="auto"/>
        <w:jc w:val="both"/>
        <w:rPr>
          <w:rFonts w:asciiTheme="minorHAnsi" w:hAnsiTheme="minorHAnsi" w:cstheme="minorHAnsi"/>
          <w:sz w:val="22"/>
          <w:szCs w:val="22"/>
        </w:rPr>
      </w:pPr>
      <w:r w:rsidRPr="00A70CE1">
        <w:rPr>
          <w:rFonts w:asciiTheme="minorHAnsi" w:hAnsiTheme="minorHAnsi" w:cstheme="minorHAnsi"/>
          <w:sz w:val="22"/>
          <w:szCs w:val="22"/>
        </w:rPr>
        <w:t xml:space="preserve">Důležitým indikátorem je míra ekonomické aktivity, která udává podíl ekonomicky aktivních osob na celkovém počtu obyvatel v produktivním věku, tedy ve věku 15–64 let. Tento ukazatel značí, jaký je potenciál lidských zdrojů a připravenost pro trh práce. Míra ekonomické aktivity zde dosahovala 69,3 %, v rámci celé ČR činila 69,9 %. Hodnoty z Pardubického kraje a Královéhradeckého byly nepatrně vyšší (70,0 %, resp. 69,4 %). Z jednotlivých obcí byla nejvyšší míra ekonomicky aktivních v obci Býšť (75,6 %), nadprůměrná byla i v Dolních Ředicích (73,4 %) a Holicích (72,5 %). Na druhé straně v obci Radhošť dosahovala </w:t>
      </w:r>
      <w:r>
        <w:rPr>
          <w:rFonts w:asciiTheme="minorHAnsi" w:hAnsiTheme="minorHAnsi" w:cstheme="minorHAnsi"/>
          <w:sz w:val="22"/>
          <w:szCs w:val="22"/>
        </w:rPr>
        <w:t xml:space="preserve">pouze </w:t>
      </w:r>
      <w:r w:rsidRPr="00A70CE1">
        <w:rPr>
          <w:rFonts w:asciiTheme="minorHAnsi" w:hAnsiTheme="minorHAnsi" w:cstheme="minorHAnsi"/>
          <w:sz w:val="22"/>
          <w:szCs w:val="22"/>
        </w:rPr>
        <w:t xml:space="preserve">60,0 %. Jen mírně vyšší byla v Poběžovicích u Holic, kde činila 61,9 %. Nová členská obec Veliny pak dosahovala hodnoty 66,7 %. </w:t>
      </w:r>
    </w:p>
    <w:p w14:paraId="3A0B83F8" w14:textId="77777777" w:rsidR="00D95DF0" w:rsidRPr="00A70CE1" w:rsidRDefault="00D95DF0" w:rsidP="00D95DF0">
      <w:pPr>
        <w:spacing w:after="160" w:line="259" w:lineRule="auto"/>
        <w:jc w:val="both"/>
        <w:rPr>
          <w:rFonts w:asciiTheme="minorHAnsi" w:hAnsiTheme="minorHAnsi" w:cstheme="minorHAnsi"/>
          <w:sz w:val="22"/>
          <w:szCs w:val="22"/>
        </w:rPr>
      </w:pPr>
      <w:r w:rsidRPr="00A70CE1">
        <w:rPr>
          <w:rFonts w:asciiTheme="minorHAnsi" w:hAnsiTheme="minorHAnsi" w:cstheme="minorHAnsi"/>
          <w:sz w:val="22"/>
          <w:szCs w:val="22"/>
        </w:rPr>
        <w:t xml:space="preserve">Další hodnotou je index součtu obyvatel ve věku 0–14 let a obyvatel nad 64 let k ekonomicky aktivním osobám, který dosáhl v obcích MAS Holicko hodnoty 65,0. V ČR dosáhl hodnoty 61,7. V Pardubickém kraji činil 63,8 a v Královéhradeckém 65,6. </w:t>
      </w:r>
    </w:p>
    <w:p w14:paraId="4CD5FD1A" w14:textId="77777777" w:rsidR="00037678" w:rsidRDefault="00037678" w:rsidP="00327F4E">
      <w:pPr>
        <w:spacing w:after="160" w:line="259" w:lineRule="auto"/>
        <w:rPr>
          <w:rStyle w:val="Zdraznnintenzivn"/>
          <w:rFonts w:asciiTheme="minorHAnsi" w:hAnsiTheme="minorHAnsi"/>
          <w:sz w:val="22"/>
          <w:szCs w:val="22"/>
          <w:u w:val="single"/>
        </w:rPr>
        <w:sectPr w:rsidR="00037678" w:rsidSect="00C91F90">
          <w:headerReference w:type="first" r:id="rId75"/>
          <w:pgSz w:w="11906" w:h="16838"/>
          <w:pgMar w:top="1701" w:right="1417" w:bottom="1134" w:left="1417" w:header="708" w:footer="708" w:gutter="0"/>
          <w:cols w:space="708"/>
          <w:titlePg/>
          <w:docGrid w:linePitch="360"/>
        </w:sectPr>
      </w:pPr>
    </w:p>
    <w:tbl>
      <w:tblPr>
        <w:tblpPr w:leftFromText="141" w:rightFromText="141" w:vertAnchor="page" w:horzAnchor="margin" w:tblpXSpec="center" w:tblpY="2120"/>
        <w:tblW w:w="15198" w:type="dxa"/>
        <w:tblLayout w:type="fixed"/>
        <w:tblCellMar>
          <w:left w:w="70" w:type="dxa"/>
          <w:right w:w="70" w:type="dxa"/>
        </w:tblCellMar>
        <w:tblLook w:val="04A0" w:firstRow="1" w:lastRow="0" w:firstColumn="1" w:lastColumn="0" w:noHBand="0" w:noVBand="1"/>
      </w:tblPr>
      <w:tblGrid>
        <w:gridCol w:w="1980"/>
        <w:gridCol w:w="1559"/>
        <w:gridCol w:w="2304"/>
        <w:gridCol w:w="1665"/>
        <w:gridCol w:w="2020"/>
        <w:gridCol w:w="1666"/>
        <w:gridCol w:w="1984"/>
        <w:gridCol w:w="2020"/>
      </w:tblGrid>
      <w:tr w:rsidR="00651C3A" w:rsidRPr="00A70CE1" w14:paraId="20F29B3C" w14:textId="77777777" w:rsidTr="00651C3A">
        <w:trPr>
          <w:trHeight w:val="554"/>
        </w:trPr>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BF23BD1" w14:textId="77777777" w:rsidR="00651C3A" w:rsidRPr="00A70CE1" w:rsidRDefault="00651C3A" w:rsidP="00651C3A">
            <w:pPr>
              <w:jc w:val="center"/>
              <w:rPr>
                <w:rFonts w:asciiTheme="minorHAnsi" w:hAnsiTheme="minorHAnsi" w:cstheme="minorHAnsi"/>
                <w:b/>
                <w:sz w:val="22"/>
                <w:szCs w:val="22"/>
              </w:rPr>
            </w:pPr>
            <w:bookmarkStart w:id="483" w:name="_GoBack"/>
            <w:bookmarkEnd w:id="483"/>
            <w:r w:rsidRPr="00A70CE1">
              <w:rPr>
                <w:rFonts w:asciiTheme="minorHAnsi" w:hAnsiTheme="minorHAnsi" w:cstheme="minorHAnsi"/>
                <w:b/>
                <w:sz w:val="22"/>
                <w:szCs w:val="22"/>
              </w:rPr>
              <w:lastRenderedPageBreak/>
              <w:t>Obec, popř. územní celek</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6EDAA5A" w14:textId="77777777" w:rsidR="00651C3A" w:rsidRPr="00A70CE1" w:rsidRDefault="00651C3A" w:rsidP="00651C3A">
            <w:pPr>
              <w:jc w:val="center"/>
              <w:rPr>
                <w:rFonts w:asciiTheme="minorHAnsi" w:hAnsiTheme="minorHAnsi" w:cstheme="minorHAnsi"/>
                <w:b/>
                <w:sz w:val="22"/>
                <w:szCs w:val="22"/>
              </w:rPr>
            </w:pPr>
            <w:r w:rsidRPr="00A70CE1">
              <w:rPr>
                <w:rFonts w:asciiTheme="minorHAnsi" w:hAnsiTheme="minorHAnsi" w:cstheme="minorHAnsi"/>
                <w:b/>
                <w:sz w:val="22"/>
                <w:szCs w:val="22"/>
              </w:rPr>
              <w:t>Ekonomicky aktivní/počet oby</w:t>
            </w:r>
            <w:r>
              <w:rPr>
                <w:rFonts w:asciiTheme="minorHAnsi" w:hAnsiTheme="minorHAnsi" w:cstheme="minorHAnsi"/>
                <w:b/>
                <w:sz w:val="22"/>
                <w:szCs w:val="22"/>
              </w:rPr>
              <w:t>vatel</w:t>
            </w:r>
            <w:r w:rsidRPr="00A70CE1">
              <w:rPr>
                <w:rFonts w:asciiTheme="minorHAnsi" w:hAnsiTheme="minorHAnsi" w:cstheme="minorHAnsi"/>
                <w:b/>
                <w:sz w:val="22"/>
                <w:szCs w:val="22"/>
              </w:rPr>
              <w:t xml:space="preserve"> </w:t>
            </w:r>
          </w:p>
        </w:tc>
        <w:tc>
          <w:tcPr>
            <w:tcW w:w="230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AD07FB" w14:textId="77777777" w:rsidR="00651C3A" w:rsidRPr="00A70CE1" w:rsidRDefault="00651C3A" w:rsidP="00651C3A">
            <w:pPr>
              <w:jc w:val="center"/>
              <w:rPr>
                <w:rFonts w:asciiTheme="minorHAnsi" w:hAnsiTheme="minorHAnsi" w:cstheme="minorHAnsi"/>
                <w:b/>
                <w:sz w:val="22"/>
                <w:szCs w:val="22"/>
              </w:rPr>
            </w:pPr>
            <w:r w:rsidRPr="00A70CE1">
              <w:rPr>
                <w:rFonts w:asciiTheme="minorHAnsi" w:hAnsiTheme="minorHAnsi" w:cstheme="minorHAnsi"/>
                <w:b/>
                <w:sz w:val="22"/>
                <w:szCs w:val="22"/>
              </w:rPr>
              <w:t>Ekonomicky aktivní/ ekonomicky aktivní + ekonomicky neaktivní</w:t>
            </w:r>
          </w:p>
        </w:tc>
        <w:tc>
          <w:tcPr>
            <w:tcW w:w="166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717CE06" w14:textId="77777777" w:rsidR="00651C3A" w:rsidRPr="00A70CE1" w:rsidRDefault="00651C3A" w:rsidP="00651C3A">
            <w:pPr>
              <w:jc w:val="center"/>
              <w:rPr>
                <w:rFonts w:asciiTheme="minorHAnsi" w:hAnsiTheme="minorHAnsi" w:cstheme="minorHAnsi"/>
                <w:b/>
                <w:sz w:val="22"/>
                <w:szCs w:val="22"/>
              </w:rPr>
            </w:pPr>
            <w:r>
              <w:rPr>
                <w:rFonts w:asciiTheme="minorHAnsi" w:hAnsiTheme="minorHAnsi" w:cstheme="minorHAnsi"/>
                <w:b/>
                <w:sz w:val="22"/>
                <w:szCs w:val="22"/>
              </w:rPr>
              <w:t>Míra ekonomické aktivity</w:t>
            </w:r>
          </w:p>
        </w:tc>
        <w:tc>
          <w:tcPr>
            <w:tcW w:w="20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7478B9B" w14:textId="77777777" w:rsidR="00651C3A" w:rsidRPr="00A70CE1" w:rsidRDefault="00651C3A" w:rsidP="00651C3A">
            <w:pPr>
              <w:jc w:val="center"/>
              <w:rPr>
                <w:rFonts w:asciiTheme="minorHAnsi" w:hAnsiTheme="minorHAnsi" w:cstheme="minorHAnsi"/>
                <w:b/>
                <w:sz w:val="22"/>
                <w:szCs w:val="22"/>
              </w:rPr>
            </w:pPr>
            <w:r w:rsidRPr="00A70CE1">
              <w:rPr>
                <w:rFonts w:asciiTheme="minorHAnsi" w:hAnsiTheme="minorHAnsi" w:cstheme="minorHAnsi"/>
                <w:b/>
                <w:sz w:val="22"/>
                <w:szCs w:val="22"/>
              </w:rPr>
              <w:t>Index věk. kategorií 0-14 + 65 a více/</w:t>
            </w:r>
            <w:r w:rsidRPr="00A70CE1">
              <w:rPr>
                <w:rFonts w:asciiTheme="minorHAnsi" w:hAnsiTheme="minorHAnsi" w:cstheme="minorHAnsi"/>
                <w:b/>
                <w:sz w:val="22"/>
                <w:szCs w:val="22"/>
              </w:rPr>
              <w:br/>
              <w:t xml:space="preserve">ekonomicky aktivní </w:t>
            </w:r>
          </w:p>
        </w:tc>
        <w:tc>
          <w:tcPr>
            <w:tcW w:w="166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EC38176" w14:textId="77777777" w:rsidR="00651C3A" w:rsidRPr="00A70CE1" w:rsidRDefault="00651C3A" w:rsidP="00651C3A">
            <w:pPr>
              <w:jc w:val="center"/>
              <w:rPr>
                <w:rFonts w:asciiTheme="minorHAnsi" w:hAnsiTheme="minorHAnsi" w:cstheme="minorHAnsi"/>
                <w:b/>
                <w:sz w:val="22"/>
                <w:szCs w:val="22"/>
              </w:rPr>
            </w:pPr>
            <w:r w:rsidRPr="00A70CE1">
              <w:rPr>
                <w:rFonts w:asciiTheme="minorHAnsi" w:hAnsiTheme="minorHAnsi" w:cstheme="minorHAnsi"/>
                <w:b/>
                <w:sz w:val="22"/>
                <w:szCs w:val="22"/>
              </w:rPr>
              <w:t>Zaměstnaní/</w:t>
            </w:r>
            <w:r w:rsidRPr="00A70CE1">
              <w:rPr>
                <w:rFonts w:asciiTheme="minorHAnsi" w:hAnsiTheme="minorHAnsi" w:cstheme="minorHAnsi"/>
                <w:b/>
                <w:sz w:val="22"/>
                <w:szCs w:val="22"/>
              </w:rPr>
              <w:br/>
              <w:t>počet obyv</w:t>
            </w:r>
            <w:r>
              <w:rPr>
                <w:rFonts w:asciiTheme="minorHAnsi" w:hAnsiTheme="minorHAnsi" w:cstheme="minorHAnsi"/>
                <w:b/>
                <w:sz w:val="22"/>
                <w:szCs w:val="22"/>
              </w:rPr>
              <w:t>atel</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D4A8900" w14:textId="77777777" w:rsidR="00651C3A" w:rsidRPr="00A70CE1" w:rsidRDefault="00651C3A" w:rsidP="00651C3A">
            <w:pPr>
              <w:jc w:val="center"/>
              <w:rPr>
                <w:rFonts w:asciiTheme="minorHAnsi" w:hAnsiTheme="minorHAnsi" w:cstheme="minorHAnsi"/>
                <w:b/>
                <w:sz w:val="22"/>
                <w:szCs w:val="22"/>
              </w:rPr>
            </w:pPr>
            <w:r w:rsidRPr="00A70CE1">
              <w:rPr>
                <w:rFonts w:asciiTheme="minorHAnsi" w:hAnsiTheme="minorHAnsi" w:cstheme="minorHAnsi"/>
                <w:b/>
                <w:sz w:val="22"/>
                <w:szCs w:val="22"/>
              </w:rPr>
              <w:t>Zaměstnaní/</w:t>
            </w:r>
            <w:r w:rsidRPr="00A70CE1">
              <w:rPr>
                <w:rFonts w:asciiTheme="minorHAnsi" w:hAnsiTheme="minorHAnsi" w:cstheme="minorHAnsi"/>
                <w:b/>
                <w:sz w:val="22"/>
                <w:szCs w:val="22"/>
              </w:rPr>
              <w:br/>
              <w:t>věk. Kategorie 15-64 let</w:t>
            </w:r>
          </w:p>
        </w:tc>
        <w:tc>
          <w:tcPr>
            <w:tcW w:w="20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F7685AA" w14:textId="77777777" w:rsidR="00651C3A" w:rsidRPr="00A70CE1" w:rsidRDefault="00651C3A" w:rsidP="00651C3A">
            <w:pPr>
              <w:jc w:val="center"/>
              <w:rPr>
                <w:rFonts w:asciiTheme="minorHAnsi" w:hAnsiTheme="minorHAnsi" w:cstheme="minorHAnsi"/>
                <w:b/>
                <w:sz w:val="22"/>
                <w:szCs w:val="22"/>
              </w:rPr>
            </w:pPr>
            <w:r w:rsidRPr="00A70CE1">
              <w:rPr>
                <w:rFonts w:asciiTheme="minorHAnsi" w:hAnsiTheme="minorHAnsi" w:cstheme="minorHAnsi"/>
                <w:b/>
                <w:sz w:val="22"/>
                <w:szCs w:val="22"/>
              </w:rPr>
              <w:t>Věk. kategorie 0-14 + 64 a více/</w:t>
            </w:r>
            <w:r w:rsidRPr="00A70CE1">
              <w:rPr>
                <w:rFonts w:asciiTheme="minorHAnsi" w:hAnsiTheme="minorHAnsi" w:cstheme="minorHAnsi"/>
                <w:b/>
                <w:sz w:val="22"/>
                <w:szCs w:val="22"/>
              </w:rPr>
              <w:br/>
              <w:t>Zaměstnaní</w:t>
            </w:r>
          </w:p>
        </w:tc>
      </w:tr>
      <w:tr w:rsidR="00651C3A" w:rsidRPr="00A70CE1" w14:paraId="6A53B3F4" w14:textId="77777777" w:rsidTr="00651C3A">
        <w:trPr>
          <w:trHeight w:val="29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3A036C" w14:textId="77777777" w:rsidR="00651C3A" w:rsidRPr="00A70CE1" w:rsidRDefault="00651C3A" w:rsidP="00651C3A">
            <w:pPr>
              <w:rPr>
                <w:rFonts w:asciiTheme="minorHAnsi" w:hAnsiTheme="minorHAnsi" w:cstheme="minorHAnsi"/>
                <w:sz w:val="22"/>
                <w:szCs w:val="22"/>
              </w:rPr>
            </w:pPr>
            <w:r w:rsidRPr="00A70CE1">
              <w:rPr>
                <w:rFonts w:asciiTheme="minorHAnsi" w:hAnsiTheme="minorHAnsi" w:cstheme="minorHAnsi"/>
                <w:sz w:val="22"/>
                <w:szCs w:val="22"/>
              </w:rPr>
              <w:t>Býšť</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4AA209AB"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51,9 %</w:t>
            </w:r>
          </w:p>
        </w:tc>
        <w:tc>
          <w:tcPr>
            <w:tcW w:w="2304" w:type="dxa"/>
            <w:tcBorders>
              <w:top w:val="single" w:sz="4" w:space="0" w:color="auto"/>
              <w:left w:val="nil"/>
              <w:bottom w:val="single" w:sz="4" w:space="0" w:color="auto"/>
              <w:right w:val="single" w:sz="4" w:space="0" w:color="auto"/>
            </w:tcBorders>
            <w:shd w:val="clear" w:color="auto" w:fill="auto"/>
            <w:noWrap/>
            <w:vAlign w:val="center"/>
            <w:hideMark/>
          </w:tcPr>
          <w:p w14:paraId="4559D13E"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53,4 %</w:t>
            </w:r>
          </w:p>
        </w:tc>
        <w:tc>
          <w:tcPr>
            <w:tcW w:w="1665" w:type="dxa"/>
            <w:tcBorders>
              <w:top w:val="single" w:sz="4" w:space="0" w:color="auto"/>
              <w:left w:val="nil"/>
              <w:bottom w:val="single" w:sz="4" w:space="0" w:color="auto"/>
              <w:right w:val="single" w:sz="4" w:space="0" w:color="auto"/>
            </w:tcBorders>
            <w:shd w:val="clear" w:color="auto" w:fill="auto"/>
            <w:noWrap/>
            <w:vAlign w:val="center"/>
            <w:hideMark/>
          </w:tcPr>
          <w:p w14:paraId="21BD157C"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75,6 %</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14:paraId="6DEE0757"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59,8 %</w:t>
            </w:r>
          </w:p>
        </w:tc>
        <w:tc>
          <w:tcPr>
            <w:tcW w:w="1666" w:type="dxa"/>
            <w:tcBorders>
              <w:top w:val="single" w:sz="4" w:space="0" w:color="auto"/>
              <w:left w:val="nil"/>
              <w:bottom w:val="single" w:sz="4" w:space="0" w:color="auto"/>
              <w:right w:val="single" w:sz="4" w:space="0" w:color="auto"/>
            </w:tcBorders>
            <w:shd w:val="clear" w:color="auto" w:fill="auto"/>
            <w:noWrap/>
            <w:vAlign w:val="center"/>
            <w:hideMark/>
          </w:tcPr>
          <w:p w14:paraId="5F9C97E1"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49,0 %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157B7592"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71,4 %</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14:paraId="3C5A2BEB"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63,4 %</w:t>
            </w:r>
          </w:p>
        </w:tc>
      </w:tr>
      <w:tr w:rsidR="00651C3A" w:rsidRPr="00A70CE1" w14:paraId="0B5B5ED1" w14:textId="77777777" w:rsidTr="00651C3A">
        <w:trPr>
          <w:trHeight w:val="29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282B92D3" w14:textId="77777777" w:rsidR="00651C3A" w:rsidRPr="00A70CE1" w:rsidRDefault="00651C3A" w:rsidP="00651C3A">
            <w:pPr>
              <w:rPr>
                <w:rFonts w:asciiTheme="minorHAnsi" w:hAnsiTheme="minorHAnsi" w:cstheme="minorHAnsi"/>
                <w:sz w:val="22"/>
                <w:szCs w:val="22"/>
              </w:rPr>
            </w:pPr>
            <w:r w:rsidRPr="00A70CE1">
              <w:rPr>
                <w:rFonts w:asciiTheme="minorHAnsi" w:hAnsiTheme="minorHAnsi" w:cstheme="minorHAnsi"/>
                <w:sz w:val="22"/>
                <w:szCs w:val="22"/>
              </w:rPr>
              <w:t>Dolní Roveň</w:t>
            </w:r>
          </w:p>
        </w:tc>
        <w:tc>
          <w:tcPr>
            <w:tcW w:w="1559" w:type="dxa"/>
            <w:tcBorders>
              <w:top w:val="nil"/>
              <w:left w:val="nil"/>
              <w:bottom w:val="single" w:sz="4" w:space="0" w:color="auto"/>
              <w:right w:val="single" w:sz="4" w:space="0" w:color="auto"/>
            </w:tcBorders>
            <w:shd w:val="clear" w:color="auto" w:fill="auto"/>
            <w:noWrap/>
            <w:vAlign w:val="center"/>
            <w:hideMark/>
          </w:tcPr>
          <w:p w14:paraId="2AAC73CF"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49,7 %</w:t>
            </w:r>
          </w:p>
        </w:tc>
        <w:tc>
          <w:tcPr>
            <w:tcW w:w="2304" w:type="dxa"/>
            <w:tcBorders>
              <w:top w:val="nil"/>
              <w:left w:val="nil"/>
              <w:bottom w:val="single" w:sz="4" w:space="0" w:color="auto"/>
              <w:right w:val="single" w:sz="4" w:space="0" w:color="auto"/>
            </w:tcBorders>
            <w:shd w:val="clear" w:color="auto" w:fill="auto"/>
            <w:noWrap/>
            <w:vAlign w:val="center"/>
            <w:hideMark/>
          </w:tcPr>
          <w:p w14:paraId="34E386CB"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52,0 %</w:t>
            </w:r>
          </w:p>
        </w:tc>
        <w:tc>
          <w:tcPr>
            <w:tcW w:w="1665" w:type="dxa"/>
            <w:tcBorders>
              <w:top w:val="nil"/>
              <w:left w:val="nil"/>
              <w:bottom w:val="single" w:sz="4" w:space="0" w:color="auto"/>
              <w:right w:val="single" w:sz="4" w:space="0" w:color="auto"/>
            </w:tcBorders>
            <w:shd w:val="clear" w:color="auto" w:fill="auto"/>
            <w:noWrap/>
            <w:vAlign w:val="center"/>
            <w:hideMark/>
          </w:tcPr>
          <w:p w14:paraId="17B6F53C"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70,9 %</w:t>
            </w:r>
          </w:p>
        </w:tc>
        <w:tc>
          <w:tcPr>
            <w:tcW w:w="2020" w:type="dxa"/>
            <w:tcBorders>
              <w:top w:val="nil"/>
              <w:left w:val="nil"/>
              <w:bottom w:val="single" w:sz="4" w:space="0" w:color="auto"/>
              <w:right w:val="single" w:sz="4" w:space="0" w:color="auto"/>
            </w:tcBorders>
            <w:shd w:val="clear" w:color="auto" w:fill="auto"/>
            <w:noWrap/>
            <w:vAlign w:val="center"/>
            <w:hideMark/>
          </w:tcPr>
          <w:p w14:paraId="60EAD051"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59,8 %</w:t>
            </w:r>
          </w:p>
        </w:tc>
        <w:tc>
          <w:tcPr>
            <w:tcW w:w="1666" w:type="dxa"/>
            <w:tcBorders>
              <w:top w:val="nil"/>
              <w:left w:val="nil"/>
              <w:bottom w:val="single" w:sz="4" w:space="0" w:color="auto"/>
              <w:right w:val="single" w:sz="4" w:space="0" w:color="auto"/>
            </w:tcBorders>
            <w:shd w:val="clear" w:color="auto" w:fill="auto"/>
            <w:noWrap/>
            <w:vAlign w:val="center"/>
            <w:hideMark/>
          </w:tcPr>
          <w:p w14:paraId="2B46A53E"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45,3 %</w:t>
            </w:r>
          </w:p>
        </w:tc>
        <w:tc>
          <w:tcPr>
            <w:tcW w:w="1984" w:type="dxa"/>
            <w:tcBorders>
              <w:top w:val="nil"/>
              <w:left w:val="nil"/>
              <w:bottom w:val="single" w:sz="4" w:space="0" w:color="auto"/>
              <w:right w:val="single" w:sz="4" w:space="0" w:color="auto"/>
            </w:tcBorders>
            <w:shd w:val="clear" w:color="auto" w:fill="auto"/>
            <w:noWrap/>
            <w:vAlign w:val="center"/>
            <w:hideMark/>
          </w:tcPr>
          <w:p w14:paraId="503E11FD"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64,6 %</w:t>
            </w:r>
          </w:p>
        </w:tc>
        <w:tc>
          <w:tcPr>
            <w:tcW w:w="2020" w:type="dxa"/>
            <w:tcBorders>
              <w:top w:val="nil"/>
              <w:left w:val="nil"/>
              <w:bottom w:val="single" w:sz="4" w:space="0" w:color="auto"/>
              <w:right w:val="single" w:sz="4" w:space="0" w:color="auto"/>
            </w:tcBorders>
            <w:shd w:val="clear" w:color="auto" w:fill="auto"/>
            <w:noWrap/>
            <w:vAlign w:val="center"/>
            <w:hideMark/>
          </w:tcPr>
          <w:p w14:paraId="78450846"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65,6 %</w:t>
            </w:r>
          </w:p>
        </w:tc>
      </w:tr>
      <w:tr w:rsidR="00651C3A" w:rsidRPr="00A70CE1" w14:paraId="44F8494C" w14:textId="77777777" w:rsidTr="00651C3A">
        <w:trPr>
          <w:trHeight w:val="29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4B51354B" w14:textId="77777777" w:rsidR="00651C3A" w:rsidRPr="00A70CE1" w:rsidRDefault="00651C3A" w:rsidP="00651C3A">
            <w:pPr>
              <w:rPr>
                <w:rFonts w:asciiTheme="minorHAnsi" w:hAnsiTheme="minorHAnsi" w:cstheme="minorHAnsi"/>
                <w:sz w:val="22"/>
                <w:szCs w:val="22"/>
              </w:rPr>
            </w:pPr>
            <w:r w:rsidRPr="00A70CE1">
              <w:rPr>
                <w:rFonts w:asciiTheme="minorHAnsi" w:hAnsiTheme="minorHAnsi" w:cstheme="minorHAnsi"/>
                <w:sz w:val="22"/>
                <w:szCs w:val="22"/>
              </w:rPr>
              <w:t>Dolní Ředice</w:t>
            </w:r>
          </w:p>
        </w:tc>
        <w:tc>
          <w:tcPr>
            <w:tcW w:w="1559" w:type="dxa"/>
            <w:tcBorders>
              <w:top w:val="nil"/>
              <w:left w:val="nil"/>
              <w:bottom w:val="single" w:sz="4" w:space="0" w:color="auto"/>
              <w:right w:val="single" w:sz="4" w:space="0" w:color="auto"/>
            </w:tcBorders>
            <w:shd w:val="clear" w:color="auto" w:fill="auto"/>
            <w:noWrap/>
            <w:vAlign w:val="center"/>
            <w:hideMark/>
          </w:tcPr>
          <w:p w14:paraId="05764F06"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52,6 %</w:t>
            </w:r>
          </w:p>
        </w:tc>
        <w:tc>
          <w:tcPr>
            <w:tcW w:w="2304" w:type="dxa"/>
            <w:tcBorders>
              <w:top w:val="nil"/>
              <w:left w:val="nil"/>
              <w:bottom w:val="single" w:sz="4" w:space="0" w:color="auto"/>
              <w:right w:val="single" w:sz="4" w:space="0" w:color="auto"/>
            </w:tcBorders>
            <w:shd w:val="clear" w:color="auto" w:fill="auto"/>
            <w:noWrap/>
            <w:vAlign w:val="center"/>
            <w:hideMark/>
          </w:tcPr>
          <w:p w14:paraId="26C24550"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54,0 %</w:t>
            </w:r>
          </w:p>
        </w:tc>
        <w:tc>
          <w:tcPr>
            <w:tcW w:w="1665" w:type="dxa"/>
            <w:tcBorders>
              <w:top w:val="nil"/>
              <w:left w:val="nil"/>
              <w:bottom w:val="single" w:sz="4" w:space="0" w:color="auto"/>
              <w:right w:val="single" w:sz="4" w:space="0" w:color="auto"/>
            </w:tcBorders>
            <w:shd w:val="clear" w:color="auto" w:fill="auto"/>
            <w:noWrap/>
            <w:vAlign w:val="center"/>
            <w:hideMark/>
          </w:tcPr>
          <w:p w14:paraId="05E9E762"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73,4 %</w:t>
            </w:r>
          </w:p>
        </w:tc>
        <w:tc>
          <w:tcPr>
            <w:tcW w:w="2020" w:type="dxa"/>
            <w:tcBorders>
              <w:top w:val="nil"/>
              <w:left w:val="nil"/>
              <w:bottom w:val="single" w:sz="4" w:space="0" w:color="auto"/>
              <w:right w:val="single" w:sz="4" w:space="0" w:color="auto"/>
            </w:tcBorders>
            <w:shd w:val="clear" w:color="auto" w:fill="auto"/>
            <w:noWrap/>
            <w:vAlign w:val="center"/>
            <w:hideMark/>
          </w:tcPr>
          <w:p w14:paraId="795E3B7E"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53,7 %</w:t>
            </w:r>
          </w:p>
        </w:tc>
        <w:tc>
          <w:tcPr>
            <w:tcW w:w="1666" w:type="dxa"/>
            <w:tcBorders>
              <w:top w:val="nil"/>
              <w:left w:val="nil"/>
              <w:bottom w:val="single" w:sz="4" w:space="0" w:color="auto"/>
              <w:right w:val="single" w:sz="4" w:space="0" w:color="auto"/>
            </w:tcBorders>
            <w:shd w:val="clear" w:color="auto" w:fill="auto"/>
            <w:noWrap/>
            <w:vAlign w:val="center"/>
            <w:hideMark/>
          </w:tcPr>
          <w:p w14:paraId="2F1D4703"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49,4 %</w:t>
            </w:r>
          </w:p>
        </w:tc>
        <w:tc>
          <w:tcPr>
            <w:tcW w:w="1984" w:type="dxa"/>
            <w:tcBorders>
              <w:top w:val="nil"/>
              <w:left w:val="nil"/>
              <w:bottom w:val="single" w:sz="4" w:space="0" w:color="auto"/>
              <w:right w:val="single" w:sz="4" w:space="0" w:color="auto"/>
            </w:tcBorders>
            <w:shd w:val="clear" w:color="auto" w:fill="auto"/>
            <w:noWrap/>
            <w:vAlign w:val="center"/>
            <w:hideMark/>
          </w:tcPr>
          <w:p w14:paraId="113A09D8"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68,9 %</w:t>
            </w:r>
          </w:p>
        </w:tc>
        <w:tc>
          <w:tcPr>
            <w:tcW w:w="2020" w:type="dxa"/>
            <w:tcBorders>
              <w:top w:val="nil"/>
              <w:left w:val="nil"/>
              <w:bottom w:val="single" w:sz="4" w:space="0" w:color="auto"/>
              <w:right w:val="single" w:sz="4" w:space="0" w:color="auto"/>
            </w:tcBorders>
            <w:shd w:val="clear" w:color="auto" w:fill="auto"/>
            <w:noWrap/>
            <w:vAlign w:val="center"/>
            <w:hideMark/>
          </w:tcPr>
          <w:p w14:paraId="7A986F71"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57,2 %</w:t>
            </w:r>
          </w:p>
        </w:tc>
      </w:tr>
      <w:tr w:rsidR="00651C3A" w:rsidRPr="00A70CE1" w14:paraId="57515B2D" w14:textId="77777777" w:rsidTr="00651C3A">
        <w:trPr>
          <w:trHeight w:val="29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0420BD35" w14:textId="77777777" w:rsidR="00651C3A" w:rsidRPr="00A70CE1" w:rsidRDefault="00651C3A" w:rsidP="00651C3A">
            <w:pPr>
              <w:rPr>
                <w:rFonts w:asciiTheme="minorHAnsi" w:hAnsiTheme="minorHAnsi" w:cstheme="minorHAnsi"/>
                <w:sz w:val="22"/>
                <w:szCs w:val="22"/>
              </w:rPr>
            </w:pPr>
            <w:r w:rsidRPr="00A70CE1">
              <w:rPr>
                <w:rFonts w:asciiTheme="minorHAnsi" w:hAnsiTheme="minorHAnsi" w:cstheme="minorHAnsi"/>
                <w:sz w:val="22"/>
                <w:szCs w:val="22"/>
              </w:rPr>
              <w:t>Holice</w:t>
            </w:r>
          </w:p>
        </w:tc>
        <w:tc>
          <w:tcPr>
            <w:tcW w:w="1559" w:type="dxa"/>
            <w:tcBorders>
              <w:top w:val="nil"/>
              <w:left w:val="nil"/>
              <w:bottom w:val="single" w:sz="4" w:space="0" w:color="auto"/>
              <w:right w:val="single" w:sz="4" w:space="0" w:color="auto"/>
            </w:tcBorders>
            <w:shd w:val="clear" w:color="auto" w:fill="auto"/>
            <w:noWrap/>
            <w:vAlign w:val="center"/>
            <w:hideMark/>
          </w:tcPr>
          <w:p w14:paraId="77075080"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49,2 %</w:t>
            </w:r>
          </w:p>
        </w:tc>
        <w:tc>
          <w:tcPr>
            <w:tcW w:w="2304" w:type="dxa"/>
            <w:tcBorders>
              <w:top w:val="nil"/>
              <w:left w:val="nil"/>
              <w:bottom w:val="single" w:sz="4" w:space="0" w:color="auto"/>
              <w:right w:val="single" w:sz="4" w:space="0" w:color="auto"/>
            </w:tcBorders>
            <w:shd w:val="clear" w:color="auto" w:fill="auto"/>
            <w:noWrap/>
            <w:vAlign w:val="center"/>
            <w:hideMark/>
          </w:tcPr>
          <w:p w14:paraId="6EA82BD1"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50,8 %</w:t>
            </w:r>
          </w:p>
        </w:tc>
        <w:tc>
          <w:tcPr>
            <w:tcW w:w="1665" w:type="dxa"/>
            <w:tcBorders>
              <w:top w:val="nil"/>
              <w:left w:val="nil"/>
              <w:bottom w:val="single" w:sz="4" w:space="0" w:color="auto"/>
              <w:right w:val="single" w:sz="4" w:space="0" w:color="auto"/>
            </w:tcBorders>
            <w:shd w:val="clear" w:color="auto" w:fill="auto"/>
            <w:noWrap/>
            <w:vAlign w:val="center"/>
            <w:hideMark/>
          </w:tcPr>
          <w:p w14:paraId="44A5F1BA"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72,5 %</w:t>
            </w:r>
          </w:p>
        </w:tc>
        <w:tc>
          <w:tcPr>
            <w:tcW w:w="2020" w:type="dxa"/>
            <w:tcBorders>
              <w:top w:val="nil"/>
              <w:left w:val="nil"/>
              <w:bottom w:val="single" w:sz="4" w:space="0" w:color="auto"/>
              <w:right w:val="single" w:sz="4" w:space="0" w:color="auto"/>
            </w:tcBorders>
            <w:shd w:val="clear" w:color="auto" w:fill="auto"/>
            <w:noWrap/>
            <w:vAlign w:val="center"/>
            <w:hideMark/>
          </w:tcPr>
          <w:p w14:paraId="2D374FB4"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65,0 %</w:t>
            </w:r>
          </w:p>
        </w:tc>
        <w:tc>
          <w:tcPr>
            <w:tcW w:w="1666" w:type="dxa"/>
            <w:tcBorders>
              <w:top w:val="nil"/>
              <w:left w:val="nil"/>
              <w:bottom w:val="single" w:sz="4" w:space="0" w:color="auto"/>
              <w:right w:val="single" w:sz="4" w:space="0" w:color="auto"/>
            </w:tcBorders>
            <w:shd w:val="clear" w:color="auto" w:fill="auto"/>
            <w:noWrap/>
            <w:vAlign w:val="center"/>
            <w:hideMark/>
          </w:tcPr>
          <w:p w14:paraId="3DF96BC8"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45,5 %</w:t>
            </w:r>
          </w:p>
        </w:tc>
        <w:tc>
          <w:tcPr>
            <w:tcW w:w="1984" w:type="dxa"/>
            <w:tcBorders>
              <w:top w:val="nil"/>
              <w:left w:val="nil"/>
              <w:bottom w:val="single" w:sz="4" w:space="0" w:color="auto"/>
              <w:right w:val="single" w:sz="4" w:space="0" w:color="auto"/>
            </w:tcBorders>
            <w:shd w:val="clear" w:color="auto" w:fill="auto"/>
            <w:noWrap/>
            <w:vAlign w:val="center"/>
            <w:hideMark/>
          </w:tcPr>
          <w:p w14:paraId="24A8A4C2"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67,1 %</w:t>
            </w:r>
          </w:p>
        </w:tc>
        <w:tc>
          <w:tcPr>
            <w:tcW w:w="2020" w:type="dxa"/>
            <w:tcBorders>
              <w:top w:val="nil"/>
              <w:left w:val="nil"/>
              <w:bottom w:val="single" w:sz="4" w:space="0" w:color="auto"/>
              <w:right w:val="single" w:sz="4" w:space="0" w:color="auto"/>
            </w:tcBorders>
            <w:shd w:val="clear" w:color="auto" w:fill="auto"/>
            <w:noWrap/>
            <w:vAlign w:val="center"/>
            <w:hideMark/>
          </w:tcPr>
          <w:p w14:paraId="74C57CCB"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70,3 %</w:t>
            </w:r>
          </w:p>
        </w:tc>
      </w:tr>
      <w:tr w:rsidR="00651C3A" w:rsidRPr="00A70CE1" w14:paraId="75EA7101" w14:textId="77777777" w:rsidTr="00651C3A">
        <w:trPr>
          <w:trHeight w:val="29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6723A8AF" w14:textId="77777777" w:rsidR="00651C3A" w:rsidRPr="00A70CE1" w:rsidRDefault="00651C3A" w:rsidP="00651C3A">
            <w:pPr>
              <w:rPr>
                <w:rFonts w:asciiTheme="minorHAnsi" w:hAnsiTheme="minorHAnsi" w:cstheme="minorHAnsi"/>
                <w:sz w:val="22"/>
                <w:szCs w:val="22"/>
              </w:rPr>
            </w:pPr>
            <w:r w:rsidRPr="00A70CE1">
              <w:rPr>
                <w:rFonts w:asciiTheme="minorHAnsi" w:hAnsiTheme="minorHAnsi" w:cstheme="minorHAnsi"/>
                <w:sz w:val="22"/>
                <w:szCs w:val="22"/>
              </w:rPr>
              <w:t>Horní Jelení</w:t>
            </w:r>
          </w:p>
        </w:tc>
        <w:tc>
          <w:tcPr>
            <w:tcW w:w="1559" w:type="dxa"/>
            <w:tcBorders>
              <w:top w:val="nil"/>
              <w:left w:val="nil"/>
              <w:bottom w:val="single" w:sz="4" w:space="0" w:color="auto"/>
              <w:right w:val="single" w:sz="4" w:space="0" w:color="auto"/>
            </w:tcBorders>
            <w:shd w:val="clear" w:color="auto" w:fill="auto"/>
            <w:noWrap/>
            <w:vAlign w:val="center"/>
            <w:hideMark/>
          </w:tcPr>
          <w:p w14:paraId="5E0B2B85"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44,3 %</w:t>
            </w:r>
          </w:p>
        </w:tc>
        <w:tc>
          <w:tcPr>
            <w:tcW w:w="2304" w:type="dxa"/>
            <w:tcBorders>
              <w:top w:val="nil"/>
              <w:left w:val="nil"/>
              <w:bottom w:val="single" w:sz="4" w:space="0" w:color="auto"/>
              <w:right w:val="single" w:sz="4" w:space="0" w:color="auto"/>
            </w:tcBorders>
            <w:shd w:val="clear" w:color="auto" w:fill="auto"/>
            <w:noWrap/>
            <w:vAlign w:val="center"/>
            <w:hideMark/>
          </w:tcPr>
          <w:p w14:paraId="6D91875F"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45,8 %</w:t>
            </w:r>
          </w:p>
        </w:tc>
        <w:tc>
          <w:tcPr>
            <w:tcW w:w="1665" w:type="dxa"/>
            <w:tcBorders>
              <w:top w:val="nil"/>
              <w:left w:val="nil"/>
              <w:bottom w:val="single" w:sz="4" w:space="0" w:color="auto"/>
              <w:right w:val="single" w:sz="4" w:space="0" w:color="auto"/>
            </w:tcBorders>
            <w:shd w:val="clear" w:color="auto" w:fill="auto"/>
            <w:noWrap/>
            <w:vAlign w:val="center"/>
            <w:hideMark/>
          </w:tcPr>
          <w:p w14:paraId="03034399"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67,6 %</w:t>
            </w:r>
          </w:p>
        </w:tc>
        <w:tc>
          <w:tcPr>
            <w:tcW w:w="2020" w:type="dxa"/>
            <w:tcBorders>
              <w:top w:val="nil"/>
              <w:left w:val="nil"/>
              <w:bottom w:val="single" w:sz="4" w:space="0" w:color="auto"/>
              <w:right w:val="single" w:sz="4" w:space="0" w:color="auto"/>
            </w:tcBorders>
            <w:shd w:val="clear" w:color="auto" w:fill="auto"/>
            <w:noWrap/>
            <w:vAlign w:val="center"/>
            <w:hideMark/>
          </w:tcPr>
          <w:p w14:paraId="2F44F044"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77,2 %</w:t>
            </w:r>
          </w:p>
        </w:tc>
        <w:tc>
          <w:tcPr>
            <w:tcW w:w="1666" w:type="dxa"/>
            <w:tcBorders>
              <w:top w:val="nil"/>
              <w:left w:val="nil"/>
              <w:bottom w:val="single" w:sz="4" w:space="0" w:color="auto"/>
              <w:right w:val="single" w:sz="4" w:space="0" w:color="auto"/>
            </w:tcBorders>
            <w:shd w:val="clear" w:color="auto" w:fill="auto"/>
            <w:noWrap/>
            <w:vAlign w:val="center"/>
            <w:hideMark/>
          </w:tcPr>
          <w:p w14:paraId="02C23694"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40,5 %</w:t>
            </w:r>
          </w:p>
        </w:tc>
        <w:tc>
          <w:tcPr>
            <w:tcW w:w="1984" w:type="dxa"/>
            <w:tcBorders>
              <w:top w:val="nil"/>
              <w:left w:val="nil"/>
              <w:bottom w:val="single" w:sz="4" w:space="0" w:color="auto"/>
              <w:right w:val="single" w:sz="4" w:space="0" w:color="auto"/>
            </w:tcBorders>
            <w:shd w:val="clear" w:color="auto" w:fill="auto"/>
            <w:noWrap/>
            <w:vAlign w:val="center"/>
            <w:hideMark/>
          </w:tcPr>
          <w:p w14:paraId="6FB47606"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61,8 %</w:t>
            </w:r>
          </w:p>
        </w:tc>
        <w:tc>
          <w:tcPr>
            <w:tcW w:w="2020" w:type="dxa"/>
            <w:tcBorders>
              <w:top w:val="nil"/>
              <w:left w:val="nil"/>
              <w:bottom w:val="single" w:sz="4" w:space="0" w:color="auto"/>
              <w:right w:val="single" w:sz="4" w:space="0" w:color="auto"/>
            </w:tcBorders>
            <w:shd w:val="clear" w:color="auto" w:fill="auto"/>
            <w:noWrap/>
            <w:vAlign w:val="center"/>
            <w:hideMark/>
          </w:tcPr>
          <w:p w14:paraId="7920AF1A"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84,4 %</w:t>
            </w:r>
          </w:p>
        </w:tc>
      </w:tr>
      <w:tr w:rsidR="00651C3A" w:rsidRPr="00A70CE1" w14:paraId="53F2D61C" w14:textId="77777777" w:rsidTr="00651C3A">
        <w:trPr>
          <w:trHeight w:val="29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3DFE173E" w14:textId="77777777" w:rsidR="00651C3A" w:rsidRPr="00A70CE1" w:rsidRDefault="00651C3A" w:rsidP="00651C3A">
            <w:pPr>
              <w:rPr>
                <w:rFonts w:asciiTheme="minorHAnsi" w:hAnsiTheme="minorHAnsi" w:cstheme="minorHAnsi"/>
                <w:sz w:val="22"/>
                <w:szCs w:val="22"/>
              </w:rPr>
            </w:pPr>
            <w:r w:rsidRPr="00A70CE1">
              <w:rPr>
                <w:rFonts w:asciiTheme="minorHAnsi" w:hAnsiTheme="minorHAnsi" w:cstheme="minorHAnsi"/>
                <w:sz w:val="22"/>
                <w:szCs w:val="22"/>
              </w:rPr>
              <w:t>Horní Ředice</w:t>
            </w:r>
          </w:p>
        </w:tc>
        <w:tc>
          <w:tcPr>
            <w:tcW w:w="1559" w:type="dxa"/>
            <w:tcBorders>
              <w:top w:val="nil"/>
              <w:left w:val="nil"/>
              <w:bottom w:val="single" w:sz="4" w:space="0" w:color="auto"/>
              <w:right w:val="single" w:sz="4" w:space="0" w:color="auto"/>
            </w:tcBorders>
            <w:shd w:val="clear" w:color="auto" w:fill="auto"/>
            <w:noWrap/>
            <w:vAlign w:val="center"/>
            <w:hideMark/>
          </w:tcPr>
          <w:p w14:paraId="57CE844E"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50,9 %</w:t>
            </w:r>
          </w:p>
        </w:tc>
        <w:tc>
          <w:tcPr>
            <w:tcW w:w="2304" w:type="dxa"/>
            <w:tcBorders>
              <w:top w:val="nil"/>
              <w:left w:val="nil"/>
              <w:bottom w:val="single" w:sz="4" w:space="0" w:color="auto"/>
              <w:right w:val="single" w:sz="4" w:space="0" w:color="auto"/>
            </w:tcBorders>
            <w:shd w:val="clear" w:color="auto" w:fill="auto"/>
            <w:noWrap/>
            <w:vAlign w:val="center"/>
            <w:hideMark/>
          </w:tcPr>
          <w:p w14:paraId="28B69BEC"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52,1 %</w:t>
            </w:r>
          </w:p>
        </w:tc>
        <w:tc>
          <w:tcPr>
            <w:tcW w:w="1665" w:type="dxa"/>
            <w:tcBorders>
              <w:top w:val="nil"/>
              <w:left w:val="nil"/>
              <w:bottom w:val="single" w:sz="4" w:space="0" w:color="auto"/>
              <w:right w:val="single" w:sz="4" w:space="0" w:color="auto"/>
            </w:tcBorders>
            <w:shd w:val="clear" w:color="auto" w:fill="auto"/>
            <w:noWrap/>
            <w:vAlign w:val="center"/>
            <w:hideMark/>
          </w:tcPr>
          <w:p w14:paraId="008882AE"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71,6 %</w:t>
            </w:r>
          </w:p>
        </w:tc>
        <w:tc>
          <w:tcPr>
            <w:tcW w:w="2020" w:type="dxa"/>
            <w:tcBorders>
              <w:top w:val="nil"/>
              <w:left w:val="nil"/>
              <w:bottom w:val="single" w:sz="4" w:space="0" w:color="auto"/>
              <w:right w:val="single" w:sz="4" w:space="0" w:color="auto"/>
            </w:tcBorders>
            <w:shd w:val="clear" w:color="auto" w:fill="auto"/>
            <w:noWrap/>
            <w:vAlign w:val="center"/>
            <w:hideMark/>
          </w:tcPr>
          <w:p w14:paraId="100A0DCD"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56,6 %</w:t>
            </w:r>
          </w:p>
        </w:tc>
        <w:tc>
          <w:tcPr>
            <w:tcW w:w="1666" w:type="dxa"/>
            <w:tcBorders>
              <w:top w:val="nil"/>
              <w:left w:val="nil"/>
              <w:bottom w:val="single" w:sz="4" w:space="0" w:color="auto"/>
              <w:right w:val="single" w:sz="4" w:space="0" w:color="auto"/>
            </w:tcBorders>
            <w:shd w:val="clear" w:color="auto" w:fill="auto"/>
            <w:noWrap/>
            <w:vAlign w:val="center"/>
            <w:hideMark/>
          </w:tcPr>
          <w:p w14:paraId="6CC03AFA"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47,1 %</w:t>
            </w:r>
          </w:p>
        </w:tc>
        <w:tc>
          <w:tcPr>
            <w:tcW w:w="1984" w:type="dxa"/>
            <w:tcBorders>
              <w:top w:val="nil"/>
              <w:left w:val="nil"/>
              <w:bottom w:val="single" w:sz="4" w:space="0" w:color="auto"/>
              <w:right w:val="single" w:sz="4" w:space="0" w:color="auto"/>
            </w:tcBorders>
            <w:shd w:val="clear" w:color="auto" w:fill="auto"/>
            <w:noWrap/>
            <w:vAlign w:val="center"/>
            <w:hideMark/>
          </w:tcPr>
          <w:p w14:paraId="25A3756E"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66,2 %</w:t>
            </w:r>
          </w:p>
        </w:tc>
        <w:tc>
          <w:tcPr>
            <w:tcW w:w="2020" w:type="dxa"/>
            <w:tcBorders>
              <w:top w:val="nil"/>
              <w:left w:val="nil"/>
              <w:bottom w:val="single" w:sz="4" w:space="0" w:color="auto"/>
              <w:right w:val="single" w:sz="4" w:space="0" w:color="auto"/>
            </w:tcBorders>
            <w:shd w:val="clear" w:color="auto" w:fill="auto"/>
            <w:noWrap/>
            <w:vAlign w:val="center"/>
            <w:hideMark/>
          </w:tcPr>
          <w:p w14:paraId="0ADCCEB6"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61,2 %</w:t>
            </w:r>
          </w:p>
        </w:tc>
      </w:tr>
      <w:tr w:rsidR="00651C3A" w:rsidRPr="00A70CE1" w14:paraId="7C2D4F1F" w14:textId="77777777" w:rsidTr="00651C3A">
        <w:trPr>
          <w:trHeight w:val="29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260CE0A4" w14:textId="77777777" w:rsidR="00651C3A" w:rsidRPr="00A70CE1" w:rsidRDefault="00651C3A" w:rsidP="00651C3A">
            <w:pPr>
              <w:rPr>
                <w:rFonts w:asciiTheme="minorHAnsi" w:hAnsiTheme="minorHAnsi" w:cstheme="minorHAnsi"/>
                <w:sz w:val="22"/>
                <w:szCs w:val="22"/>
              </w:rPr>
            </w:pPr>
            <w:r w:rsidRPr="00A70CE1">
              <w:rPr>
                <w:rFonts w:asciiTheme="minorHAnsi" w:hAnsiTheme="minorHAnsi" w:cstheme="minorHAnsi"/>
                <w:sz w:val="22"/>
                <w:szCs w:val="22"/>
              </w:rPr>
              <w:t>Chvojenec</w:t>
            </w:r>
          </w:p>
        </w:tc>
        <w:tc>
          <w:tcPr>
            <w:tcW w:w="1559" w:type="dxa"/>
            <w:tcBorders>
              <w:top w:val="nil"/>
              <w:left w:val="nil"/>
              <w:bottom w:val="single" w:sz="4" w:space="0" w:color="auto"/>
              <w:right w:val="single" w:sz="4" w:space="0" w:color="auto"/>
            </w:tcBorders>
            <w:shd w:val="clear" w:color="auto" w:fill="auto"/>
            <w:noWrap/>
            <w:vAlign w:val="center"/>
            <w:hideMark/>
          </w:tcPr>
          <w:p w14:paraId="5712BFB4"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47,2 %</w:t>
            </w:r>
          </w:p>
        </w:tc>
        <w:tc>
          <w:tcPr>
            <w:tcW w:w="2304" w:type="dxa"/>
            <w:tcBorders>
              <w:top w:val="nil"/>
              <w:left w:val="nil"/>
              <w:bottom w:val="single" w:sz="4" w:space="0" w:color="auto"/>
              <w:right w:val="single" w:sz="4" w:space="0" w:color="auto"/>
            </w:tcBorders>
            <w:shd w:val="clear" w:color="auto" w:fill="auto"/>
            <w:noWrap/>
            <w:vAlign w:val="center"/>
            <w:hideMark/>
          </w:tcPr>
          <w:p w14:paraId="05514B37"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50,2 %</w:t>
            </w:r>
          </w:p>
        </w:tc>
        <w:tc>
          <w:tcPr>
            <w:tcW w:w="1665" w:type="dxa"/>
            <w:tcBorders>
              <w:top w:val="nil"/>
              <w:left w:val="nil"/>
              <w:bottom w:val="single" w:sz="4" w:space="0" w:color="auto"/>
              <w:right w:val="single" w:sz="4" w:space="0" w:color="auto"/>
            </w:tcBorders>
            <w:shd w:val="clear" w:color="auto" w:fill="auto"/>
            <w:noWrap/>
            <w:vAlign w:val="center"/>
            <w:hideMark/>
          </w:tcPr>
          <w:p w14:paraId="1ABF22E6"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69,3 %</w:t>
            </w:r>
          </w:p>
        </w:tc>
        <w:tc>
          <w:tcPr>
            <w:tcW w:w="2020" w:type="dxa"/>
            <w:tcBorders>
              <w:top w:val="nil"/>
              <w:left w:val="nil"/>
              <w:bottom w:val="single" w:sz="4" w:space="0" w:color="auto"/>
              <w:right w:val="single" w:sz="4" w:space="0" w:color="auto"/>
            </w:tcBorders>
            <w:shd w:val="clear" w:color="auto" w:fill="auto"/>
            <w:noWrap/>
            <w:vAlign w:val="center"/>
            <w:hideMark/>
          </w:tcPr>
          <w:p w14:paraId="31AA8196"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67,6 %</w:t>
            </w:r>
          </w:p>
        </w:tc>
        <w:tc>
          <w:tcPr>
            <w:tcW w:w="1666" w:type="dxa"/>
            <w:tcBorders>
              <w:top w:val="nil"/>
              <w:left w:val="nil"/>
              <w:bottom w:val="single" w:sz="4" w:space="0" w:color="auto"/>
              <w:right w:val="single" w:sz="4" w:space="0" w:color="auto"/>
            </w:tcBorders>
            <w:shd w:val="clear" w:color="auto" w:fill="auto"/>
            <w:noWrap/>
            <w:vAlign w:val="center"/>
            <w:hideMark/>
          </w:tcPr>
          <w:p w14:paraId="753A1B86"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42,7 %</w:t>
            </w:r>
          </w:p>
        </w:tc>
        <w:tc>
          <w:tcPr>
            <w:tcW w:w="1984" w:type="dxa"/>
            <w:tcBorders>
              <w:top w:val="nil"/>
              <w:left w:val="nil"/>
              <w:bottom w:val="single" w:sz="4" w:space="0" w:color="auto"/>
              <w:right w:val="single" w:sz="4" w:space="0" w:color="auto"/>
            </w:tcBorders>
            <w:shd w:val="clear" w:color="auto" w:fill="auto"/>
            <w:noWrap/>
            <w:vAlign w:val="center"/>
            <w:hideMark/>
          </w:tcPr>
          <w:p w14:paraId="513EE12F"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62,7 %</w:t>
            </w:r>
          </w:p>
        </w:tc>
        <w:tc>
          <w:tcPr>
            <w:tcW w:w="2020" w:type="dxa"/>
            <w:tcBorders>
              <w:top w:val="nil"/>
              <w:left w:val="nil"/>
              <w:bottom w:val="single" w:sz="4" w:space="0" w:color="auto"/>
              <w:right w:val="single" w:sz="4" w:space="0" w:color="auto"/>
            </w:tcBorders>
            <w:shd w:val="clear" w:color="auto" w:fill="auto"/>
            <w:noWrap/>
            <w:vAlign w:val="center"/>
            <w:hideMark/>
          </w:tcPr>
          <w:p w14:paraId="7451AB80"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74,8 %</w:t>
            </w:r>
          </w:p>
        </w:tc>
      </w:tr>
      <w:tr w:rsidR="00651C3A" w:rsidRPr="00A70CE1" w14:paraId="3EF73812" w14:textId="77777777" w:rsidTr="00651C3A">
        <w:trPr>
          <w:trHeight w:val="29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714161C1" w14:textId="77777777" w:rsidR="00651C3A" w:rsidRPr="00A70CE1" w:rsidRDefault="00651C3A" w:rsidP="00651C3A">
            <w:pPr>
              <w:rPr>
                <w:rFonts w:asciiTheme="minorHAnsi" w:hAnsiTheme="minorHAnsi" w:cstheme="minorHAnsi"/>
                <w:sz w:val="22"/>
                <w:szCs w:val="22"/>
              </w:rPr>
            </w:pPr>
            <w:r w:rsidRPr="00A70CE1">
              <w:rPr>
                <w:rFonts w:asciiTheme="minorHAnsi" w:hAnsiTheme="minorHAnsi" w:cstheme="minorHAnsi"/>
                <w:sz w:val="22"/>
                <w:szCs w:val="22"/>
              </w:rPr>
              <w:t>Jaroslav</w:t>
            </w:r>
          </w:p>
        </w:tc>
        <w:tc>
          <w:tcPr>
            <w:tcW w:w="1559" w:type="dxa"/>
            <w:tcBorders>
              <w:top w:val="nil"/>
              <w:left w:val="nil"/>
              <w:bottom w:val="single" w:sz="4" w:space="0" w:color="auto"/>
              <w:right w:val="single" w:sz="4" w:space="0" w:color="auto"/>
            </w:tcBorders>
            <w:shd w:val="clear" w:color="auto" w:fill="auto"/>
            <w:noWrap/>
            <w:vAlign w:val="center"/>
            <w:hideMark/>
          </w:tcPr>
          <w:p w14:paraId="74500EF0"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54,2 %</w:t>
            </w:r>
          </w:p>
        </w:tc>
        <w:tc>
          <w:tcPr>
            <w:tcW w:w="2304" w:type="dxa"/>
            <w:tcBorders>
              <w:top w:val="nil"/>
              <w:left w:val="nil"/>
              <w:bottom w:val="single" w:sz="4" w:space="0" w:color="auto"/>
              <w:right w:val="single" w:sz="4" w:space="0" w:color="auto"/>
            </w:tcBorders>
            <w:shd w:val="clear" w:color="auto" w:fill="auto"/>
            <w:noWrap/>
            <w:vAlign w:val="center"/>
            <w:hideMark/>
          </w:tcPr>
          <w:p w14:paraId="3E5A07B2"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55,7 %</w:t>
            </w:r>
          </w:p>
        </w:tc>
        <w:tc>
          <w:tcPr>
            <w:tcW w:w="1665" w:type="dxa"/>
            <w:tcBorders>
              <w:top w:val="nil"/>
              <w:left w:val="nil"/>
              <w:bottom w:val="single" w:sz="4" w:space="0" w:color="auto"/>
              <w:right w:val="single" w:sz="4" w:space="0" w:color="auto"/>
            </w:tcBorders>
            <w:shd w:val="clear" w:color="auto" w:fill="auto"/>
            <w:noWrap/>
            <w:vAlign w:val="center"/>
            <w:hideMark/>
          </w:tcPr>
          <w:p w14:paraId="1EE610E8"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72,2 %</w:t>
            </w:r>
          </w:p>
        </w:tc>
        <w:tc>
          <w:tcPr>
            <w:tcW w:w="2020" w:type="dxa"/>
            <w:tcBorders>
              <w:top w:val="nil"/>
              <w:left w:val="nil"/>
              <w:bottom w:val="single" w:sz="4" w:space="0" w:color="auto"/>
              <w:right w:val="single" w:sz="4" w:space="0" w:color="auto"/>
            </w:tcBorders>
            <w:shd w:val="clear" w:color="auto" w:fill="auto"/>
            <w:noWrap/>
            <w:vAlign w:val="center"/>
            <w:hideMark/>
          </w:tcPr>
          <w:p w14:paraId="7B235491"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45,1 %</w:t>
            </w:r>
          </w:p>
        </w:tc>
        <w:tc>
          <w:tcPr>
            <w:tcW w:w="1666" w:type="dxa"/>
            <w:tcBorders>
              <w:top w:val="nil"/>
              <w:left w:val="nil"/>
              <w:bottom w:val="single" w:sz="4" w:space="0" w:color="auto"/>
              <w:right w:val="single" w:sz="4" w:space="0" w:color="auto"/>
            </w:tcBorders>
            <w:shd w:val="clear" w:color="auto" w:fill="auto"/>
            <w:noWrap/>
            <w:vAlign w:val="center"/>
            <w:hideMark/>
          </w:tcPr>
          <w:p w14:paraId="15703909"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48,0 %</w:t>
            </w:r>
          </w:p>
        </w:tc>
        <w:tc>
          <w:tcPr>
            <w:tcW w:w="1984" w:type="dxa"/>
            <w:tcBorders>
              <w:top w:val="nil"/>
              <w:left w:val="nil"/>
              <w:bottom w:val="single" w:sz="4" w:space="0" w:color="auto"/>
              <w:right w:val="single" w:sz="4" w:space="0" w:color="auto"/>
            </w:tcBorders>
            <w:shd w:val="clear" w:color="auto" w:fill="auto"/>
            <w:noWrap/>
            <w:vAlign w:val="center"/>
            <w:hideMark/>
          </w:tcPr>
          <w:p w14:paraId="0D48D993"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63,9 %</w:t>
            </w:r>
          </w:p>
        </w:tc>
        <w:tc>
          <w:tcPr>
            <w:tcW w:w="2020" w:type="dxa"/>
            <w:tcBorders>
              <w:top w:val="nil"/>
              <w:left w:val="nil"/>
              <w:bottom w:val="single" w:sz="4" w:space="0" w:color="auto"/>
              <w:right w:val="single" w:sz="4" w:space="0" w:color="auto"/>
            </w:tcBorders>
            <w:shd w:val="clear" w:color="auto" w:fill="auto"/>
            <w:noWrap/>
            <w:vAlign w:val="center"/>
            <w:hideMark/>
          </w:tcPr>
          <w:p w14:paraId="3ECFA4EF"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50,9 %</w:t>
            </w:r>
          </w:p>
        </w:tc>
      </w:tr>
      <w:tr w:rsidR="00651C3A" w:rsidRPr="00A70CE1" w14:paraId="714C93D8" w14:textId="77777777" w:rsidTr="00651C3A">
        <w:trPr>
          <w:trHeight w:val="29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2D2EDCD0" w14:textId="77777777" w:rsidR="00651C3A" w:rsidRPr="00A70CE1" w:rsidRDefault="00651C3A" w:rsidP="00651C3A">
            <w:pPr>
              <w:rPr>
                <w:rFonts w:asciiTheme="minorHAnsi" w:hAnsiTheme="minorHAnsi" w:cstheme="minorHAnsi"/>
                <w:sz w:val="22"/>
                <w:szCs w:val="22"/>
              </w:rPr>
            </w:pPr>
            <w:r w:rsidRPr="00A70CE1">
              <w:rPr>
                <w:rFonts w:asciiTheme="minorHAnsi" w:hAnsiTheme="minorHAnsi" w:cstheme="minorHAnsi"/>
                <w:sz w:val="22"/>
                <w:szCs w:val="22"/>
              </w:rPr>
              <w:t>Nová Ves</w:t>
            </w:r>
          </w:p>
        </w:tc>
        <w:tc>
          <w:tcPr>
            <w:tcW w:w="1559" w:type="dxa"/>
            <w:tcBorders>
              <w:top w:val="nil"/>
              <w:left w:val="nil"/>
              <w:bottom w:val="single" w:sz="4" w:space="0" w:color="auto"/>
              <w:right w:val="single" w:sz="4" w:space="0" w:color="auto"/>
            </w:tcBorders>
            <w:shd w:val="clear" w:color="auto" w:fill="auto"/>
            <w:noWrap/>
            <w:vAlign w:val="center"/>
            <w:hideMark/>
          </w:tcPr>
          <w:p w14:paraId="79D9DBF8"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49,1 %</w:t>
            </w:r>
          </w:p>
        </w:tc>
        <w:tc>
          <w:tcPr>
            <w:tcW w:w="2304" w:type="dxa"/>
            <w:tcBorders>
              <w:top w:val="nil"/>
              <w:left w:val="nil"/>
              <w:bottom w:val="single" w:sz="4" w:space="0" w:color="auto"/>
              <w:right w:val="single" w:sz="4" w:space="0" w:color="auto"/>
            </w:tcBorders>
            <w:shd w:val="clear" w:color="auto" w:fill="auto"/>
            <w:noWrap/>
            <w:vAlign w:val="center"/>
            <w:hideMark/>
          </w:tcPr>
          <w:p w14:paraId="35D8B314"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52,0 %</w:t>
            </w:r>
          </w:p>
        </w:tc>
        <w:tc>
          <w:tcPr>
            <w:tcW w:w="1665" w:type="dxa"/>
            <w:tcBorders>
              <w:top w:val="nil"/>
              <w:left w:val="nil"/>
              <w:bottom w:val="single" w:sz="4" w:space="0" w:color="auto"/>
              <w:right w:val="single" w:sz="4" w:space="0" w:color="auto"/>
            </w:tcBorders>
            <w:shd w:val="clear" w:color="auto" w:fill="auto"/>
            <w:noWrap/>
            <w:vAlign w:val="center"/>
            <w:hideMark/>
          </w:tcPr>
          <w:p w14:paraId="555AD504"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71,8 %</w:t>
            </w:r>
          </w:p>
        </w:tc>
        <w:tc>
          <w:tcPr>
            <w:tcW w:w="2020" w:type="dxa"/>
            <w:tcBorders>
              <w:top w:val="nil"/>
              <w:left w:val="nil"/>
              <w:bottom w:val="single" w:sz="4" w:space="0" w:color="auto"/>
              <w:right w:val="single" w:sz="4" w:space="0" w:color="auto"/>
            </w:tcBorders>
            <w:shd w:val="clear" w:color="auto" w:fill="auto"/>
            <w:noWrap/>
            <w:vAlign w:val="center"/>
            <w:hideMark/>
          </w:tcPr>
          <w:p w14:paraId="18AAD0A0"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63,3 %</w:t>
            </w:r>
          </w:p>
        </w:tc>
        <w:tc>
          <w:tcPr>
            <w:tcW w:w="1666" w:type="dxa"/>
            <w:tcBorders>
              <w:top w:val="nil"/>
              <w:left w:val="nil"/>
              <w:bottom w:val="single" w:sz="4" w:space="0" w:color="auto"/>
              <w:right w:val="single" w:sz="4" w:space="0" w:color="auto"/>
            </w:tcBorders>
            <w:shd w:val="clear" w:color="auto" w:fill="auto"/>
            <w:noWrap/>
            <w:vAlign w:val="center"/>
            <w:hideMark/>
          </w:tcPr>
          <w:p w14:paraId="6C123941"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46,0 %</w:t>
            </w:r>
          </w:p>
        </w:tc>
        <w:tc>
          <w:tcPr>
            <w:tcW w:w="1984" w:type="dxa"/>
            <w:tcBorders>
              <w:top w:val="nil"/>
              <w:left w:val="nil"/>
              <w:bottom w:val="single" w:sz="4" w:space="0" w:color="auto"/>
              <w:right w:val="single" w:sz="4" w:space="0" w:color="auto"/>
            </w:tcBorders>
            <w:shd w:val="clear" w:color="auto" w:fill="auto"/>
            <w:noWrap/>
            <w:vAlign w:val="center"/>
            <w:hideMark/>
          </w:tcPr>
          <w:p w14:paraId="122B561F"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67,3 %</w:t>
            </w:r>
          </w:p>
        </w:tc>
        <w:tc>
          <w:tcPr>
            <w:tcW w:w="2020" w:type="dxa"/>
            <w:tcBorders>
              <w:top w:val="nil"/>
              <w:left w:val="nil"/>
              <w:bottom w:val="single" w:sz="4" w:space="0" w:color="auto"/>
              <w:right w:val="single" w:sz="4" w:space="0" w:color="auto"/>
            </w:tcBorders>
            <w:shd w:val="clear" w:color="auto" w:fill="auto"/>
            <w:noWrap/>
            <w:vAlign w:val="center"/>
            <w:hideMark/>
          </w:tcPr>
          <w:p w14:paraId="23939F22"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67,6 %</w:t>
            </w:r>
          </w:p>
        </w:tc>
      </w:tr>
      <w:tr w:rsidR="00651C3A" w:rsidRPr="00A70CE1" w14:paraId="190022F8" w14:textId="77777777" w:rsidTr="00651C3A">
        <w:trPr>
          <w:trHeight w:val="29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21D0C406" w14:textId="77777777" w:rsidR="00651C3A" w:rsidRPr="00A70CE1" w:rsidRDefault="00651C3A" w:rsidP="00651C3A">
            <w:pPr>
              <w:rPr>
                <w:rFonts w:asciiTheme="minorHAnsi" w:hAnsiTheme="minorHAnsi" w:cstheme="minorHAnsi"/>
                <w:sz w:val="22"/>
                <w:szCs w:val="22"/>
              </w:rPr>
            </w:pPr>
            <w:r w:rsidRPr="00A70CE1">
              <w:rPr>
                <w:rFonts w:asciiTheme="minorHAnsi" w:hAnsiTheme="minorHAnsi" w:cstheme="minorHAnsi"/>
                <w:sz w:val="22"/>
                <w:szCs w:val="22"/>
              </w:rPr>
              <w:t>Ostřetín</w:t>
            </w:r>
          </w:p>
        </w:tc>
        <w:tc>
          <w:tcPr>
            <w:tcW w:w="1559" w:type="dxa"/>
            <w:tcBorders>
              <w:top w:val="nil"/>
              <w:left w:val="nil"/>
              <w:bottom w:val="single" w:sz="4" w:space="0" w:color="auto"/>
              <w:right w:val="single" w:sz="4" w:space="0" w:color="auto"/>
            </w:tcBorders>
            <w:shd w:val="clear" w:color="auto" w:fill="auto"/>
            <w:noWrap/>
            <w:vAlign w:val="center"/>
            <w:hideMark/>
          </w:tcPr>
          <w:p w14:paraId="60FCEC13"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49,6 %</w:t>
            </w:r>
          </w:p>
        </w:tc>
        <w:tc>
          <w:tcPr>
            <w:tcW w:w="2304" w:type="dxa"/>
            <w:tcBorders>
              <w:top w:val="nil"/>
              <w:left w:val="nil"/>
              <w:bottom w:val="single" w:sz="4" w:space="0" w:color="auto"/>
              <w:right w:val="single" w:sz="4" w:space="0" w:color="auto"/>
            </w:tcBorders>
            <w:shd w:val="clear" w:color="auto" w:fill="auto"/>
            <w:noWrap/>
            <w:vAlign w:val="center"/>
            <w:hideMark/>
          </w:tcPr>
          <w:p w14:paraId="61F98332"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51,2 %</w:t>
            </w:r>
          </w:p>
        </w:tc>
        <w:tc>
          <w:tcPr>
            <w:tcW w:w="1665" w:type="dxa"/>
            <w:tcBorders>
              <w:top w:val="nil"/>
              <w:left w:val="nil"/>
              <w:bottom w:val="single" w:sz="4" w:space="0" w:color="auto"/>
              <w:right w:val="single" w:sz="4" w:space="0" w:color="auto"/>
            </w:tcBorders>
            <w:shd w:val="clear" w:color="auto" w:fill="auto"/>
            <w:noWrap/>
            <w:vAlign w:val="center"/>
            <w:hideMark/>
          </w:tcPr>
          <w:p w14:paraId="3C2AFD64"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71,1 %</w:t>
            </w:r>
          </w:p>
        </w:tc>
        <w:tc>
          <w:tcPr>
            <w:tcW w:w="2020" w:type="dxa"/>
            <w:tcBorders>
              <w:top w:val="nil"/>
              <w:left w:val="nil"/>
              <w:bottom w:val="single" w:sz="4" w:space="0" w:color="auto"/>
              <w:right w:val="single" w:sz="4" w:space="0" w:color="auto"/>
            </w:tcBorders>
            <w:shd w:val="clear" w:color="auto" w:fill="auto"/>
            <w:noWrap/>
            <w:vAlign w:val="center"/>
            <w:hideMark/>
          </w:tcPr>
          <w:p w14:paraId="5847B234"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61,2 %</w:t>
            </w:r>
          </w:p>
        </w:tc>
        <w:tc>
          <w:tcPr>
            <w:tcW w:w="1666" w:type="dxa"/>
            <w:tcBorders>
              <w:top w:val="nil"/>
              <w:left w:val="nil"/>
              <w:bottom w:val="single" w:sz="4" w:space="0" w:color="auto"/>
              <w:right w:val="single" w:sz="4" w:space="0" w:color="auto"/>
            </w:tcBorders>
            <w:shd w:val="clear" w:color="auto" w:fill="auto"/>
            <w:noWrap/>
            <w:vAlign w:val="center"/>
            <w:hideMark/>
          </w:tcPr>
          <w:p w14:paraId="518C5CAA"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45,5 %</w:t>
            </w:r>
          </w:p>
        </w:tc>
        <w:tc>
          <w:tcPr>
            <w:tcW w:w="1984" w:type="dxa"/>
            <w:tcBorders>
              <w:top w:val="nil"/>
              <w:left w:val="nil"/>
              <w:bottom w:val="single" w:sz="4" w:space="0" w:color="auto"/>
              <w:right w:val="single" w:sz="4" w:space="0" w:color="auto"/>
            </w:tcBorders>
            <w:shd w:val="clear" w:color="auto" w:fill="auto"/>
            <w:noWrap/>
            <w:vAlign w:val="center"/>
            <w:hideMark/>
          </w:tcPr>
          <w:p w14:paraId="10CBD58E"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65,3 %</w:t>
            </w:r>
          </w:p>
        </w:tc>
        <w:tc>
          <w:tcPr>
            <w:tcW w:w="2020" w:type="dxa"/>
            <w:tcBorders>
              <w:top w:val="nil"/>
              <w:left w:val="nil"/>
              <w:bottom w:val="single" w:sz="4" w:space="0" w:color="auto"/>
              <w:right w:val="single" w:sz="4" w:space="0" w:color="auto"/>
            </w:tcBorders>
            <w:shd w:val="clear" w:color="auto" w:fill="auto"/>
            <w:noWrap/>
            <w:vAlign w:val="center"/>
            <w:hideMark/>
          </w:tcPr>
          <w:p w14:paraId="76CC5C5C"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66,7 %</w:t>
            </w:r>
          </w:p>
        </w:tc>
      </w:tr>
      <w:tr w:rsidR="00651C3A" w:rsidRPr="00A70CE1" w14:paraId="414B6FAB" w14:textId="77777777" w:rsidTr="00651C3A">
        <w:trPr>
          <w:trHeight w:val="29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354A4D26" w14:textId="77777777" w:rsidR="00651C3A" w:rsidRPr="00A70CE1" w:rsidRDefault="00651C3A" w:rsidP="00651C3A">
            <w:pPr>
              <w:rPr>
                <w:rFonts w:asciiTheme="minorHAnsi" w:hAnsiTheme="minorHAnsi" w:cstheme="minorHAnsi"/>
                <w:sz w:val="22"/>
                <w:szCs w:val="22"/>
              </w:rPr>
            </w:pPr>
            <w:r w:rsidRPr="00A70CE1">
              <w:rPr>
                <w:rFonts w:asciiTheme="minorHAnsi" w:hAnsiTheme="minorHAnsi" w:cstheme="minorHAnsi"/>
                <w:sz w:val="22"/>
                <w:szCs w:val="22"/>
              </w:rPr>
              <w:t>Poběžovice u Holic</w:t>
            </w:r>
          </w:p>
        </w:tc>
        <w:tc>
          <w:tcPr>
            <w:tcW w:w="1559" w:type="dxa"/>
            <w:tcBorders>
              <w:top w:val="nil"/>
              <w:left w:val="nil"/>
              <w:bottom w:val="single" w:sz="4" w:space="0" w:color="auto"/>
              <w:right w:val="single" w:sz="4" w:space="0" w:color="auto"/>
            </w:tcBorders>
            <w:shd w:val="clear" w:color="auto" w:fill="auto"/>
            <w:noWrap/>
            <w:vAlign w:val="center"/>
            <w:hideMark/>
          </w:tcPr>
          <w:p w14:paraId="7E7E8876"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44,7 %</w:t>
            </w:r>
          </w:p>
        </w:tc>
        <w:tc>
          <w:tcPr>
            <w:tcW w:w="2304" w:type="dxa"/>
            <w:tcBorders>
              <w:top w:val="nil"/>
              <w:left w:val="nil"/>
              <w:bottom w:val="single" w:sz="4" w:space="0" w:color="auto"/>
              <w:right w:val="single" w:sz="4" w:space="0" w:color="auto"/>
            </w:tcBorders>
            <w:shd w:val="clear" w:color="auto" w:fill="auto"/>
            <w:noWrap/>
            <w:vAlign w:val="center"/>
            <w:hideMark/>
          </w:tcPr>
          <w:p w14:paraId="57461904"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45,5 %</w:t>
            </w:r>
          </w:p>
        </w:tc>
        <w:tc>
          <w:tcPr>
            <w:tcW w:w="1665" w:type="dxa"/>
            <w:tcBorders>
              <w:top w:val="nil"/>
              <w:left w:val="nil"/>
              <w:bottom w:val="single" w:sz="4" w:space="0" w:color="auto"/>
              <w:right w:val="single" w:sz="4" w:space="0" w:color="auto"/>
            </w:tcBorders>
            <w:shd w:val="clear" w:color="auto" w:fill="auto"/>
            <w:noWrap/>
            <w:vAlign w:val="center"/>
            <w:hideMark/>
          </w:tcPr>
          <w:p w14:paraId="373A9BED"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61,9 %</w:t>
            </w:r>
          </w:p>
        </w:tc>
        <w:tc>
          <w:tcPr>
            <w:tcW w:w="2020" w:type="dxa"/>
            <w:tcBorders>
              <w:top w:val="nil"/>
              <w:left w:val="nil"/>
              <w:bottom w:val="single" w:sz="4" w:space="0" w:color="auto"/>
              <w:right w:val="single" w:sz="4" w:space="0" w:color="auto"/>
            </w:tcBorders>
            <w:shd w:val="clear" w:color="auto" w:fill="auto"/>
            <w:noWrap/>
            <w:vAlign w:val="center"/>
            <w:hideMark/>
          </w:tcPr>
          <w:p w14:paraId="5E7C9508"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62,5 %</w:t>
            </w:r>
          </w:p>
        </w:tc>
        <w:tc>
          <w:tcPr>
            <w:tcW w:w="1666" w:type="dxa"/>
            <w:tcBorders>
              <w:top w:val="nil"/>
              <w:left w:val="nil"/>
              <w:bottom w:val="single" w:sz="4" w:space="0" w:color="auto"/>
              <w:right w:val="single" w:sz="4" w:space="0" w:color="auto"/>
            </w:tcBorders>
            <w:shd w:val="clear" w:color="auto" w:fill="auto"/>
            <w:noWrap/>
            <w:vAlign w:val="center"/>
            <w:hideMark/>
          </w:tcPr>
          <w:p w14:paraId="6C6E4E1D"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41,4 %</w:t>
            </w:r>
          </w:p>
        </w:tc>
        <w:tc>
          <w:tcPr>
            <w:tcW w:w="1984" w:type="dxa"/>
            <w:tcBorders>
              <w:top w:val="nil"/>
              <w:left w:val="nil"/>
              <w:bottom w:val="single" w:sz="4" w:space="0" w:color="auto"/>
              <w:right w:val="single" w:sz="4" w:space="0" w:color="auto"/>
            </w:tcBorders>
            <w:shd w:val="clear" w:color="auto" w:fill="auto"/>
            <w:noWrap/>
            <w:vAlign w:val="center"/>
            <w:hideMark/>
          </w:tcPr>
          <w:p w14:paraId="5EB79230"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57,4 %</w:t>
            </w:r>
          </w:p>
        </w:tc>
        <w:tc>
          <w:tcPr>
            <w:tcW w:w="2020" w:type="dxa"/>
            <w:tcBorders>
              <w:top w:val="nil"/>
              <w:left w:val="nil"/>
              <w:bottom w:val="single" w:sz="4" w:space="0" w:color="auto"/>
              <w:right w:val="single" w:sz="4" w:space="0" w:color="auto"/>
            </w:tcBorders>
            <w:shd w:val="clear" w:color="auto" w:fill="auto"/>
            <w:noWrap/>
            <w:vAlign w:val="center"/>
            <w:hideMark/>
          </w:tcPr>
          <w:p w14:paraId="43702BC1"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67,4 %</w:t>
            </w:r>
          </w:p>
        </w:tc>
      </w:tr>
      <w:tr w:rsidR="00651C3A" w:rsidRPr="00A70CE1" w14:paraId="7EC521B6" w14:textId="77777777" w:rsidTr="00651C3A">
        <w:trPr>
          <w:trHeight w:val="29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0607C3D3" w14:textId="77777777" w:rsidR="00651C3A" w:rsidRPr="00A70CE1" w:rsidRDefault="00651C3A" w:rsidP="00651C3A">
            <w:pPr>
              <w:rPr>
                <w:rFonts w:asciiTheme="minorHAnsi" w:hAnsiTheme="minorHAnsi" w:cstheme="minorHAnsi"/>
                <w:sz w:val="22"/>
                <w:szCs w:val="22"/>
              </w:rPr>
            </w:pPr>
            <w:r w:rsidRPr="00A70CE1">
              <w:rPr>
                <w:rFonts w:asciiTheme="minorHAnsi" w:hAnsiTheme="minorHAnsi" w:cstheme="minorHAnsi"/>
                <w:sz w:val="22"/>
                <w:szCs w:val="22"/>
              </w:rPr>
              <w:t>Radhošť</w:t>
            </w:r>
          </w:p>
        </w:tc>
        <w:tc>
          <w:tcPr>
            <w:tcW w:w="1559" w:type="dxa"/>
            <w:tcBorders>
              <w:top w:val="nil"/>
              <w:left w:val="nil"/>
              <w:bottom w:val="single" w:sz="4" w:space="0" w:color="auto"/>
              <w:right w:val="single" w:sz="4" w:space="0" w:color="auto"/>
            </w:tcBorders>
            <w:shd w:val="clear" w:color="auto" w:fill="auto"/>
            <w:noWrap/>
            <w:vAlign w:val="center"/>
            <w:hideMark/>
          </w:tcPr>
          <w:p w14:paraId="72F01AD0"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37,7 %</w:t>
            </w:r>
          </w:p>
        </w:tc>
        <w:tc>
          <w:tcPr>
            <w:tcW w:w="2304" w:type="dxa"/>
            <w:tcBorders>
              <w:top w:val="nil"/>
              <w:left w:val="nil"/>
              <w:bottom w:val="single" w:sz="4" w:space="0" w:color="auto"/>
              <w:right w:val="single" w:sz="4" w:space="0" w:color="auto"/>
            </w:tcBorders>
            <w:shd w:val="clear" w:color="auto" w:fill="auto"/>
            <w:noWrap/>
            <w:vAlign w:val="center"/>
            <w:hideMark/>
          </w:tcPr>
          <w:p w14:paraId="0041A15E"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39,6 %</w:t>
            </w:r>
          </w:p>
        </w:tc>
        <w:tc>
          <w:tcPr>
            <w:tcW w:w="1665" w:type="dxa"/>
            <w:tcBorders>
              <w:top w:val="nil"/>
              <w:left w:val="nil"/>
              <w:bottom w:val="single" w:sz="4" w:space="0" w:color="auto"/>
              <w:right w:val="single" w:sz="4" w:space="0" w:color="auto"/>
            </w:tcBorders>
            <w:shd w:val="clear" w:color="auto" w:fill="auto"/>
            <w:noWrap/>
            <w:vAlign w:val="center"/>
            <w:hideMark/>
          </w:tcPr>
          <w:p w14:paraId="70D833BD"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60,0 %</w:t>
            </w:r>
          </w:p>
        </w:tc>
        <w:tc>
          <w:tcPr>
            <w:tcW w:w="2020" w:type="dxa"/>
            <w:tcBorders>
              <w:top w:val="nil"/>
              <w:left w:val="nil"/>
              <w:bottom w:val="single" w:sz="4" w:space="0" w:color="auto"/>
              <w:right w:val="single" w:sz="4" w:space="0" w:color="auto"/>
            </w:tcBorders>
            <w:shd w:val="clear" w:color="auto" w:fill="auto"/>
            <w:noWrap/>
            <w:vAlign w:val="center"/>
            <w:hideMark/>
          </w:tcPr>
          <w:p w14:paraId="3145DA64"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98,4 %</w:t>
            </w:r>
          </w:p>
        </w:tc>
        <w:tc>
          <w:tcPr>
            <w:tcW w:w="1666" w:type="dxa"/>
            <w:tcBorders>
              <w:top w:val="nil"/>
              <w:left w:val="nil"/>
              <w:bottom w:val="single" w:sz="4" w:space="0" w:color="auto"/>
              <w:right w:val="single" w:sz="4" w:space="0" w:color="auto"/>
            </w:tcBorders>
            <w:shd w:val="clear" w:color="auto" w:fill="auto"/>
            <w:noWrap/>
            <w:vAlign w:val="center"/>
            <w:hideMark/>
          </w:tcPr>
          <w:p w14:paraId="5FD7F270"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34,1 %</w:t>
            </w:r>
          </w:p>
        </w:tc>
        <w:tc>
          <w:tcPr>
            <w:tcW w:w="1984" w:type="dxa"/>
            <w:tcBorders>
              <w:top w:val="nil"/>
              <w:left w:val="nil"/>
              <w:bottom w:val="single" w:sz="4" w:space="0" w:color="auto"/>
              <w:right w:val="single" w:sz="4" w:space="0" w:color="auto"/>
            </w:tcBorders>
            <w:shd w:val="clear" w:color="auto" w:fill="auto"/>
            <w:noWrap/>
            <w:vAlign w:val="center"/>
            <w:hideMark/>
          </w:tcPr>
          <w:p w14:paraId="7A7C90CB"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54,3 %</w:t>
            </w:r>
          </w:p>
        </w:tc>
        <w:tc>
          <w:tcPr>
            <w:tcW w:w="2020" w:type="dxa"/>
            <w:tcBorders>
              <w:top w:val="nil"/>
              <w:left w:val="nil"/>
              <w:bottom w:val="single" w:sz="4" w:space="0" w:color="auto"/>
              <w:right w:val="single" w:sz="4" w:space="0" w:color="auto"/>
            </w:tcBorders>
            <w:shd w:val="clear" w:color="auto" w:fill="auto"/>
            <w:noWrap/>
            <w:vAlign w:val="center"/>
            <w:hideMark/>
          </w:tcPr>
          <w:p w14:paraId="17CBC159"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108,8 %</w:t>
            </w:r>
          </w:p>
        </w:tc>
      </w:tr>
      <w:tr w:rsidR="00651C3A" w:rsidRPr="00A70CE1" w14:paraId="0B63F96D" w14:textId="77777777" w:rsidTr="00651C3A">
        <w:trPr>
          <w:trHeight w:val="29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6BAB2DAA" w14:textId="77777777" w:rsidR="00651C3A" w:rsidRPr="00A70CE1" w:rsidRDefault="00651C3A" w:rsidP="00651C3A">
            <w:pPr>
              <w:rPr>
                <w:rFonts w:asciiTheme="minorHAnsi" w:hAnsiTheme="minorHAnsi" w:cstheme="minorHAnsi"/>
                <w:sz w:val="22"/>
                <w:szCs w:val="22"/>
              </w:rPr>
            </w:pPr>
            <w:r w:rsidRPr="00A70CE1">
              <w:rPr>
                <w:rFonts w:asciiTheme="minorHAnsi" w:hAnsiTheme="minorHAnsi" w:cstheme="minorHAnsi"/>
                <w:sz w:val="22"/>
                <w:szCs w:val="22"/>
              </w:rPr>
              <w:t>Trusnov</w:t>
            </w:r>
          </w:p>
        </w:tc>
        <w:tc>
          <w:tcPr>
            <w:tcW w:w="1559" w:type="dxa"/>
            <w:tcBorders>
              <w:top w:val="nil"/>
              <w:left w:val="nil"/>
              <w:bottom w:val="single" w:sz="4" w:space="0" w:color="auto"/>
              <w:right w:val="single" w:sz="4" w:space="0" w:color="auto"/>
            </w:tcBorders>
            <w:shd w:val="clear" w:color="auto" w:fill="auto"/>
            <w:noWrap/>
            <w:vAlign w:val="center"/>
            <w:hideMark/>
          </w:tcPr>
          <w:p w14:paraId="2103B7FD"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43,5 %</w:t>
            </w:r>
          </w:p>
        </w:tc>
        <w:tc>
          <w:tcPr>
            <w:tcW w:w="2304" w:type="dxa"/>
            <w:tcBorders>
              <w:top w:val="nil"/>
              <w:left w:val="nil"/>
              <w:bottom w:val="single" w:sz="4" w:space="0" w:color="auto"/>
              <w:right w:val="single" w:sz="4" w:space="0" w:color="auto"/>
            </w:tcBorders>
            <w:shd w:val="clear" w:color="auto" w:fill="auto"/>
            <w:noWrap/>
            <w:vAlign w:val="center"/>
            <w:hideMark/>
          </w:tcPr>
          <w:p w14:paraId="26B627AC"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44,7 %</w:t>
            </w:r>
          </w:p>
        </w:tc>
        <w:tc>
          <w:tcPr>
            <w:tcW w:w="1665" w:type="dxa"/>
            <w:tcBorders>
              <w:top w:val="nil"/>
              <w:left w:val="nil"/>
              <w:bottom w:val="single" w:sz="4" w:space="0" w:color="auto"/>
              <w:right w:val="single" w:sz="4" w:space="0" w:color="auto"/>
            </w:tcBorders>
            <w:shd w:val="clear" w:color="auto" w:fill="auto"/>
            <w:noWrap/>
            <w:vAlign w:val="center"/>
            <w:hideMark/>
          </w:tcPr>
          <w:p w14:paraId="351CC541"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66,4 %</w:t>
            </w:r>
          </w:p>
        </w:tc>
        <w:tc>
          <w:tcPr>
            <w:tcW w:w="2020" w:type="dxa"/>
            <w:tcBorders>
              <w:top w:val="nil"/>
              <w:left w:val="nil"/>
              <w:bottom w:val="single" w:sz="4" w:space="0" w:color="auto"/>
              <w:right w:val="single" w:sz="4" w:space="0" w:color="auto"/>
            </w:tcBorders>
            <w:shd w:val="clear" w:color="auto" w:fill="auto"/>
            <w:noWrap/>
            <w:vAlign w:val="center"/>
            <w:hideMark/>
          </w:tcPr>
          <w:p w14:paraId="2BC82B4D"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79,2 %</w:t>
            </w:r>
          </w:p>
        </w:tc>
        <w:tc>
          <w:tcPr>
            <w:tcW w:w="1666" w:type="dxa"/>
            <w:tcBorders>
              <w:top w:val="nil"/>
              <w:left w:val="nil"/>
              <w:bottom w:val="single" w:sz="4" w:space="0" w:color="auto"/>
              <w:right w:val="single" w:sz="4" w:space="0" w:color="auto"/>
            </w:tcBorders>
            <w:shd w:val="clear" w:color="auto" w:fill="auto"/>
            <w:noWrap/>
            <w:vAlign w:val="center"/>
            <w:hideMark/>
          </w:tcPr>
          <w:p w14:paraId="3931F6E6"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41,4 %</w:t>
            </w:r>
          </w:p>
        </w:tc>
        <w:tc>
          <w:tcPr>
            <w:tcW w:w="1984" w:type="dxa"/>
            <w:tcBorders>
              <w:top w:val="nil"/>
              <w:left w:val="nil"/>
              <w:bottom w:val="single" w:sz="4" w:space="0" w:color="auto"/>
              <w:right w:val="single" w:sz="4" w:space="0" w:color="auto"/>
            </w:tcBorders>
            <w:shd w:val="clear" w:color="auto" w:fill="auto"/>
            <w:noWrap/>
            <w:vAlign w:val="center"/>
            <w:hideMark/>
          </w:tcPr>
          <w:p w14:paraId="4CD9ABCC"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63,2 %</w:t>
            </w:r>
          </w:p>
        </w:tc>
        <w:tc>
          <w:tcPr>
            <w:tcW w:w="2020" w:type="dxa"/>
            <w:tcBorders>
              <w:top w:val="nil"/>
              <w:left w:val="nil"/>
              <w:bottom w:val="single" w:sz="4" w:space="0" w:color="auto"/>
              <w:right w:val="single" w:sz="4" w:space="0" w:color="auto"/>
            </w:tcBorders>
            <w:shd w:val="clear" w:color="auto" w:fill="auto"/>
            <w:noWrap/>
            <w:vAlign w:val="center"/>
            <w:hideMark/>
          </w:tcPr>
          <w:p w14:paraId="55A08D92"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83,3 %</w:t>
            </w:r>
          </w:p>
        </w:tc>
      </w:tr>
      <w:tr w:rsidR="00651C3A" w:rsidRPr="00A70CE1" w14:paraId="70AE1CB8" w14:textId="77777777" w:rsidTr="00651C3A">
        <w:trPr>
          <w:trHeight w:val="29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156486D8" w14:textId="77777777" w:rsidR="00651C3A" w:rsidRPr="00A70CE1" w:rsidRDefault="00651C3A" w:rsidP="00651C3A">
            <w:pPr>
              <w:rPr>
                <w:rFonts w:asciiTheme="minorHAnsi" w:hAnsiTheme="minorHAnsi" w:cstheme="minorHAnsi"/>
                <w:sz w:val="22"/>
                <w:szCs w:val="22"/>
              </w:rPr>
            </w:pPr>
            <w:r w:rsidRPr="00A70CE1">
              <w:rPr>
                <w:rFonts w:asciiTheme="minorHAnsi" w:hAnsiTheme="minorHAnsi" w:cstheme="minorHAnsi"/>
                <w:sz w:val="22"/>
                <w:szCs w:val="22"/>
              </w:rPr>
              <w:t>Týnišťko</w:t>
            </w:r>
          </w:p>
        </w:tc>
        <w:tc>
          <w:tcPr>
            <w:tcW w:w="1559" w:type="dxa"/>
            <w:tcBorders>
              <w:top w:val="nil"/>
              <w:left w:val="nil"/>
              <w:bottom w:val="single" w:sz="4" w:space="0" w:color="auto"/>
              <w:right w:val="single" w:sz="4" w:space="0" w:color="auto"/>
            </w:tcBorders>
            <w:shd w:val="clear" w:color="auto" w:fill="auto"/>
            <w:noWrap/>
            <w:vAlign w:val="center"/>
            <w:hideMark/>
          </w:tcPr>
          <w:p w14:paraId="4C95C171"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51,0 %</w:t>
            </w:r>
          </w:p>
        </w:tc>
        <w:tc>
          <w:tcPr>
            <w:tcW w:w="2304" w:type="dxa"/>
            <w:tcBorders>
              <w:top w:val="nil"/>
              <w:left w:val="nil"/>
              <w:bottom w:val="single" w:sz="4" w:space="0" w:color="auto"/>
              <w:right w:val="single" w:sz="4" w:space="0" w:color="auto"/>
            </w:tcBorders>
            <w:shd w:val="clear" w:color="auto" w:fill="auto"/>
            <w:noWrap/>
            <w:vAlign w:val="center"/>
            <w:hideMark/>
          </w:tcPr>
          <w:p w14:paraId="282AF600"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53,5 %</w:t>
            </w:r>
          </w:p>
        </w:tc>
        <w:tc>
          <w:tcPr>
            <w:tcW w:w="1665" w:type="dxa"/>
            <w:tcBorders>
              <w:top w:val="nil"/>
              <w:left w:val="nil"/>
              <w:bottom w:val="single" w:sz="4" w:space="0" w:color="auto"/>
              <w:right w:val="single" w:sz="4" w:space="0" w:color="auto"/>
            </w:tcBorders>
            <w:shd w:val="clear" w:color="auto" w:fill="auto"/>
            <w:noWrap/>
            <w:vAlign w:val="center"/>
            <w:hideMark/>
          </w:tcPr>
          <w:p w14:paraId="132C31B3"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70,0 %</w:t>
            </w:r>
          </w:p>
        </w:tc>
        <w:tc>
          <w:tcPr>
            <w:tcW w:w="2020" w:type="dxa"/>
            <w:tcBorders>
              <w:top w:val="nil"/>
              <w:left w:val="nil"/>
              <w:bottom w:val="single" w:sz="4" w:space="0" w:color="auto"/>
              <w:right w:val="single" w:sz="4" w:space="0" w:color="auto"/>
            </w:tcBorders>
            <w:shd w:val="clear" w:color="auto" w:fill="auto"/>
            <w:noWrap/>
            <w:vAlign w:val="center"/>
            <w:hideMark/>
          </w:tcPr>
          <w:p w14:paraId="217B4F62"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53,2 %</w:t>
            </w:r>
          </w:p>
        </w:tc>
        <w:tc>
          <w:tcPr>
            <w:tcW w:w="1666" w:type="dxa"/>
            <w:tcBorders>
              <w:top w:val="nil"/>
              <w:left w:val="nil"/>
              <w:bottom w:val="single" w:sz="4" w:space="0" w:color="auto"/>
              <w:right w:val="single" w:sz="4" w:space="0" w:color="auto"/>
            </w:tcBorders>
            <w:shd w:val="clear" w:color="auto" w:fill="auto"/>
            <w:noWrap/>
            <w:vAlign w:val="center"/>
            <w:hideMark/>
          </w:tcPr>
          <w:p w14:paraId="12A134A7"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46,4 %</w:t>
            </w:r>
          </w:p>
        </w:tc>
        <w:tc>
          <w:tcPr>
            <w:tcW w:w="1984" w:type="dxa"/>
            <w:tcBorders>
              <w:top w:val="nil"/>
              <w:left w:val="nil"/>
              <w:bottom w:val="single" w:sz="4" w:space="0" w:color="auto"/>
              <w:right w:val="single" w:sz="4" w:space="0" w:color="auto"/>
            </w:tcBorders>
            <w:shd w:val="clear" w:color="auto" w:fill="auto"/>
            <w:noWrap/>
            <w:vAlign w:val="center"/>
            <w:hideMark/>
          </w:tcPr>
          <w:p w14:paraId="4D6D9A2C"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63,6 %</w:t>
            </w:r>
          </w:p>
        </w:tc>
        <w:tc>
          <w:tcPr>
            <w:tcW w:w="2020" w:type="dxa"/>
            <w:tcBorders>
              <w:top w:val="nil"/>
              <w:left w:val="nil"/>
              <w:bottom w:val="single" w:sz="4" w:space="0" w:color="auto"/>
              <w:right w:val="single" w:sz="4" w:space="0" w:color="auto"/>
            </w:tcBorders>
            <w:shd w:val="clear" w:color="auto" w:fill="auto"/>
            <w:noWrap/>
            <w:vAlign w:val="center"/>
            <w:hideMark/>
          </w:tcPr>
          <w:p w14:paraId="00C069F9"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58,6 %</w:t>
            </w:r>
          </w:p>
        </w:tc>
      </w:tr>
      <w:tr w:rsidR="00651C3A" w:rsidRPr="00A70CE1" w14:paraId="48B3661D" w14:textId="77777777" w:rsidTr="00651C3A">
        <w:trPr>
          <w:trHeight w:val="29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62909F93" w14:textId="77777777" w:rsidR="00651C3A" w:rsidRPr="00A70CE1" w:rsidRDefault="00651C3A" w:rsidP="00651C3A">
            <w:pPr>
              <w:rPr>
                <w:rFonts w:asciiTheme="minorHAnsi" w:hAnsiTheme="minorHAnsi" w:cstheme="minorHAnsi"/>
                <w:sz w:val="22"/>
                <w:szCs w:val="22"/>
              </w:rPr>
            </w:pPr>
            <w:r w:rsidRPr="00A70CE1">
              <w:rPr>
                <w:rFonts w:asciiTheme="minorHAnsi" w:hAnsiTheme="minorHAnsi" w:cstheme="minorHAnsi"/>
                <w:sz w:val="22"/>
                <w:szCs w:val="22"/>
              </w:rPr>
              <w:t>Uhersko</w:t>
            </w:r>
          </w:p>
        </w:tc>
        <w:tc>
          <w:tcPr>
            <w:tcW w:w="1559" w:type="dxa"/>
            <w:tcBorders>
              <w:top w:val="nil"/>
              <w:left w:val="nil"/>
              <w:bottom w:val="single" w:sz="4" w:space="0" w:color="auto"/>
              <w:right w:val="single" w:sz="4" w:space="0" w:color="auto"/>
            </w:tcBorders>
            <w:shd w:val="clear" w:color="auto" w:fill="auto"/>
            <w:noWrap/>
            <w:vAlign w:val="center"/>
            <w:hideMark/>
          </w:tcPr>
          <w:p w14:paraId="6146C2F6"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44,5 %</w:t>
            </w:r>
          </w:p>
        </w:tc>
        <w:tc>
          <w:tcPr>
            <w:tcW w:w="2304" w:type="dxa"/>
            <w:tcBorders>
              <w:top w:val="nil"/>
              <w:left w:val="nil"/>
              <w:bottom w:val="single" w:sz="4" w:space="0" w:color="auto"/>
              <w:right w:val="single" w:sz="4" w:space="0" w:color="auto"/>
            </w:tcBorders>
            <w:shd w:val="clear" w:color="auto" w:fill="auto"/>
            <w:noWrap/>
            <w:vAlign w:val="center"/>
            <w:hideMark/>
          </w:tcPr>
          <w:p w14:paraId="72B23B2B"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46,5 %</w:t>
            </w:r>
          </w:p>
        </w:tc>
        <w:tc>
          <w:tcPr>
            <w:tcW w:w="1665" w:type="dxa"/>
            <w:tcBorders>
              <w:top w:val="nil"/>
              <w:left w:val="nil"/>
              <w:bottom w:val="single" w:sz="4" w:space="0" w:color="auto"/>
              <w:right w:val="single" w:sz="4" w:space="0" w:color="auto"/>
            </w:tcBorders>
            <w:shd w:val="clear" w:color="auto" w:fill="auto"/>
            <w:noWrap/>
            <w:vAlign w:val="center"/>
            <w:hideMark/>
          </w:tcPr>
          <w:p w14:paraId="3A94DEBA"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65,1 %</w:t>
            </w:r>
          </w:p>
        </w:tc>
        <w:tc>
          <w:tcPr>
            <w:tcW w:w="2020" w:type="dxa"/>
            <w:tcBorders>
              <w:top w:val="nil"/>
              <w:left w:val="nil"/>
              <w:bottom w:val="single" w:sz="4" w:space="0" w:color="auto"/>
              <w:right w:val="single" w:sz="4" w:space="0" w:color="auto"/>
            </w:tcBorders>
            <w:shd w:val="clear" w:color="auto" w:fill="auto"/>
            <w:noWrap/>
            <w:vAlign w:val="center"/>
            <w:hideMark/>
          </w:tcPr>
          <w:p w14:paraId="7C315404"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71,1 %</w:t>
            </w:r>
          </w:p>
        </w:tc>
        <w:tc>
          <w:tcPr>
            <w:tcW w:w="1666" w:type="dxa"/>
            <w:tcBorders>
              <w:top w:val="nil"/>
              <w:left w:val="nil"/>
              <w:bottom w:val="single" w:sz="4" w:space="0" w:color="auto"/>
              <w:right w:val="single" w:sz="4" w:space="0" w:color="auto"/>
            </w:tcBorders>
            <w:shd w:val="clear" w:color="auto" w:fill="auto"/>
            <w:noWrap/>
            <w:vAlign w:val="center"/>
            <w:hideMark/>
          </w:tcPr>
          <w:p w14:paraId="0B71247A"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39,7 %</w:t>
            </w:r>
          </w:p>
        </w:tc>
        <w:tc>
          <w:tcPr>
            <w:tcW w:w="1984" w:type="dxa"/>
            <w:tcBorders>
              <w:top w:val="nil"/>
              <w:left w:val="nil"/>
              <w:bottom w:val="single" w:sz="4" w:space="0" w:color="auto"/>
              <w:right w:val="single" w:sz="4" w:space="0" w:color="auto"/>
            </w:tcBorders>
            <w:shd w:val="clear" w:color="auto" w:fill="auto"/>
            <w:noWrap/>
            <w:vAlign w:val="center"/>
            <w:hideMark/>
          </w:tcPr>
          <w:p w14:paraId="0E911C16"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58,1 %</w:t>
            </w:r>
          </w:p>
        </w:tc>
        <w:tc>
          <w:tcPr>
            <w:tcW w:w="2020" w:type="dxa"/>
            <w:tcBorders>
              <w:top w:val="nil"/>
              <w:left w:val="nil"/>
              <w:bottom w:val="single" w:sz="4" w:space="0" w:color="auto"/>
              <w:right w:val="single" w:sz="4" w:space="0" w:color="auto"/>
            </w:tcBorders>
            <w:shd w:val="clear" w:color="auto" w:fill="auto"/>
            <w:noWrap/>
            <w:vAlign w:val="center"/>
            <w:hideMark/>
          </w:tcPr>
          <w:p w14:paraId="6FEF4192"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79,6 %</w:t>
            </w:r>
          </w:p>
        </w:tc>
      </w:tr>
      <w:tr w:rsidR="00651C3A" w:rsidRPr="00A70CE1" w14:paraId="27C77DAB" w14:textId="77777777" w:rsidTr="00651C3A">
        <w:trPr>
          <w:trHeight w:val="290"/>
        </w:trPr>
        <w:tc>
          <w:tcPr>
            <w:tcW w:w="1980" w:type="dxa"/>
            <w:tcBorders>
              <w:top w:val="nil"/>
              <w:left w:val="single" w:sz="4" w:space="0" w:color="auto"/>
              <w:bottom w:val="single" w:sz="4" w:space="0" w:color="auto"/>
              <w:right w:val="single" w:sz="4" w:space="0" w:color="auto"/>
            </w:tcBorders>
            <w:shd w:val="clear" w:color="auto" w:fill="auto"/>
            <w:noWrap/>
            <w:vAlign w:val="bottom"/>
          </w:tcPr>
          <w:p w14:paraId="25614BEA" w14:textId="77777777" w:rsidR="00651C3A" w:rsidRPr="00A70CE1" w:rsidRDefault="00651C3A" w:rsidP="00651C3A">
            <w:pPr>
              <w:rPr>
                <w:rFonts w:asciiTheme="minorHAnsi" w:hAnsiTheme="minorHAnsi" w:cstheme="minorHAnsi"/>
                <w:sz w:val="22"/>
                <w:szCs w:val="22"/>
              </w:rPr>
            </w:pPr>
            <w:r w:rsidRPr="00A70CE1">
              <w:rPr>
                <w:rFonts w:asciiTheme="minorHAnsi" w:hAnsiTheme="minorHAnsi" w:cstheme="minorHAnsi"/>
                <w:sz w:val="22"/>
                <w:szCs w:val="22"/>
              </w:rPr>
              <w:t>Veliny</w:t>
            </w:r>
          </w:p>
        </w:tc>
        <w:tc>
          <w:tcPr>
            <w:tcW w:w="1559" w:type="dxa"/>
            <w:tcBorders>
              <w:top w:val="nil"/>
              <w:left w:val="nil"/>
              <w:bottom w:val="single" w:sz="4" w:space="0" w:color="auto"/>
              <w:right w:val="single" w:sz="4" w:space="0" w:color="auto"/>
            </w:tcBorders>
            <w:shd w:val="clear" w:color="auto" w:fill="auto"/>
            <w:noWrap/>
            <w:vAlign w:val="center"/>
          </w:tcPr>
          <w:p w14:paraId="20AA20A2"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46,9 %</w:t>
            </w:r>
          </w:p>
        </w:tc>
        <w:tc>
          <w:tcPr>
            <w:tcW w:w="2304" w:type="dxa"/>
            <w:tcBorders>
              <w:top w:val="nil"/>
              <w:left w:val="nil"/>
              <w:bottom w:val="single" w:sz="4" w:space="0" w:color="auto"/>
              <w:right w:val="single" w:sz="4" w:space="0" w:color="auto"/>
            </w:tcBorders>
            <w:shd w:val="clear" w:color="auto" w:fill="auto"/>
            <w:noWrap/>
            <w:vAlign w:val="center"/>
          </w:tcPr>
          <w:p w14:paraId="39B2AB69"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49,0 %</w:t>
            </w:r>
          </w:p>
        </w:tc>
        <w:tc>
          <w:tcPr>
            <w:tcW w:w="1665" w:type="dxa"/>
            <w:tcBorders>
              <w:top w:val="nil"/>
              <w:left w:val="nil"/>
              <w:bottom w:val="single" w:sz="4" w:space="0" w:color="auto"/>
              <w:right w:val="single" w:sz="4" w:space="0" w:color="auto"/>
            </w:tcBorders>
            <w:shd w:val="clear" w:color="auto" w:fill="auto"/>
            <w:noWrap/>
            <w:vAlign w:val="center"/>
          </w:tcPr>
          <w:p w14:paraId="1666BCB4"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66,7 %</w:t>
            </w:r>
          </w:p>
        </w:tc>
        <w:tc>
          <w:tcPr>
            <w:tcW w:w="2020" w:type="dxa"/>
            <w:tcBorders>
              <w:top w:val="nil"/>
              <w:left w:val="nil"/>
              <w:bottom w:val="single" w:sz="4" w:space="0" w:color="auto"/>
              <w:right w:val="single" w:sz="4" w:space="0" w:color="auto"/>
            </w:tcBorders>
            <w:shd w:val="clear" w:color="auto" w:fill="auto"/>
            <w:noWrap/>
            <w:vAlign w:val="center"/>
          </w:tcPr>
          <w:p w14:paraId="7E620BE5"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62,8 %</w:t>
            </w:r>
          </w:p>
        </w:tc>
        <w:tc>
          <w:tcPr>
            <w:tcW w:w="1666" w:type="dxa"/>
            <w:tcBorders>
              <w:top w:val="nil"/>
              <w:left w:val="nil"/>
              <w:bottom w:val="single" w:sz="4" w:space="0" w:color="auto"/>
              <w:right w:val="single" w:sz="4" w:space="0" w:color="auto"/>
            </w:tcBorders>
            <w:shd w:val="clear" w:color="auto" w:fill="auto"/>
            <w:noWrap/>
            <w:vAlign w:val="center"/>
          </w:tcPr>
          <w:p w14:paraId="126F4D7A"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42,2 %</w:t>
            </w:r>
          </w:p>
        </w:tc>
        <w:tc>
          <w:tcPr>
            <w:tcW w:w="1984" w:type="dxa"/>
            <w:tcBorders>
              <w:top w:val="nil"/>
              <w:left w:val="nil"/>
              <w:bottom w:val="single" w:sz="4" w:space="0" w:color="auto"/>
              <w:right w:val="single" w:sz="4" w:space="0" w:color="auto"/>
            </w:tcBorders>
            <w:shd w:val="clear" w:color="auto" w:fill="auto"/>
            <w:noWrap/>
            <w:vAlign w:val="center"/>
          </w:tcPr>
          <w:p w14:paraId="52FBE968"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66,7 %</w:t>
            </w:r>
          </w:p>
        </w:tc>
        <w:tc>
          <w:tcPr>
            <w:tcW w:w="2020" w:type="dxa"/>
            <w:tcBorders>
              <w:top w:val="nil"/>
              <w:left w:val="nil"/>
              <w:bottom w:val="single" w:sz="4" w:space="0" w:color="auto"/>
              <w:right w:val="single" w:sz="4" w:space="0" w:color="auto"/>
            </w:tcBorders>
            <w:shd w:val="clear" w:color="auto" w:fill="auto"/>
            <w:noWrap/>
            <w:vAlign w:val="center"/>
          </w:tcPr>
          <w:p w14:paraId="25361B71"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62,8 %</w:t>
            </w:r>
          </w:p>
        </w:tc>
      </w:tr>
      <w:tr w:rsidR="00651C3A" w:rsidRPr="00A70CE1" w14:paraId="5CD9D66C" w14:textId="77777777" w:rsidTr="00651C3A">
        <w:trPr>
          <w:trHeight w:val="29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2B2CC4C4" w14:textId="77777777" w:rsidR="00651C3A" w:rsidRPr="00A70CE1" w:rsidRDefault="00651C3A" w:rsidP="00651C3A">
            <w:pPr>
              <w:rPr>
                <w:rFonts w:asciiTheme="minorHAnsi" w:hAnsiTheme="minorHAnsi" w:cstheme="minorHAnsi"/>
                <w:sz w:val="22"/>
                <w:szCs w:val="22"/>
              </w:rPr>
            </w:pPr>
            <w:r w:rsidRPr="00A70CE1">
              <w:rPr>
                <w:rFonts w:asciiTheme="minorHAnsi" w:hAnsiTheme="minorHAnsi" w:cstheme="minorHAnsi"/>
                <w:sz w:val="22"/>
                <w:szCs w:val="22"/>
              </w:rPr>
              <w:t>Vysoké Chvojno</w:t>
            </w:r>
          </w:p>
        </w:tc>
        <w:tc>
          <w:tcPr>
            <w:tcW w:w="1559" w:type="dxa"/>
            <w:tcBorders>
              <w:top w:val="nil"/>
              <w:left w:val="nil"/>
              <w:bottom w:val="single" w:sz="4" w:space="0" w:color="auto"/>
              <w:right w:val="single" w:sz="4" w:space="0" w:color="auto"/>
            </w:tcBorders>
            <w:shd w:val="clear" w:color="auto" w:fill="auto"/>
            <w:noWrap/>
            <w:vAlign w:val="center"/>
            <w:hideMark/>
          </w:tcPr>
          <w:p w14:paraId="6F855D28"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47,9 %</w:t>
            </w:r>
          </w:p>
        </w:tc>
        <w:tc>
          <w:tcPr>
            <w:tcW w:w="2304" w:type="dxa"/>
            <w:tcBorders>
              <w:top w:val="nil"/>
              <w:left w:val="nil"/>
              <w:bottom w:val="single" w:sz="4" w:space="0" w:color="auto"/>
              <w:right w:val="single" w:sz="4" w:space="0" w:color="auto"/>
            </w:tcBorders>
            <w:shd w:val="clear" w:color="auto" w:fill="auto"/>
            <w:noWrap/>
            <w:vAlign w:val="center"/>
            <w:hideMark/>
          </w:tcPr>
          <w:p w14:paraId="6A53AC15"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49,1 %</w:t>
            </w:r>
          </w:p>
        </w:tc>
        <w:tc>
          <w:tcPr>
            <w:tcW w:w="1665" w:type="dxa"/>
            <w:tcBorders>
              <w:top w:val="nil"/>
              <w:left w:val="nil"/>
              <w:bottom w:val="single" w:sz="4" w:space="0" w:color="auto"/>
              <w:right w:val="single" w:sz="4" w:space="0" w:color="auto"/>
            </w:tcBorders>
            <w:shd w:val="clear" w:color="auto" w:fill="auto"/>
            <w:noWrap/>
            <w:vAlign w:val="center"/>
            <w:hideMark/>
          </w:tcPr>
          <w:p w14:paraId="26FD98D7"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71,2 %</w:t>
            </w:r>
          </w:p>
        </w:tc>
        <w:tc>
          <w:tcPr>
            <w:tcW w:w="2020" w:type="dxa"/>
            <w:tcBorders>
              <w:top w:val="nil"/>
              <w:left w:val="nil"/>
              <w:bottom w:val="single" w:sz="4" w:space="0" w:color="auto"/>
              <w:right w:val="single" w:sz="4" w:space="0" w:color="auto"/>
            </w:tcBorders>
            <w:shd w:val="clear" w:color="auto" w:fill="auto"/>
            <w:noWrap/>
            <w:vAlign w:val="center"/>
            <w:hideMark/>
          </w:tcPr>
          <w:p w14:paraId="69DD4991"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68,1 %</w:t>
            </w:r>
          </w:p>
        </w:tc>
        <w:tc>
          <w:tcPr>
            <w:tcW w:w="1666" w:type="dxa"/>
            <w:tcBorders>
              <w:top w:val="nil"/>
              <w:left w:val="nil"/>
              <w:bottom w:val="single" w:sz="4" w:space="0" w:color="auto"/>
              <w:right w:val="single" w:sz="4" w:space="0" w:color="auto"/>
            </w:tcBorders>
            <w:shd w:val="clear" w:color="auto" w:fill="auto"/>
            <w:noWrap/>
            <w:vAlign w:val="center"/>
            <w:hideMark/>
          </w:tcPr>
          <w:p w14:paraId="695C3B3B"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45,3 %</w:t>
            </w:r>
          </w:p>
        </w:tc>
        <w:tc>
          <w:tcPr>
            <w:tcW w:w="1984" w:type="dxa"/>
            <w:tcBorders>
              <w:top w:val="nil"/>
              <w:left w:val="nil"/>
              <w:bottom w:val="single" w:sz="4" w:space="0" w:color="auto"/>
              <w:right w:val="single" w:sz="4" w:space="0" w:color="auto"/>
            </w:tcBorders>
            <w:shd w:val="clear" w:color="auto" w:fill="auto"/>
            <w:noWrap/>
            <w:vAlign w:val="center"/>
            <w:hideMark/>
          </w:tcPr>
          <w:p w14:paraId="1259346E"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69,8 %</w:t>
            </w:r>
          </w:p>
        </w:tc>
        <w:tc>
          <w:tcPr>
            <w:tcW w:w="2020" w:type="dxa"/>
            <w:tcBorders>
              <w:top w:val="nil"/>
              <w:left w:val="nil"/>
              <w:bottom w:val="single" w:sz="4" w:space="0" w:color="auto"/>
              <w:right w:val="single" w:sz="4" w:space="0" w:color="auto"/>
            </w:tcBorders>
            <w:shd w:val="clear" w:color="auto" w:fill="auto"/>
            <w:noWrap/>
            <w:vAlign w:val="center"/>
            <w:hideMark/>
          </w:tcPr>
          <w:p w14:paraId="033D2C51"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72,0 %</w:t>
            </w:r>
          </w:p>
        </w:tc>
      </w:tr>
      <w:tr w:rsidR="00651C3A" w:rsidRPr="00A70CE1" w14:paraId="460CEB06" w14:textId="77777777" w:rsidTr="00651C3A">
        <w:trPr>
          <w:trHeight w:val="290"/>
        </w:trPr>
        <w:tc>
          <w:tcPr>
            <w:tcW w:w="198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2C03D384" w14:textId="77777777" w:rsidR="00651C3A" w:rsidRPr="00A70CE1" w:rsidRDefault="00651C3A" w:rsidP="00651C3A">
            <w:pPr>
              <w:rPr>
                <w:rFonts w:asciiTheme="minorHAnsi" w:hAnsiTheme="minorHAnsi" w:cstheme="minorHAnsi"/>
                <w:b/>
                <w:bCs/>
                <w:sz w:val="22"/>
                <w:szCs w:val="22"/>
              </w:rPr>
            </w:pPr>
            <w:r w:rsidRPr="00A70CE1">
              <w:rPr>
                <w:rFonts w:asciiTheme="minorHAnsi" w:hAnsiTheme="minorHAnsi" w:cstheme="minorHAnsi"/>
                <w:b/>
                <w:bCs/>
                <w:sz w:val="22"/>
                <w:szCs w:val="22"/>
              </w:rPr>
              <w:t>MAS Holicko</w:t>
            </w:r>
          </w:p>
        </w:tc>
        <w:tc>
          <w:tcPr>
            <w:tcW w:w="1559" w:type="dxa"/>
            <w:tcBorders>
              <w:top w:val="nil"/>
              <w:left w:val="nil"/>
              <w:bottom w:val="single" w:sz="4" w:space="0" w:color="auto"/>
              <w:right w:val="single" w:sz="4" w:space="0" w:color="auto"/>
            </w:tcBorders>
            <w:shd w:val="clear" w:color="auto" w:fill="D9D9D9" w:themeFill="background1" w:themeFillShade="D9"/>
            <w:noWrap/>
            <w:vAlign w:val="center"/>
            <w:hideMark/>
          </w:tcPr>
          <w:p w14:paraId="29D6371C" w14:textId="77777777" w:rsidR="00651C3A" w:rsidRPr="00A70CE1" w:rsidRDefault="00651C3A" w:rsidP="00651C3A">
            <w:pPr>
              <w:jc w:val="center"/>
              <w:rPr>
                <w:rFonts w:asciiTheme="minorHAnsi" w:hAnsiTheme="minorHAnsi" w:cstheme="minorHAnsi"/>
                <w:b/>
                <w:bCs/>
                <w:sz w:val="22"/>
                <w:szCs w:val="22"/>
              </w:rPr>
            </w:pPr>
            <w:r w:rsidRPr="00A70CE1">
              <w:rPr>
                <w:rFonts w:asciiTheme="minorHAnsi" w:hAnsiTheme="minorHAnsi" w:cstheme="minorHAnsi"/>
                <w:b/>
                <w:bCs/>
                <w:sz w:val="22"/>
                <w:szCs w:val="22"/>
              </w:rPr>
              <w:t>47,9 %</w:t>
            </w:r>
          </w:p>
        </w:tc>
        <w:tc>
          <w:tcPr>
            <w:tcW w:w="2304" w:type="dxa"/>
            <w:tcBorders>
              <w:top w:val="nil"/>
              <w:left w:val="nil"/>
              <w:bottom w:val="single" w:sz="4" w:space="0" w:color="auto"/>
              <w:right w:val="single" w:sz="4" w:space="0" w:color="auto"/>
            </w:tcBorders>
            <w:shd w:val="clear" w:color="auto" w:fill="D9D9D9" w:themeFill="background1" w:themeFillShade="D9"/>
            <w:noWrap/>
            <w:vAlign w:val="center"/>
            <w:hideMark/>
          </w:tcPr>
          <w:p w14:paraId="1A0D03F1" w14:textId="77777777" w:rsidR="00651C3A" w:rsidRPr="00A70CE1" w:rsidRDefault="00651C3A" w:rsidP="00651C3A">
            <w:pPr>
              <w:jc w:val="center"/>
              <w:rPr>
                <w:rFonts w:asciiTheme="minorHAnsi" w:hAnsiTheme="minorHAnsi" w:cstheme="minorHAnsi"/>
                <w:b/>
                <w:bCs/>
                <w:sz w:val="22"/>
                <w:szCs w:val="22"/>
              </w:rPr>
            </w:pPr>
            <w:r w:rsidRPr="00A70CE1">
              <w:rPr>
                <w:rFonts w:asciiTheme="minorHAnsi" w:hAnsiTheme="minorHAnsi" w:cstheme="minorHAnsi"/>
                <w:b/>
                <w:bCs/>
                <w:sz w:val="22"/>
                <w:szCs w:val="22"/>
              </w:rPr>
              <w:t>49,7 %</w:t>
            </w:r>
          </w:p>
        </w:tc>
        <w:tc>
          <w:tcPr>
            <w:tcW w:w="1665" w:type="dxa"/>
            <w:tcBorders>
              <w:top w:val="nil"/>
              <w:left w:val="nil"/>
              <w:bottom w:val="single" w:sz="4" w:space="0" w:color="auto"/>
              <w:right w:val="single" w:sz="4" w:space="0" w:color="auto"/>
            </w:tcBorders>
            <w:shd w:val="clear" w:color="auto" w:fill="D9D9D9" w:themeFill="background1" w:themeFillShade="D9"/>
            <w:noWrap/>
            <w:vAlign w:val="center"/>
            <w:hideMark/>
          </w:tcPr>
          <w:p w14:paraId="005CF511" w14:textId="77777777" w:rsidR="00651C3A" w:rsidRPr="00A70CE1" w:rsidRDefault="00651C3A" w:rsidP="00651C3A">
            <w:pPr>
              <w:jc w:val="center"/>
              <w:rPr>
                <w:rFonts w:asciiTheme="minorHAnsi" w:hAnsiTheme="minorHAnsi" w:cstheme="minorHAnsi"/>
                <w:b/>
                <w:bCs/>
                <w:sz w:val="22"/>
                <w:szCs w:val="22"/>
              </w:rPr>
            </w:pPr>
            <w:r w:rsidRPr="00A70CE1">
              <w:rPr>
                <w:rFonts w:asciiTheme="minorHAnsi" w:hAnsiTheme="minorHAnsi" w:cstheme="minorHAnsi"/>
                <w:b/>
                <w:bCs/>
                <w:sz w:val="22"/>
                <w:szCs w:val="22"/>
              </w:rPr>
              <w:t>69,3 %</w:t>
            </w:r>
          </w:p>
        </w:tc>
        <w:tc>
          <w:tcPr>
            <w:tcW w:w="2020" w:type="dxa"/>
            <w:tcBorders>
              <w:top w:val="nil"/>
              <w:left w:val="nil"/>
              <w:bottom w:val="single" w:sz="4" w:space="0" w:color="auto"/>
              <w:right w:val="single" w:sz="4" w:space="0" w:color="auto"/>
            </w:tcBorders>
            <w:shd w:val="clear" w:color="auto" w:fill="D9D9D9" w:themeFill="background1" w:themeFillShade="D9"/>
            <w:noWrap/>
            <w:vAlign w:val="center"/>
            <w:hideMark/>
          </w:tcPr>
          <w:p w14:paraId="09324FB7" w14:textId="77777777" w:rsidR="00651C3A" w:rsidRPr="00A70CE1" w:rsidRDefault="00651C3A" w:rsidP="00651C3A">
            <w:pPr>
              <w:jc w:val="center"/>
              <w:rPr>
                <w:rFonts w:asciiTheme="minorHAnsi" w:hAnsiTheme="minorHAnsi" w:cstheme="minorHAnsi"/>
                <w:b/>
                <w:bCs/>
                <w:sz w:val="22"/>
                <w:szCs w:val="22"/>
              </w:rPr>
            </w:pPr>
            <w:r w:rsidRPr="00A70CE1">
              <w:rPr>
                <w:rFonts w:asciiTheme="minorHAnsi" w:hAnsiTheme="minorHAnsi" w:cstheme="minorHAnsi"/>
                <w:b/>
                <w:bCs/>
                <w:sz w:val="22"/>
                <w:szCs w:val="22"/>
              </w:rPr>
              <w:t>65,0 %</w:t>
            </w:r>
          </w:p>
        </w:tc>
        <w:tc>
          <w:tcPr>
            <w:tcW w:w="1666" w:type="dxa"/>
            <w:tcBorders>
              <w:top w:val="nil"/>
              <w:left w:val="nil"/>
              <w:bottom w:val="single" w:sz="4" w:space="0" w:color="auto"/>
              <w:right w:val="single" w:sz="4" w:space="0" w:color="auto"/>
            </w:tcBorders>
            <w:shd w:val="clear" w:color="auto" w:fill="D9D9D9" w:themeFill="background1" w:themeFillShade="D9"/>
            <w:noWrap/>
            <w:vAlign w:val="center"/>
            <w:hideMark/>
          </w:tcPr>
          <w:p w14:paraId="6A28DE58" w14:textId="77777777" w:rsidR="00651C3A" w:rsidRPr="00A70CE1" w:rsidRDefault="00651C3A" w:rsidP="00651C3A">
            <w:pPr>
              <w:jc w:val="center"/>
              <w:rPr>
                <w:rFonts w:asciiTheme="minorHAnsi" w:hAnsiTheme="minorHAnsi" w:cstheme="minorHAnsi"/>
                <w:b/>
                <w:bCs/>
                <w:sz w:val="22"/>
                <w:szCs w:val="22"/>
              </w:rPr>
            </w:pPr>
            <w:r w:rsidRPr="00A70CE1">
              <w:rPr>
                <w:rFonts w:asciiTheme="minorHAnsi" w:hAnsiTheme="minorHAnsi" w:cstheme="minorHAnsi"/>
                <w:b/>
                <w:bCs/>
                <w:sz w:val="22"/>
                <w:szCs w:val="22"/>
              </w:rPr>
              <w:t>44,1 %</w:t>
            </w:r>
          </w:p>
        </w:tc>
        <w:tc>
          <w:tcPr>
            <w:tcW w:w="1984" w:type="dxa"/>
            <w:tcBorders>
              <w:top w:val="nil"/>
              <w:left w:val="nil"/>
              <w:bottom w:val="single" w:sz="4" w:space="0" w:color="auto"/>
              <w:right w:val="single" w:sz="4" w:space="0" w:color="auto"/>
            </w:tcBorders>
            <w:shd w:val="clear" w:color="auto" w:fill="D9D9D9" w:themeFill="background1" w:themeFillShade="D9"/>
            <w:noWrap/>
            <w:vAlign w:val="center"/>
            <w:hideMark/>
          </w:tcPr>
          <w:p w14:paraId="3CE6CD65" w14:textId="77777777" w:rsidR="00651C3A" w:rsidRPr="00A70CE1" w:rsidRDefault="00651C3A" w:rsidP="00651C3A">
            <w:pPr>
              <w:jc w:val="center"/>
              <w:rPr>
                <w:rFonts w:asciiTheme="minorHAnsi" w:hAnsiTheme="minorHAnsi" w:cstheme="minorHAnsi"/>
                <w:b/>
                <w:bCs/>
                <w:sz w:val="22"/>
                <w:szCs w:val="22"/>
              </w:rPr>
            </w:pPr>
            <w:r w:rsidRPr="00A70CE1">
              <w:rPr>
                <w:rFonts w:asciiTheme="minorHAnsi" w:hAnsiTheme="minorHAnsi" w:cstheme="minorHAnsi"/>
                <w:b/>
                <w:bCs/>
                <w:sz w:val="22"/>
                <w:szCs w:val="22"/>
              </w:rPr>
              <w:t>64,2 %</w:t>
            </w:r>
          </w:p>
        </w:tc>
        <w:tc>
          <w:tcPr>
            <w:tcW w:w="2020" w:type="dxa"/>
            <w:tcBorders>
              <w:top w:val="nil"/>
              <w:left w:val="nil"/>
              <w:bottom w:val="single" w:sz="4" w:space="0" w:color="auto"/>
              <w:right w:val="single" w:sz="4" w:space="0" w:color="auto"/>
            </w:tcBorders>
            <w:shd w:val="clear" w:color="auto" w:fill="D9D9D9" w:themeFill="background1" w:themeFillShade="D9"/>
            <w:noWrap/>
            <w:vAlign w:val="center"/>
            <w:hideMark/>
          </w:tcPr>
          <w:p w14:paraId="7D627AC6" w14:textId="77777777" w:rsidR="00651C3A" w:rsidRPr="00A70CE1" w:rsidRDefault="00651C3A" w:rsidP="00651C3A">
            <w:pPr>
              <w:jc w:val="center"/>
              <w:rPr>
                <w:rFonts w:asciiTheme="minorHAnsi" w:hAnsiTheme="minorHAnsi" w:cstheme="minorHAnsi"/>
                <w:b/>
                <w:bCs/>
                <w:sz w:val="22"/>
                <w:szCs w:val="22"/>
              </w:rPr>
            </w:pPr>
            <w:r w:rsidRPr="00A70CE1">
              <w:rPr>
                <w:rFonts w:asciiTheme="minorHAnsi" w:hAnsiTheme="minorHAnsi" w:cstheme="minorHAnsi"/>
                <w:b/>
                <w:bCs/>
                <w:sz w:val="22"/>
                <w:szCs w:val="22"/>
              </w:rPr>
              <w:t>70,3 %</w:t>
            </w:r>
          </w:p>
        </w:tc>
      </w:tr>
      <w:tr w:rsidR="00651C3A" w:rsidRPr="00A70CE1" w14:paraId="71D5BE8F" w14:textId="77777777" w:rsidTr="00651C3A">
        <w:trPr>
          <w:trHeight w:val="29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78A13100" w14:textId="77777777" w:rsidR="00651C3A" w:rsidRPr="00A70CE1" w:rsidRDefault="00651C3A" w:rsidP="00651C3A">
            <w:pPr>
              <w:rPr>
                <w:rFonts w:asciiTheme="minorHAnsi" w:hAnsiTheme="minorHAnsi" w:cstheme="minorHAnsi"/>
                <w:sz w:val="22"/>
                <w:szCs w:val="22"/>
              </w:rPr>
            </w:pPr>
            <w:r w:rsidRPr="00A70CE1">
              <w:rPr>
                <w:rFonts w:asciiTheme="minorHAnsi" w:hAnsiTheme="minorHAnsi" w:cstheme="minorHAnsi"/>
                <w:sz w:val="22"/>
                <w:szCs w:val="22"/>
              </w:rPr>
              <w:t>Královéhradecký kraj</w:t>
            </w:r>
          </w:p>
        </w:tc>
        <w:tc>
          <w:tcPr>
            <w:tcW w:w="1559" w:type="dxa"/>
            <w:tcBorders>
              <w:top w:val="nil"/>
              <w:left w:val="nil"/>
              <w:bottom w:val="single" w:sz="4" w:space="0" w:color="auto"/>
              <w:right w:val="single" w:sz="4" w:space="0" w:color="auto"/>
            </w:tcBorders>
            <w:shd w:val="clear" w:color="auto" w:fill="auto"/>
            <w:noWrap/>
            <w:vAlign w:val="center"/>
            <w:hideMark/>
          </w:tcPr>
          <w:p w14:paraId="5AE1B573"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47,6 %</w:t>
            </w:r>
          </w:p>
        </w:tc>
        <w:tc>
          <w:tcPr>
            <w:tcW w:w="2304" w:type="dxa"/>
            <w:tcBorders>
              <w:top w:val="nil"/>
              <w:left w:val="nil"/>
              <w:bottom w:val="single" w:sz="4" w:space="0" w:color="auto"/>
              <w:right w:val="single" w:sz="4" w:space="0" w:color="auto"/>
            </w:tcBorders>
            <w:shd w:val="clear" w:color="auto" w:fill="auto"/>
            <w:noWrap/>
            <w:vAlign w:val="center"/>
            <w:hideMark/>
          </w:tcPr>
          <w:p w14:paraId="1FFADEB6"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50,0 %</w:t>
            </w:r>
          </w:p>
        </w:tc>
        <w:tc>
          <w:tcPr>
            <w:tcW w:w="1665" w:type="dxa"/>
            <w:tcBorders>
              <w:top w:val="nil"/>
              <w:left w:val="nil"/>
              <w:bottom w:val="single" w:sz="4" w:space="0" w:color="auto"/>
              <w:right w:val="single" w:sz="4" w:space="0" w:color="auto"/>
            </w:tcBorders>
            <w:shd w:val="clear" w:color="auto" w:fill="auto"/>
            <w:noWrap/>
            <w:vAlign w:val="center"/>
            <w:hideMark/>
          </w:tcPr>
          <w:p w14:paraId="763EAF1A"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69,6 %</w:t>
            </w:r>
          </w:p>
        </w:tc>
        <w:tc>
          <w:tcPr>
            <w:tcW w:w="2020" w:type="dxa"/>
            <w:tcBorders>
              <w:top w:val="nil"/>
              <w:left w:val="nil"/>
              <w:bottom w:val="single" w:sz="4" w:space="0" w:color="auto"/>
              <w:right w:val="single" w:sz="4" w:space="0" w:color="auto"/>
            </w:tcBorders>
            <w:shd w:val="clear" w:color="auto" w:fill="auto"/>
            <w:noWrap/>
            <w:vAlign w:val="center"/>
            <w:hideMark/>
          </w:tcPr>
          <w:p w14:paraId="5DD0611E"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65,6 %</w:t>
            </w:r>
          </w:p>
        </w:tc>
        <w:tc>
          <w:tcPr>
            <w:tcW w:w="1666" w:type="dxa"/>
            <w:tcBorders>
              <w:top w:val="nil"/>
              <w:left w:val="nil"/>
              <w:bottom w:val="single" w:sz="4" w:space="0" w:color="auto"/>
              <w:right w:val="single" w:sz="4" w:space="0" w:color="auto"/>
            </w:tcBorders>
            <w:shd w:val="clear" w:color="auto" w:fill="auto"/>
            <w:noWrap/>
            <w:vAlign w:val="center"/>
            <w:hideMark/>
          </w:tcPr>
          <w:p w14:paraId="1E2AB2AA"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43,6 %</w:t>
            </w:r>
          </w:p>
        </w:tc>
        <w:tc>
          <w:tcPr>
            <w:tcW w:w="1984" w:type="dxa"/>
            <w:tcBorders>
              <w:top w:val="nil"/>
              <w:left w:val="nil"/>
              <w:bottom w:val="single" w:sz="4" w:space="0" w:color="auto"/>
              <w:right w:val="single" w:sz="4" w:space="0" w:color="auto"/>
            </w:tcBorders>
            <w:shd w:val="clear" w:color="auto" w:fill="auto"/>
            <w:noWrap/>
            <w:vAlign w:val="center"/>
            <w:hideMark/>
          </w:tcPr>
          <w:p w14:paraId="6714D369"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63,7 %</w:t>
            </w:r>
          </w:p>
        </w:tc>
        <w:tc>
          <w:tcPr>
            <w:tcW w:w="2020" w:type="dxa"/>
            <w:tcBorders>
              <w:top w:val="nil"/>
              <w:left w:val="nil"/>
              <w:bottom w:val="single" w:sz="4" w:space="0" w:color="auto"/>
              <w:right w:val="single" w:sz="4" w:space="0" w:color="auto"/>
            </w:tcBorders>
            <w:shd w:val="clear" w:color="auto" w:fill="auto"/>
            <w:noWrap/>
            <w:vAlign w:val="center"/>
            <w:hideMark/>
          </w:tcPr>
          <w:p w14:paraId="24FF5111"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71,6 %</w:t>
            </w:r>
          </w:p>
        </w:tc>
      </w:tr>
      <w:tr w:rsidR="00651C3A" w:rsidRPr="00A70CE1" w14:paraId="7EA75CC3" w14:textId="77777777" w:rsidTr="00651C3A">
        <w:trPr>
          <w:trHeight w:val="29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2FFC556F" w14:textId="77777777" w:rsidR="00651C3A" w:rsidRPr="00A70CE1" w:rsidRDefault="00651C3A" w:rsidP="00651C3A">
            <w:pPr>
              <w:rPr>
                <w:rFonts w:asciiTheme="minorHAnsi" w:hAnsiTheme="minorHAnsi" w:cstheme="minorHAnsi"/>
                <w:sz w:val="22"/>
                <w:szCs w:val="22"/>
              </w:rPr>
            </w:pPr>
            <w:r w:rsidRPr="00A70CE1">
              <w:rPr>
                <w:rFonts w:asciiTheme="minorHAnsi" w:hAnsiTheme="minorHAnsi" w:cstheme="minorHAnsi"/>
                <w:sz w:val="22"/>
                <w:szCs w:val="22"/>
              </w:rPr>
              <w:t>Pardubický kraj</w:t>
            </w:r>
          </w:p>
        </w:tc>
        <w:tc>
          <w:tcPr>
            <w:tcW w:w="1559" w:type="dxa"/>
            <w:tcBorders>
              <w:top w:val="nil"/>
              <w:left w:val="nil"/>
              <w:bottom w:val="single" w:sz="4" w:space="0" w:color="auto"/>
              <w:right w:val="single" w:sz="4" w:space="0" w:color="auto"/>
            </w:tcBorders>
            <w:shd w:val="clear" w:color="auto" w:fill="auto"/>
            <w:noWrap/>
            <w:vAlign w:val="center"/>
            <w:hideMark/>
          </w:tcPr>
          <w:p w14:paraId="7E6642EF"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48,2 %</w:t>
            </w:r>
          </w:p>
        </w:tc>
        <w:tc>
          <w:tcPr>
            <w:tcW w:w="2304" w:type="dxa"/>
            <w:tcBorders>
              <w:top w:val="nil"/>
              <w:left w:val="nil"/>
              <w:bottom w:val="single" w:sz="4" w:space="0" w:color="auto"/>
              <w:right w:val="single" w:sz="4" w:space="0" w:color="auto"/>
            </w:tcBorders>
            <w:shd w:val="clear" w:color="auto" w:fill="auto"/>
            <w:noWrap/>
            <w:vAlign w:val="center"/>
            <w:hideMark/>
          </w:tcPr>
          <w:p w14:paraId="3422D332"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50,4 %</w:t>
            </w:r>
          </w:p>
        </w:tc>
        <w:tc>
          <w:tcPr>
            <w:tcW w:w="1665" w:type="dxa"/>
            <w:tcBorders>
              <w:top w:val="nil"/>
              <w:left w:val="nil"/>
              <w:bottom w:val="single" w:sz="4" w:space="0" w:color="auto"/>
              <w:right w:val="single" w:sz="4" w:space="0" w:color="auto"/>
            </w:tcBorders>
            <w:shd w:val="clear" w:color="auto" w:fill="auto"/>
            <w:noWrap/>
            <w:vAlign w:val="center"/>
            <w:hideMark/>
          </w:tcPr>
          <w:p w14:paraId="370CEF1F"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70,0 %</w:t>
            </w:r>
          </w:p>
        </w:tc>
        <w:tc>
          <w:tcPr>
            <w:tcW w:w="2020" w:type="dxa"/>
            <w:tcBorders>
              <w:top w:val="nil"/>
              <w:left w:val="nil"/>
              <w:bottom w:val="single" w:sz="4" w:space="0" w:color="auto"/>
              <w:right w:val="single" w:sz="4" w:space="0" w:color="auto"/>
            </w:tcBorders>
            <w:shd w:val="clear" w:color="auto" w:fill="auto"/>
            <w:noWrap/>
            <w:vAlign w:val="center"/>
            <w:hideMark/>
          </w:tcPr>
          <w:p w14:paraId="063E3675"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63,8 %</w:t>
            </w:r>
          </w:p>
        </w:tc>
        <w:tc>
          <w:tcPr>
            <w:tcW w:w="1666" w:type="dxa"/>
            <w:tcBorders>
              <w:top w:val="nil"/>
              <w:left w:val="nil"/>
              <w:bottom w:val="single" w:sz="4" w:space="0" w:color="auto"/>
              <w:right w:val="single" w:sz="4" w:space="0" w:color="auto"/>
            </w:tcBorders>
            <w:shd w:val="clear" w:color="auto" w:fill="auto"/>
            <w:noWrap/>
            <w:vAlign w:val="center"/>
            <w:hideMark/>
          </w:tcPr>
          <w:p w14:paraId="1BBBD0D7"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43,9 %</w:t>
            </w:r>
          </w:p>
        </w:tc>
        <w:tc>
          <w:tcPr>
            <w:tcW w:w="1984" w:type="dxa"/>
            <w:tcBorders>
              <w:top w:val="nil"/>
              <w:left w:val="nil"/>
              <w:bottom w:val="single" w:sz="4" w:space="0" w:color="auto"/>
              <w:right w:val="single" w:sz="4" w:space="0" w:color="auto"/>
            </w:tcBorders>
            <w:shd w:val="clear" w:color="auto" w:fill="auto"/>
            <w:noWrap/>
            <w:vAlign w:val="center"/>
            <w:hideMark/>
          </w:tcPr>
          <w:p w14:paraId="0F4793A3"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63,7 %</w:t>
            </w:r>
          </w:p>
        </w:tc>
        <w:tc>
          <w:tcPr>
            <w:tcW w:w="2020" w:type="dxa"/>
            <w:tcBorders>
              <w:top w:val="nil"/>
              <w:left w:val="nil"/>
              <w:bottom w:val="single" w:sz="4" w:space="0" w:color="auto"/>
              <w:right w:val="single" w:sz="4" w:space="0" w:color="auto"/>
            </w:tcBorders>
            <w:shd w:val="clear" w:color="auto" w:fill="auto"/>
            <w:noWrap/>
            <w:vAlign w:val="center"/>
            <w:hideMark/>
          </w:tcPr>
          <w:p w14:paraId="47F78B49"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70,1 %</w:t>
            </w:r>
          </w:p>
        </w:tc>
      </w:tr>
      <w:tr w:rsidR="00651C3A" w:rsidRPr="00A70CE1" w14:paraId="122622C1" w14:textId="77777777" w:rsidTr="00651C3A">
        <w:trPr>
          <w:trHeight w:val="29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759E9E98" w14:textId="77777777" w:rsidR="00651C3A" w:rsidRPr="00A70CE1" w:rsidRDefault="00651C3A" w:rsidP="00651C3A">
            <w:pPr>
              <w:rPr>
                <w:rFonts w:asciiTheme="minorHAnsi" w:hAnsiTheme="minorHAnsi" w:cstheme="minorHAnsi"/>
                <w:sz w:val="22"/>
                <w:szCs w:val="22"/>
              </w:rPr>
            </w:pPr>
            <w:r w:rsidRPr="00A70CE1">
              <w:rPr>
                <w:rFonts w:asciiTheme="minorHAnsi" w:hAnsiTheme="minorHAnsi" w:cstheme="minorHAnsi"/>
                <w:sz w:val="22"/>
                <w:szCs w:val="22"/>
              </w:rPr>
              <w:t>ČR</w:t>
            </w:r>
          </w:p>
        </w:tc>
        <w:tc>
          <w:tcPr>
            <w:tcW w:w="1559" w:type="dxa"/>
            <w:tcBorders>
              <w:top w:val="nil"/>
              <w:left w:val="nil"/>
              <w:bottom w:val="single" w:sz="4" w:space="0" w:color="auto"/>
              <w:right w:val="single" w:sz="4" w:space="0" w:color="auto"/>
            </w:tcBorders>
            <w:shd w:val="clear" w:color="auto" w:fill="auto"/>
            <w:noWrap/>
            <w:vAlign w:val="center"/>
            <w:hideMark/>
          </w:tcPr>
          <w:p w14:paraId="613733DD"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48,7 %</w:t>
            </w:r>
          </w:p>
        </w:tc>
        <w:tc>
          <w:tcPr>
            <w:tcW w:w="2304" w:type="dxa"/>
            <w:tcBorders>
              <w:top w:val="nil"/>
              <w:left w:val="nil"/>
              <w:bottom w:val="single" w:sz="4" w:space="0" w:color="auto"/>
              <w:right w:val="single" w:sz="4" w:space="0" w:color="auto"/>
            </w:tcBorders>
            <w:shd w:val="clear" w:color="auto" w:fill="auto"/>
            <w:noWrap/>
            <w:vAlign w:val="center"/>
            <w:hideMark/>
          </w:tcPr>
          <w:p w14:paraId="1DCD8EDD"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51,5 %</w:t>
            </w:r>
          </w:p>
        </w:tc>
        <w:tc>
          <w:tcPr>
            <w:tcW w:w="1665" w:type="dxa"/>
            <w:tcBorders>
              <w:top w:val="nil"/>
              <w:left w:val="nil"/>
              <w:bottom w:val="single" w:sz="4" w:space="0" w:color="auto"/>
              <w:right w:val="single" w:sz="4" w:space="0" w:color="auto"/>
            </w:tcBorders>
            <w:shd w:val="clear" w:color="auto" w:fill="auto"/>
            <w:noWrap/>
            <w:vAlign w:val="center"/>
            <w:hideMark/>
          </w:tcPr>
          <w:p w14:paraId="71EE6523"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69,9 %</w:t>
            </w:r>
          </w:p>
        </w:tc>
        <w:tc>
          <w:tcPr>
            <w:tcW w:w="2020" w:type="dxa"/>
            <w:tcBorders>
              <w:top w:val="nil"/>
              <w:left w:val="nil"/>
              <w:bottom w:val="single" w:sz="4" w:space="0" w:color="auto"/>
              <w:right w:val="single" w:sz="4" w:space="0" w:color="auto"/>
            </w:tcBorders>
            <w:shd w:val="clear" w:color="auto" w:fill="auto"/>
            <w:noWrap/>
            <w:vAlign w:val="center"/>
            <w:hideMark/>
          </w:tcPr>
          <w:p w14:paraId="61AADA09"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61,7 %</w:t>
            </w:r>
          </w:p>
        </w:tc>
        <w:tc>
          <w:tcPr>
            <w:tcW w:w="1666" w:type="dxa"/>
            <w:tcBorders>
              <w:top w:val="nil"/>
              <w:left w:val="nil"/>
              <w:bottom w:val="single" w:sz="4" w:space="0" w:color="auto"/>
              <w:right w:val="single" w:sz="4" w:space="0" w:color="auto"/>
            </w:tcBorders>
            <w:shd w:val="clear" w:color="auto" w:fill="auto"/>
            <w:noWrap/>
            <w:vAlign w:val="center"/>
            <w:hideMark/>
          </w:tcPr>
          <w:p w14:paraId="727B81E1"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43,9 %</w:t>
            </w:r>
          </w:p>
        </w:tc>
        <w:tc>
          <w:tcPr>
            <w:tcW w:w="1984" w:type="dxa"/>
            <w:tcBorders>
              <w:top w:val="nil"/>
              <w:left w:val="nil"/>
              <w:bottom w:val="single" w:sz="4" w:space="0" w:color="auto"/>
              <w:right w:val="single" w:sz="4" w:space="0" w:color="auto"/>
            </w:tcBorders>
            <w:shd w:val="clear" w:color="auto" w:fill="auto"/>
            <w:noWrap/>
            <w:vAlign w:val="center"/>
            <w:hideMark/>
          </w:tcPr>
          <w:p w14:paraId="07328330"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63,0 %</w:t>
            </w:r>
          </w:p>
        </w:tc>
        <w:tc>
          <w:tcPr>
            <w:tcW w:w="2020" w:type="dxa"/>
            <w:tcBorders>
              <w:top w:val="nil"/>
              <w:left w:val="nil"/>
              <w:bottom w:val="single" w:sz="4" w:space="0" w:color="auto"/>
              <w:right w:val="single" w:sz="4" w:space="0" w:color="auto"/>
            </w:tcBorders>
            <w:shd w:val="clear" w:color="auto" w:fill="auto"/>
            <w:noWrap/>
            <w:vAlign w:val="center"/>
            <w:hideMark/>
          </w:tcPr>
          <w:p w14:paraId="37DF7206" w14:textId="77777777" w:rsidR="00651C3A" w:rsidRPr="00A70CE1" w:rsidRDefault="00651C3A" w:rsidP="00651C3A">
            <w:pPr>
              <w:jc w:val="center"/>
              <w:rPr>
                <w:rFonts w:asciiTheme="minorHAnsi" w:hAnsiTheme="minorHAnsi" w:cstheme="minorHAnsi"/>
                <w:sz w:val="22"/>
                <w:szCs w:val="22"/>
              </w:rPr>
            </w:pPr>
            <w:r w:rsidRPr="00A70CE1">
              <w:rPr>
                <w:rFonts w:asciiTheme="minorHAnsi" w:hAnsiTheme="minorHAnsi" w:cstheme="minorHAnsi"/>
                <w:sz w:val="22"/>
                <w:szCs w:val="22"/>
              </w:rPr>
              <w:t>68,4 %</w:t>
            </w:r>
          </w:p>
        </w:tc>
      </w:tr>
    </w:tbl>
    <w:p w14:paraId="34FFA441" w14:textId="79949654" w:rsidR="00D95DF0" w:rsidRDefault="00D95DF0" w:rsidP="00D95DF0">
      <w:pPr>
        <w:pStyle w:val="Titulek"/>
        <w:spacing w:after="0"/>
        <w:rPr>
          <w:sz w:val="20"/>
        </w:rPr>
      </w:pPr>
      <w:r w:rsidRPr="000617F3">
        <w:rPr>
          <w:sz w:val="20"/>
        </w:rPr>
        <w:t xml:space="preserve">Tabulka </w:t>
      </w:r>
      <w:r w:rsidRPr="000617F3">
        <w:rPr>
          <w:noProof/>
          <w:sz w:val="20"/>
        </w:rPr>
        <w:fldChar w:fldCharType="begin"/>
      </w:r>
      <w:r w:rsidRPr="000617F3">
        <w:rPr>
          <w:noProof/>
          <w:sz w:val="20"/>
        </w:rPr>
        <w:instrText xml:space="preserve"> SEQ Tabulka \* ARABIC </w:instrText>
      </w:r>
      <w:r w:rsidRPr="000617F3">
        <w:rPr>
          <w:noProof/>
          <w:sz w:val="20"/>
        </w:rPr>
        <w:fldChar w:fldCharType="separate"/>
      </w:r>
      <w:r w:rsidR="00A107E6">
        <w:rPr>
          <w:noProof/>
          <w:sz w:val="20"/>
        </w:rPr>
        <w:t>38</w:t>
      </w:r>
      <w:r w:rsidRPr="000617F3">
        <w:rPr>
          <w:noProof/>
          <w:sz w:val="20"/>
        </w:rPr>
        <w:fldChar w:fldCharType="end"/>
      </w:r>
      <w:r w:rsidRPr="000617F3">
        <w:rPr>
          <w:sz w:val="20"/>
        </w:rPr>
        <w:t xml:space="preserve">: </w:t>
      </w:r>
      <w:r>
        <w:rPr>
          <w:sz w:val="20"/>
        </w:rPr>
        <w:t>Indikátory zaměstnanosti v obcích MAS Holicko, Pardubickém a Královéhradeckém kraji a ČR při Sčítání lidu, domů a bytů 2011</w:t>
      </w:r>
    </w:p>
    <w:p w14:paraId="7F885618" w14:textId="77777777" w:rsidR="00D95DF0" w:rsidRPr="00A70CE1" w:rsidRDefault="00D95DF0" w:rsidP="00D95DF0">
      <w:pPr>
        <w:spacing w:after="160" w:line="259" w:lineRule="auto"/>
        <w:jc w:val="right"/>
        <w:rPr>
          <w:rFonts w:asciiTheme="minorHAnsi" w:hAnsiTheme="minorHAnsi" w:cstheme="minorHAnsi"/>
          <w:sz w:val="18"/>
          <w:szCs w:val="22"/>
        </w:rPr>
      </w:pPr>
      <w:r w:rsidRPr="00A70CE1">
        <w:rPr>
          <w:rFonts w:asciiTheme="minorHAnsi" w:hAnsiTheme="minorHAnsi" w:cstheme="minorHAnsi"/>
          <w:sz w:val="18"/>
          <w:szCs w:val="22"/>
        </w:rPr>
        <w:t>Zdroj dat: ČSÚ, vlastní zpracování</w:t>
      </w:r>
    </w:p>
    <w:p w14:paraId="1E8E7B00" w14:textId="77777777" w:rsidR="00D95DF0" w:rsidRPr="00D95DF0" w:rsidRDefault="00D95DF0" w:rsidP="00D95DF0"/>
    <w:p w14:paraId="1CDBE29B" w14:textId="28AE96A5" w:rsidR="00EA49B2" w:rsidRDefault="00EA49B2" w:rsidP="00327F4E">
      <w:pPr>
        <w:spacing w:after="160" w:line="259" w:lineRule="auto"/>
        <w:rPr>
          <w:rStyle w:val="Zdraznnintenzivn"/>
          <w:rFonts w:asciiTheme="minorHAnsi" w:hAnsiTheme="minorHAnsi"/>
          <w:sz w:val="22"/>
          <w:szCs w:val="22"/>
          <w:u w:val="single"/>
        </w:rPr>
      </w:pPr>
    </w:p>
    <w:p w14:paraId="6EE05B71" w14:textId="77777777" w:rsidR="00D95DF0" w:rsidRDefault="00D95DF0" w:rsidP="00327F4E">
      <w:pPr>
        <w:spacing w:after="160" w:line="259" w:lineRule="auto"/>
        <w:rPr>
          <w:rStyle w:val="Zdraznnintenzivn"/>
          <w:rFonts w:asciiTheme="minorHAnsi" w:hAnsiTheme="minorHAnsi"/>
          <w:sz w:val="22"/>
          <w:szCs w:val="22"/>
          <w:u w:val="single"/>
        </w:rPr>
        <w:sectPr w:rsidR="00D95DF0" w:rsidSect="00037678">
          <w:headerReference w:type="first" r:id="rId76"/>
          <w:pgSz w:w="16838" w:h="11906" w:orient="landscape"/>
          <w:pgMar w:top="1417" w:right="1134" w:bottom="1417" w:left="1701" w:header="708" w:footer="708" w:gutter="0"/>
          <w:cols w:space="708"/>
          <w:titlePg/>
          <w:docGrid w:linePitch="360"/>
        </w:sectPr>
      </w:pPr>
    </w:p>
    <w:p w14:paraId="00823CFA" w14:textId="77777777" w:rsidR="002A36A7" w:rsidRDefault="002A36A7" w:rsidP="002A36A7">
      <w:pPr>
        <w:spacing w:after="160" w:line="259" w:lineRule="auto"/>
        <w:jc w:val="both"/>
        <w:rPr>
          <w:rFonts w:asciiTheme="minorHAnsi" w:hAnsiTheme="minorHAnsi" w:cstheme="minorHAnsi"/>
          <w:sz w:val="22"/>
          <w:szCs w:val="22"/>
        </w:rPr>
      </w:pPr>
      <w:r w:rsidRPr="00A70CE1">
        <w:rPr>
          <w:rFonts w:asciiTheme="minorHAnsi" w:hAnsiTheme="minorHAnsi" w:cstheme="minorHAnsi"/>
          <w:sz w:val="22"/>
          <w:szCs w:val="22"/>
        </w:rPr>
        <w:lastRenderedPageBreak/>
        <w:t xml:space="preserve">Další podobný index udávající počet obyvatel těchto věkových skupin na počet zaměstnaných osob dosáhl v obcích MAS Holicko hodnoty 70,3. V ČR byl mírně nižší, v roce 2011 byl 68,4. V Pardubickém kraji jeho hodnota činila 70,1 a v Královéhradeckém 71,6. </w:t>
      </w:r>
    </w:p>
    <w:p w14:paraId="1F69F912" w14:textId="77777777" w:rsidR="002A36A7" w:rsidRPr="00A70CE1" w:rsidRDefault="002A36A7" w:rsidP="002A36A7">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Souhrnem můžeme říci</w:t>
      </w:r>
      <w:r w:rsidRPr="00A70CE1">
        <w:rPr>
          <w:rFonts w:asciiTheme="minorHAnsi" w:hAnsiTheme="minorHAnsi" w:cstheme="minorHAnsi"/>
          <w:sz w:val="22"/>
          <w:szCs w:val="22"/>
        </w:rPr>
        <w:t>, že podíl ekonomicky aktivních obyvatel, a to jak vůči celkovému počtu obyvatel, tak i vůči obyvatelům v produktivním věku (15-64 let) je mírně podprůměrný oproti hodnotě ČR i obou krajů. Naopak podíl zaměstnaných vůči těmto skupinám obyvatel je mírně nadprůměrný. Na druhou stranu musíme konstatovat, že rozdíly oproti národním a krajským průměrům u těchto indikátorů jsou maximálně v desetinách procenta, tzn. že tyto poměry víceméně kopírují trendy celé ČR.</w:t>
      </w:r>
    </w:p>
    <w:p w14:paraId="2CCD56C8" w14:textId="77777777" w:rsidR="00D95DF0" w:rsidRPr="00A70CE1" w:rsidRDefault="00D95DF0" w:rsidP="00D95DF0">
      <w:pPr>
        <w:spacing w:after="160" w:line="259" w:lineRule="auto"/>
        <w:jc w:val="both"/>
        <w:rPr>
          <w:rFonts w:asciiTheme="minorHAnsi" w:hAnsiTheme="minorHAnsi" w:cstheme="minorHAnsi"/>
          <w:sz w:val="22"/>
          <w:szCs w:val="22"/>
        </w:rPr>
      </w:pPr>
      <w:r w:rsidRPr="00A70CE1">
        <w:rPr>
          <w:rFonts w:asciiTheme="minorHAnsi" w:hAnsiTheme="minorHAnsi" w:cstheme="minorHAnsi"/>
          <w:sz w:val="22"/>
          <w:szCs w:val="22"/>
        </w:rPr>
        <w:t>Dalším významným indikátorem z této oblasti je index ekonomického zatížení, který udává poměr součtu nejmladších věkových skupin, tj. obyvatel ve věku 0 – 14 let a naopak nejstarších věkových skupin (nad 64 let) vůči počtu obyvatel v ekonomicky aktivním věku (15 – 64 let). Na území MAS Holicko index ekonomického zatížení dosáhl hodnoty 55,4. Na ostatních porovnávaných území byly hodnoty vyšší. Celorepubliková hodnota indexu ekonomického zatížení činila 51,6. Hodnoty v Pardubickém kraji a Královéhradeckém byly vyšší (56,7, resp. 59,3). Nejnižší index ekonomického zatížení, tedy příznivou strukturu obyvatelstva, měla především obec Uhersko (29,1) a poté Týnišťko a Býšť (40,2 a 45,9). N</w:t>
      </w:r>
      <w:r>
        <w:rPr>
          <w:rFonts w:asciiTheme="minorHAnsi" w:hAnsiTheme="minorHAnsi" w:cstheme="minorHAnsi"/>
          <w:sz w:val="22"/>
          <w:szCs w:val="22"/>
        </w:rPr>
        <w:t>aopak n</w:t>
      </w:r>
      <w:r w:rsidRPr="00A70CE1">
        <w:rPr>
          <w:rFonts w:asciiTheme="minorHAnsi" w:hAnsiTheme="minorHAnsi" w:cstheme="minorHAnsi"/>
          <w:sz w:val="22"/>
          <w:szCs w:val="22"/>
        </w:rPr>
        <w:t>ejvyšší panovala v obci Radhošť (71,7) a dále ve Vysokém Chvojně (70,1) a Poběžovice u Holic (65,2).</w:t>
      </w:r>
    </w:p>
    <w:p w14:paraId="2BDA4B52" w14:textId="361ED81E" w:rsidR="00D95DF0" w:rsidRPr="00A70CE1" w:rsidRDefault="00D95DF0" w:rsidP="00D95DF0">
      <w:pPr>
        <w:spacing w:after="160" w:line="259" w:lineRule="auto"/>
        <w:jc w:val="both"/>
        <w:rPr>
          <w:rFonts w:asciiTheme="minorHAnsi" w:hAnsiTheme="minorHAnsi" w:cstheme="minorHAnsi"/>
          <w:sz w:val="22"/>
          <w:szCs w:val="22"/>
        </w:rPr>
      </w:pPr>
    </w:p>
    <w:p w14:paraId="7088476D" w14:textId="2E0E8C32" w:rsidR="00D95DF0" w:rsidRPr="00A70CE1" w:rsidRDefault="002A36A7" w:rsidP="002A36A7">
      <w:pPr>
        <w:pStyle w:val="Titulek"/>
        <w:keepNext/>
        <w:rPr>
          <w:b w:val="0"/>
          <w:sz w:val="20"/>
        </w:rPr>
      </w:pPr>
      <w:bookmarkStart w:id="484" w:name="_Toc441318974"/>
      <w:r w:rsidRPr="00A70CE1">
        <w:rPr>
          <w:rFonts w:cstheme="minorHAnsi"/>
          <w:noProof/>
          <w:sz w:val="22"/>
          <w:szCs w:val="22"/>
        </w:rPr>
        <w:drawing>
          <wp:anchor distT="0" distB="0" distL="114300" distR="114300" simplePos="0" relativeHeight="251665408" behindDoc="0" locked="0" layoutInCell="1" allowOverlap="1" wp14:anchorId="79414511" wp14:editId="39518844">
            <wp:simplePos x="0" y="0"/>
            <wp:positionH relativeFrom="column">
              <wp:posOffset>2540</wp:posOffset>
            </wp:positionH>
            <wp:positionV relativeFrom="paragraph">
              <wp:posOffset>278179</wp:posOffset>
            </wp:positionV>
            <wp:extent cx="5759450" cy="3059430"/>
            <wp:effectExtent l="0" t="0" r="12700" b="7620"/>
            <wp:wrapSquare wrapText="bothSides"/>
            <wp:docPr id="50" name="Graf 50">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5C3C2A8-A208-46C3-8F59-27179129E5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anchor>
        </w:drawing>
      </w:r>
      <w:r w:rsidR="00D95DF0" w:rsidRPr="00A70CE1">
        <w:rPr>
          <w:bCs w:val="0"/>
          <w:sz w:val="20"/>
        </w:rPr>
        <w:t xml:space="preserve">Graf </w:t>
      </w:r>
      <w:r w:rsidR="00D95DF0" w:rsidRPr="00A70CE1">
        <w:rPr>
          <w:bCs w:val="0"/>
          <w:sz w:val="20"/>
        </w:rPr>
        <w:fldChar w:fldCharType="begin"/>
      </w:r>
      <w:r w:rsidR="00D95DF0" w:rsidRPr="00A70CE1">
        <w:rPr>
          <w:bCs w:val="0"/>
          <w:sz w:val="20"/>
        </w:rPr>
        <w:instrText xml:space="preserve"> SEQ Graf \* ARABIC </w:instrText>
      </w:r>
      <w:r w:rsidR="00D95DF0" w:rsidRPr="00A70CE1">
        <w:rPr>
          <w:bCs w:val="0"/>
          <w:sz w:val="20"/>
        </w:rPr>
        <w:fldChar w:fldCharType="separate"/>
      </w:r>
      <w:r w:rsidR="00A107E6">
        <w:rPr>
          <w:bCs w:val="0"/>
          <w:noProof/>
          <w:sz w:val="20"/>
        </w:rPr>
        <w:t>33</w:t>
      </w:r>
      <w:r w:rsidR="00D95DF0" w:rsidRPr="00A70CE1">
        <w:rPr>
          <w:bCs w:val="0"/>
          <w:sz w:val="20"/>
        </w:rPr>
        <w:fldChar w:fldCharType="end"/>
      </w:r>
      <w:r w:rsidR="00D95DF0" w:rsidRPr="00A70CE1">
        <w:rPr>
          <w:bCs w:val="0"/>
          <w:sz w:val="20"/>
        </w:rPr>
        <w:t>: Index ekonomického zatížení v obcích MAS Holicko v roce 20</w:t>
      </w:r>
      <w:bookmarkEnd w:id="484"/>
      <w:r w:rsidR="00D95DF0" w:rsidRPr="00A70CE1">
        <w:rPr>
          <w:bCs w:val="0"/>
          <w:sz w:val="20"/>
        </w:rPr>
        <w:t>19</w:t>
      </w:r>
    </w:p>
    <w:p w14:paraId="37291B1B" w14:textId="77777777" w:rsidR="00D95DF0" w:rsidRPr="00A70CE1" w:rsidRDefault="00D95DF0" w:rsidP="00D95DF0">
      <w:pPr>
        <w:spacing w:after="160" w:line="259" w:lineRule="auto"/>
        <w:jc w:val="right"/>
        <w:rPr>
          <w:rFonts w:asciiTheme="minorHAnsi" w:hAnsiTheme="minorHAnsi" w:cstheme="minorHAnsi"/>
          <w:sz w:val="18"/>
          <w:szCs w:val="22"/>
        </w:rPr>
      </w:pPr>
      <w:r w:rsidRPr="00A70CE1">
        <w:rPr>
          <w:rFonts w:asciiTheme="minorHAnsi" w:hAnsiTheme="minorHAnsi" w:cstheme="minorHAnsi"/>
          <w:sz w:val="18"/>
          <w:szCs w:val="22"/>
        </w:rPr>
        <w:t>Zdroj dat: MPSV, vlastní zpracování</w:t>
      </w:r>
    </w:p>
    <w:p w14:paraId="2430A216" w14:textId="77777777" w:rsidR="00D95DF0" w:rsidRPr="00A70CE1" w:rsidRDefault="00D95DF0" w:rsidP="00D95DF0">
      <w:pPr>
        <w:spacing w:after="160" w:line="259" w:lineRule="auto"/>
        <w:jc w:val="both"/>
        <w:rPr>
          <w:rFonts w:asciiTheme="minorHAnsi" w:hAnsiTheme="minorHAnsi" w:cstheme="minorHAnsi"/>
          <w:sz w:val="22"/>
          <w:szCs w:val="22"/>
        </w:rPr>
      </w:pPr>
    </w:p>
    <w:p w14:paraId="78C6F138" w14:textId="77777777" w:rsidR="00D95DF0" w:rsidRPr="00C86BDF" w:rsidRDefault="00D95DF0" w:rsidP="00FB1C34">
      <w:pPr>
        <w:pStyle w:val="Nadpis2"/>
        <w:numPr>
          <w:ilvl w:val="1"/>
          <w:numId w:val="7"/>
        </w:numPr>
        <w:ind w:left="993" w:hanging="633"/>
      </w:pPr>
      <w:bookmarkStart w:id="485" w:name="_Toc45632344"/>
      <w:bookmarkStart w:id="486" w:name="_Toc73212638"/>
      <w:r w:rsidRPr="00C86BDF">
        <w:t>Nezaměstnanost</w:t>
      </w:r>
      <w:bookmarkEnd w:id="485"/>
      <w:bookmarkEnd w:id="486"/>
    </w:p>
    <w:p w14:paraId="0320D946" w14:textId="77777777" w:rsidR="00D95DF0" w:rsidRDefault="00D95DF0" w:rsidP="00D95DF0">
      <w:pPr>
        <w:spacing w:after="160" w:line="259" w:lineRule="auto"/>
        <w:jc w:val="both"/>
        <w:rPr>
          <w:rFonts w:asciiTheme="minorHAnsi" w:hAnsiTheme="minorHAnsi" w:cstheme="minorHAnsi"/>
          <w:sz w:val="22"/>
          <w:szCs w:val="22"/>
        </w:rPr>
      </w:pPr>
      <w:r w:rsidRPr="00A70CE1">
        <w:rPr>
          <w:rFonts w:asciiTheme="minorHAnsi" w:hAnsiTheme="minorHAnsi" w:cstheme="minorHAnsi"/>
          <w:sz w:val="22"/>
          <w:szCs w:val="22"/>
        </w:rPr>
        <w:t xml:space="preserve">Do hodnot nezaměstnanosti se promítaly celorepublikové trendy dlouhodobých ekonomických cyklů. Ve sledovaném období docházelo k postupnému snižování podílu nezaměstnanosti v populaci. </w:t>
      </w:r>
    </w:p>
    <w:p w14:paraId="193FE133" w14:textId="77777777" w:rsidR="00CF5A73" w:rsidRPr="00A70CE1" w:rsidRDefault="00CF5A73" w:rsidP="00D95DF0">
      <w:pPr>
        <w:spacing w:after="160" w:line="259" w:lineRule="auto"/>
        <w:jc w:val="both"/>
        <w:rPr>
          <w:rFonts w:asciiTheme="minorHAnsi" w:hAnsiTheme="minorHAnsi" w:cstheme="minorHAnsi"/>
          <w:sz w:val="22"/>
          <w:szCs w:val="22"/>
        </w:rPr>
      </w:pPr>
    </w:p>
    <w:p w14:paraId="0A9C5289" w14:textId="77777777" w:rsidR="00D95DF0" w:rsidRPr="00C86BDF" w:rsidRDefault="00D95DF0" w:rsidP="00D95DF0">
      <w:pPr>
        <w:pStyle w:val="Titulek"/>
        <w:keepNext/>
        <w:rPr>
          <w:noProof/>
          <w:sz w:val="20"/>
        </w:rPr>
      </w:pPr>
      <w:r w:rsidRPr="000617F3">
        <w:rPr>
          <w:sz w:val="20"/>
        </w:rPr>
        <w:lastRenderedPageBreak/>
        <w:t xml:space="preserve">Tabulka </w:t>
      </w:r>
      <w:r w:rsidRPr="000617F3">
        <w:rPr>
          <w:noProof/>
          <w:sz w:val="20"/>
        </w:rPr>
        <w:fldChar w:fldCharType="begin"/>
      </w:r>
      <w:r w:rsidRPr="000617F3">
        <w:rPr>
          <w:noProof/>
          <w:sz w:val="20"/>
        </w:rPr>
        <w:instrText xml:space="preserve"> SEQ Tabulka \* ARABIC </w:instrText>
      </w:r>
      <w:r w:rsidRPr="000617F3">
        <w:rPr>
          <w:noProof/>
          <w:sz w:val="20"/>
        </w:rPr>
        <w:fldChar w:fldCharType="separate"/>
      </w:r>
      <w:r w:rsidR="00A107E6">
        <w:rPr>
          <w:noProof/>
          <w:sz w:val="20"/>
        </w:rPr>
        <w:t>39</w:t>
      </w:r>
      <w:r w:rsidRPr="000617F3">
        <w:rPr>
          <w:noProof/>
          <w:sz w:val="20"/>
        </w:rPr>
        <w:fldChar w:fldCharType="end"/>
      </w:r>
      <w:r w:rsidRPr="000617F3">
        <w:rPr>
          <w:sz w:val="20"/>
        </w:rPr>
        <w:t xml:space="preserve">: </w:t>
      </w:r>
      <w:bookmarkStart w:id="487" w:name="_Toc441318925"/>
      <w:r w:rsidRPr="00C86BDF">
        <w:rPr>
          <w:noProof/>
          <w:sz w:val="20"/>
        </w:rPr>
        <w:t xml:space="preserve">Podíl nezaměstnaných osob v MAS Holicko v letech </w:t>
      </w:r>
      <w:bookmarkEnd w:id="487"/>
      <w:r w:rsidRPr="00C86BDF">
        <w:rPr>
          <w:noProof/>
          <w:sz w:val="20"/>
        </w:rPr>
        <w:t>2014 až 2019</w:t>
      </w:r>
    </w:p>
    <w:tbl>
      <w:tblPr>
        <w:tblStyle w:val="Mkatabulky"/>
        <w:tblW w:w="9577" w:type="dxa"/>
        <w:jc w:val="center"/>
        <w:tblLook w:val="04A0" w:firstRow="1" w:lastRow="0" w:firstColumn="1" w:lastColumn="0" w:noHBand="0" w:noVBand="1"/>
      </w:tblPr>
      <w:tblGrid>
        <w:gridCol w:w="2122"/>
        <w:gridCol w:w="1226"/>
        <w:gridCol w:w="1226"/>
        <w:gridCol w:w="1259"/>
        <w:gridCol w:w="1259"/>
        <w:gridCol w:w="1259"/>
        <w:gridCol w:w="1226"/>
      </w:tblGrid>
      <w:tr w:rsidR="00D95DF0" w:rsidRPr="00A70CE1" w14:paraId="679962BA" w14:textId="77777777" w:rsidTr="002A36A7">
        <w:trPr>
          <w:trHeight w:val="314"/>
          <w:tblHeader/>
          <w:jc w:val="center"/>
        </w:trPr>
        <w:tc>
          <w:tcPr>
            <w:tcW w:w="2122" w:type="dxa"/>
            <w:shd w:val="clear" w:color="auto" w:fill="BFBFBF" w:themeFill="background1" w:themeFillShade="BF"/>
            <w:vAlign w:val="center"/>
          </w:tcPr>
          <w:p w14:paraId="2A170AF1" w14:textId="77777777" w:rsidR="00D95DF0" w:rsidRPr="00106D27" w:rsidRDefault="00D95DF0" w:rsidP="00D95DF0">
            <w:pPr>
              <w:keepNext/>
              <w:jc w:val="center"/>
              <w:rPr>
                <w:rFonts w:asciiTheme="minorHAnsi" w:hAnsiTheme="minorHAnsi" w:cstheme="minorHAnsi"/>
                <w:b/>
                <w:color w:val="000000"/>
                <w:sz w:val="21"/>
                <w:szCs w:val="21"/>
              </w:rPr>
            </w:pPr>
            <w:r w:rsidRPr="00106D27">
              <w:rPr>
                <w:rFonts w:asciiTheme="minorHAnsi" w:hAnsiTheme="minorHAnsi" w:cstheme="minorHAnsi"/>
                <w:b/>
                <w:bCs/>
                <w:color w:val="000000"/>
                <w:sz w:val="21"/>
                <w:szCs w:val="21"/>
              </w:rPr>
              <w:t>Název obce</w:t>
            </w:r>
          </w:p>
        </w:tc>
        <w:tc>
          <w:tcPr>
            <w:tcW w:w="1226" w:type="dxa"/>
            <w:shd w:val="clear" w:color="auto" w:fill="BFBFBF" w:themeFill="background1" w:themeFillShade="BF"/>
            <w:vAlign w:val="center"/>
          </w:tcPr>
          <w:p w14:paraId="510B89BB" w14:textId="77777777" w:rsidR="00D95DF0" w:rsidRPr="00106D27" w:rsidRDefault="00D95DF0" w:rsidP="00D95DF0">
            <w:pPr>
              <w:keepNext/>
              <w:jc w:val="center"/>
              <w:rPr>
                <w:rFonts w:asciiTheme="minorHAnsi" w:hAnsiTheme="minorHAnsi" w:cstheme="minorHAnsi"/>
                <w:b/>
                <w:bCs/>
                <w:color w:val="000000"/>
                <w:sz w:val="21"/>
                <w:szCs w:val="21"/>
              </w:rPr>
            </w:pPr>
            <w:r w:rsidRPr="00106D27">
              <w:rPr>
                <w:rFonts w:asciiTheme="minorHAnsi" w:hAnsiTheme="minorHAnsi" w:cstheme="minorHAnsi"/>
                <w:b/>
                <w:bCs/>
                <w:color w:val="000000"/>
                <w:sz w:val="21"/>
                <w:szCs w:val="21"/>
              </w:rPr>
              <w:t>31.12.2014</w:t>
            </w:r>
          </w:p>
        </w:tc>
        <w:tc>
          <w:tcPr>
            <w:tcW w:w="1226" w:type="dxa"/>
            <w:shd w:val="clear" w:color="auto" w:fill="BFBFBF" w:themeFill="background1" w:themeFillShade="BF"/>
            <w:vAlign w:val="center"/>
          </w:tcPr>
          <w:p w14:paraId="42AF9E07" w14:textId="77777777" w:rsidR="00D95DF0" w:rsidRPr="00106D27" w:rsidRDefault="00D95DF0" w:rsidP="00D95DF0">
            <w:pPr>
              <w:keepNext/>
              <w:jc w:val="center"/>
              <w:rPr>
                <w:rFonts w:asciiTheme="minorHAnsi" w:hAnsiTheme="minorHAnsi" w:cstheme="minorHAnsi"/>
                <w:b/>
                <w:bCs/>
                <w:color w:val="000000"/>
                <w:sz w:val="21"/>
                <w:szCs w:val="21"/>
              </w:rPr>
            </w:pPr>
            <w:r w:rsidRPr="00106D27">
              <w:rPr>
                <w:rFonts w:asciiTheme="minorHAnsi" w:hAnsiTheme="minorHAnsi" w:cstheme="minorHAnsi"/>
                <w:b/>
                <w:bCs/>
                <w:color w:val="000000"/>
                <w:sz w:val="21"/>
                <w:szCs w:val="21"/>
              </w:rPr>
              <w:t>31.12.2015</w:t>
            </w:r>
          </w:p>
        </w:tc>
        <w:tc>
          <w:tcPr>
            <w:tcW w:w="1259" w:type="dxa"/>
            <w:shd w:val="clear" w:color="auto" w:fill="BFBFBF" w:themeFill="background1" w:themeFillShade="BF"/>
            <w:vAlign w:val="center"/>
          </w:tcPr>
          <w:p w14:paraId="664E5D3D" w14:textId="77777777" w:rsidR="00D95DF0" w:rsidRPr="00106D27" w:rsidRDefault="00D95DF0" w:rsidP="00D95DF0">
            <w:pPr>
              <w:keepNext/>
              <w:jc w:val="center"/>
              <w:rPr>
                <w:rFonts w:asciiTheme="minorHAnsi" w:hAnsiTheme="minorHAnsi" w:cstheme="minorHAnsi"/>
                <w:b/>
                <w:color w:val="000000"/>
                <w:sz w:val="21"/>
                <w:szCs w:val="21"/>
              </w:rPr>
            </w:pPr>
            <w:r w:rsidRPr="00106D27">
              <w:rPr>
                <w:rFonts w:asciiTheme="minorHAnsi" w:hAnsiTheme="minorHAnsi" w:cstheme="minorHAnsi"/>
                <w:b/>
                <w:color w:val="000000"/>
                <w:sz w:val="21"/>
                <w:szCs w:val="21"/>
              </w:rPr>
              <w:t>31.12.2016</w:t>
            </w:r>
          </w:p>
        </w:tc>
        <w:tc>
          <w:tcPr>
            <w:tcW w:w="1259" w:type="dxa"/>
            <w:shd w:val="clear" w:color="auto" w:fill="BFBFBF" w:themeFill="background1" w:themeFillShade="BF"/>
            <w:vAlign w:val="center"/>
          </w:tcPr>
          <w:p w14:paraId="675BE02C" w14:textId="77777777" w:rsidR="00D95DF0" w:rsidRPr="00106D27" w:rsidRDefault="00D95DF0" w:rsidP="00D95DF0">
            <w:pPr>
              <w:keepNext/>
              <w:jc w:val="center"/>
              <w:rPr>
                <w:rFonts w:asciiTheme="minorHAnsi" w:hAnsiTheme="minorHAnsi" w:cstheme="minorHAnsi"/>
                <w:b/>
                <w:color w:val="000000"/>
                <w:sz w:val="21"/>
                <w:szCs w:val="21"/>
              </w:rPr>
            </w:pPr>
            <w:r w:rsidRPr="00106D27">
              <w:rPr>
                <w:rFonts w:asciiTheme="minorHAnsi" w:hAnsiTheme="minorHAnsi" w:cstheme="minorHAnsi"/>
                <w:b/>
                <w:color w:val="000000"/>
                <w:sz w:val="21"/>
                <w:szCs w:val="21"/>
              </w:rPr>
              <w:t>31.12.2017</w:t>
            </w:r>
          </w:p>
        </w:tc>
        <w:tc>
          <w:tcPr>
            <w:tcW w:w="1259" w:type="dxa"/>
            <w:shd w:val="clear" w:color="auto" w:fill="BFBFBF" w:themeFill="background1" w:themeFillShade="BF"/>
            <w:vAlign w:val="center"/>
          </w:tcPr>
          <w:p w14:paraId="4AB3F138" w14:textId="77777777" w:rsidR="00D95DF0" w:rsidRPr="00106D27" w:rsidRDefault="00D95DF0" w:rsidP="00D95DF0">
            <w:pPr>
              <w:keepNext/>
              <w:jc w:val="center"/>
              <w:rPr>
                <w:rFonts w:asciiTheme="minorHAnsi" w:hAnsiTheme="minorHAnsi" w:cstheme="minorHAnsi"/>
                <w:b/>
                <w:color w:val="000000"/>
                <w:sz w:val="21"/>
                <w:szCs w:val="21"/>
              </w:rPr>
            </w:pPr>
            <w:r w:rsidRPr="00106D27">
              <w:rPr>
                <w:rFonts w:asciiTheme="minorHAnsi" w:hAnsiTheme="minorHAnsi" w:cstheme="minorHAnsi"/>
                <w:b/>
                <w:color w:val="000000"/>
                <w:sz w:val="21"/>
                <w:szCs w:val="21"/>
              </w:rPr>
              <w:t>31.12.2018</w:t>
            </w:r>
          </w:p>
        </w:tc>
        <w:tc>
          <w:tcPr>
            <w:tcW w:w="1226" w:type="dxa"/>
            <w:shd w:val="clear" w:color="auto" w:fill="BFBFBF" w:themeFill="background1" w:themeFillShade="BF"/>
            <w:vAlign w:val="center"/>
          </w:tcPr>
          <w:p w14:paraId="7439C722" w14:textId="77777777" w:rsidR="00D95DF0" w:rsidRPr="00106D27" w:rsidRDefault="00D95DF0" w:rsidP="00D95DF0">
            <w:pPr>
              <w:keepNext/>
              <w:jc w:val="center"/>
              <w:rPr>
                <w:rFonts w:asciiTheme="minorHAnsi" w:hAnsiTheme="minorHAnsi" w:cstheme="minorHAnsi"/>
                <w:b/>
                <w:color w:val="000000"/>
                <w:sz w:val="21"/>
                <w:szCs w:val="21"/>
              </w:rPr>
            </w:pPr>
            <w:r w:rsidRPr="00106D27">
              <w:rPr>
                <w:rFonts w:asciiTheme="minorHAnsi" w:hAnsiTheme="minorHAnsi" w:cstheme="minorHAnsi"/>
                <w:b/>
                <w:color w:val="000000"/>
                <w:sz w:val="21"/>
                <w:szCs w:val="21"/>
              </w:rPr>
              <w:t>31.12.2019</w:t>
            </w:r>
          </w:p>
        </w:tc>
      </w:tr>
      <w:tr w:rsidR="00D95DF0" w:rsidRPr="00A70CE1" w14:paraId="36C4973C" w14:textId="77777777" w:rsidTr="00D95DF0">
        <w:trPr>
          <w:jc w:val="center"/>
        </w:trPr>
        <w:tc>
          <w:tcPr>
            <w:tcW w:w="2122" w:type="dxa"/>
            <w:vAlign w:val="bottom"/>
          </w:tcPr>
          <w:p w14:paraId="026D71AF" w14:textId="77777777" w:rsidR="00D95DF0" w:rsidRPr="00106D27" w:rsidRDefault="00D95DF0" w:rsidP="00D95DF0">
            <w:pPr>
              <w:rPr>
                <w:rFonts w:asciiTheme="minorHAnsi" w:hAnsiTheme="minorHAnsi" w:cstheme="minorHAnsi"/>
                <w:color w:val="000000"/>
                <w:sz w:val="21"/>
                <w:szCs w:val="21"/>
              </w:rPr>
            </w:pPr>
            <w:r w:rsidRPr="00106D27">
              <w:rPr>
                <w:rFonts w:asciiTheme="minorHAnsi" w:hAnsiTheme="minorHAnsi" w:cstheme="minorHAnsi"/>
                <w:color w:val="000000"/>
                <w:sz w:val="21"/>
                <w:szCs w:val="21"/>
              </w:rPr>
              <w:t>Býšť</w:t>
            </w:r>
          </w:p>
        </w:tc>
        <w:tc>
          <w:tcPr>
            <w:tcW w:w="1226" w:type="dxa"/>
            <w:vAlign w:val="center"/>
          </w:tcPr>
          <w:p w14:paraId="3BAF0092"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4,2 %</w:t>
            </w:r>
          </w:p>
        </w:tc>
        <w:tc>
          <w:tcPr>
            <w:tcW w:w="1226" w:type="dxa"/>
            <w:vAlign w:val="center"/>
          </w:tcPr>
          <w:p w14:paraId="43B5AB25"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3,3 %</w:t>
            </w:r>
          </w:p>
        </w:tc>
        <w:tc>
          <w:tcPr>
            <w:tcW w:w="1259" w:type="dxa"/>
            <w:vAlign w:val="center"/>
          </w:tcPr>
          <w:p w14:paraId="2B738D93"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2,9 %</w:t>
            </w:r>
          </w:p>
        </w:tc>
        <w:tc>
          <w:tcPr>
            <w:tcW w:w="1259" w:type="dxa"/>
            <w:vAlign w:val="center"/>
          </w:tcPr>
          <w:p w14:paraId="0B0AFFCC"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1,95 %</w:t>
            </w:r>
          </w:p>
        </w:tc>
        <w:tc>
          <w:tcPr>
            <w:tcW w:w="1259" w:type="dxa"/>
            <w:vAlign w:val="center"/>
          </w:tcPr>
          <w:p w14:paraId="4003DBD9"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1,43 %</w:t>
            </w:r>
          </w:p>
        </w:tc>
        <w:tc>
          <w:tcPr>
            <w:tcW w:w="1226" w:type="dxa"/>
            <w:vAlign w:val="center"/>
          </w:tcPr>
          <w:p w14:paraId="6F15EA26"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0,94 %</w:t>
            </w:r>
          </w:p>
        </w:tc>
      </w:tr>
      <w:tr w:rsidR="00D95DF0" w:rsidRPr="00A70CE1" w14:paraId="70AB7B9B" w14:textId="77777777" w:rsidTr="00D95DF0">
        <w:trPr>
          <w:jc w:val="center"/>
        </w:trPr>
        <w:tc>
          <w:tcPr>
            <w:tcW w:w="2122" w:type="dxa"/>
            <w:vAlign w:val="bottom"/>
          </w:tcPr>
          <w:p w14:paraId="2EEAB423" w14:textId="77777777" w:rsidR="00D95DF0" w:rsidRPr="00106D27" w:rsidRDefault="00D95DF0" w:rsidP="00D95DF0">
            <w:pPr>
              <w:rPr>
                <w:rFonts w:asciiTheme="minorHAnsi" w:hAnsiTheme="minorHAnsi" w:cstheme="minorHAnsi"/>
                <w:color w:val="000000"/>
                <w:sz w:val="21"/>
                <w:szCs w:val="21"/>
              </w:rPr>
            </w:pPr>
            <w:r w:rsidRPr="00106D27">
              <w:rPr>
                <w:rFonts w:asciiTheme="minorHAnsi" w:hAnsiTheme="minorHAnsi" w:cstheme="minorHAnsi"/>
                <w:color w:val="000000"/>
                <w:sz w:val="21"/>
                <w:szCs w:val="21"/>
              </w:rPr>
              <w:t>Dolní Roveň</w:t>
            </w:r>
          </w:p>
        </w:tc>
        <w:tc>
          <w:tcPr>
            <w:tcW w:w="1226" w:type="dxa"/>
            <w:vAlign w:val="center"/>
          </w:tcPr>
          <w:p w14:paraId="7D0D664C"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4,0 %</w:t>
            </w:r>
          </w:p>
        </w:tc>
        <w:tc>
          <w:tcPr>
            <w:tcW w:w="1226" w:type="dxa"/>
            <w:vAlign w:val="center"/>
          </w:tcPr>
          <w:p w14:paraId="061A6BAC"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3,8 %</w:t>
            </w:r>
          </w:p>
        </w:tc>
        <w:tc>
          <w:tcPr>
            <w:tcW w:w="1259" w:type="dxa"/>
            <w:vAlign w:val="center"/>
          </w:tcPr>
          <w:p w14:paraId="3EA154EA"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3,0 %</w:t>
            </w:r>
          </w:p>
        </w:tc>
        <w:tc>
          <w:tcPr>
            <w:tcW w:w="1259" w:type="dxa"/>
            <w:vAlign w:val="center"/>
          </w:tcPr>
          <w:p w14:paraId="4E436E06"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3,44 %</w:t>
            </w:r>
          </w:p>
        </w:tc>
        <w:tc>
          <w:tcPr>
            <w:tcW w:w="1259" w:type="dxa"/>
            <w:vAlign w:val="center"/>
          </w:tcPr>
          <w:p w14:paraId="0BE0ADEE"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2,62 %</w:t>
            </w:r>
          </w:p>
        </w:tc>
        <w:tc>
          <w:tcPr>
            <w:tcW w:w="1226" w:type="dxa"/>
            <w:vAlign w:val="center"/>
          </w:tcPr>
          <w:p w14:paraId="457D3D75"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2,19 %</w:t>
            </w:r>
          </w:p>
        </w:tc>
      </w:tr>
      <w:tr w:rsidR="00D95DF0" w:rsidRPr="00A70CE1" w14:paraId="6D496821" w14:textId="77777777" w:rsidTr="00D95DF0">
        <w:trPr>
          <w:jc w:val="center"/>
        </w:trPr>
        <w:tc>
          <w:tcPr>
            <w:tcW w:w="2122" w:type="dxa"/>
            <w:vAlign w:val="bottom"/>
          </w:tcPr>
          <w:p w14:paraId="7DB1DBCC" w14:textId="77777777" w:rsidR="00D95DF0" w:rsidRPr="00106D27" w:rsidRDefault="00D95DF0" w:rsidP="00D95DF0">
            <w:pPr>
              <w:rPr>
                <w:rFonts w:asciiTheme="minorHAnsi" w:hAnsiTheme="minorHAnsi" w:cstheme="minorHAnsi"/>
                <w:color w:val="000000"/>
                <w:sz w:val="21"/>
                <w:szCs w:val="21"/>
              </w:rPr>
            </w:pPr>
            <w:r w:rsidRPr="00106D27">
              <w:rPr>
                <w:rFonts w:asciiTheme="minorHAnsi" w:hAnsiTheme="minorHAnsi" w:cstheme="minorHAnsi"/>
                <w:color w:val="000000"/>
                <w:sz w:val="21"/>
                <w:szCs w:val="21"/>
              </w:rPr>
              <w:t>Dolní Ředice</w:t>
            </w:r>
          </w:p>
        </w:tc>
        <w:tc>
          <w:tcPr>
            <w:tcW w:w="1226" w:type="dxa"/>
            <w:vAlign w:val="center"/>
          </w:tcPr>
          <w:p w14:paraId="2B4A0FEE"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4,9 %</w:t>
            </w:r>
          </w:p>
        </w:tc>
        <w:tc>
          <w:tcPr>
            <w:tcW w:w="1226" w:type="dxa"/>
            <w:vAlign w:val="center"/>
          </w:tcPr>
          <w:p w14:paraId="5351E9D0"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4,3 %</w:t>
            </w:r>
          </w:p>
        </w:tc>
        <w:tc>
          <w:tcPr>
            <w:tcW w:w="1259" w:type="dxa"/>
            <w:vAlign w:val="center"/>
          </w:tcPr>
          <w:p w14:paraId="0883ADED"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4,0 %</w:t>
            </w:r>
          </w:p>
        </w:tc>
        <w:tc>
          <w:tcPr>
            <w:tcW w:w="1259" w:type="dxa"/>
            <w:vAlign w:val="center"/>
          </w:tcPr>
          <w:p w14:paraId="3EB41D03"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2,12 %</w:t>
            </w:r>
          </w:p>
        </w:tc>
        <w:tc>
          <w:tcPr>
            <w:tcW w:w="1259" w:type="dxa"/>
            <w:vAlign w:val="center"/>
          </w:tcPr>
          <w:p w14:paraId="1EC9D39C"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1,63 %</w:t>
            </w:r>
          </w:p>
        </w:tc>
        <w:tc>
          <w:tcPr>
            <w:tcW w:w="1226" w:type="dxa"/>
            <w:vAlign w:val="center"/>
          </w:tcPr>
          <w:p w14:paraId="3FC7C124"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1,92 %</w:t>
            </w:r>
          </w:p>
        </w:tc>
      </w:tr>
      <w:tr w:rsidR="00D95DF0" w:rsidRPr="00A70CE1" w14:paraId="76A9EC6A" w14:textId="77777777" w:rsidTr="00D95DF0">
        <w:trPr>
          <w:jc w:val="center"/>
        </w:trPr>
        <w:tc>
          <w:tcPr>
            <w:tcW w:w="2122" w:type="dxa"/>
            <w:vAlign w:val="bottom"/>
          </w:tcPr>
          <w:p w14:paraId="342CA2F7" w14:textId="77777777" w:rsidR="00D95DF0" w:rsidRPr="00106D27" w:rsidRDefault="00D95DF0" w:rsidP="00D95DF0">
            <w:pPr>
              <w:rPr>
                <w:rFonts w:asciiTheme="minorHAnsi" w:hAnsiTheme="minorHAnsi" w:cstheme="minorHAnsi"/>
                <w:color w:val="000000"/>
                <w:sz w:val="21"/>
                <w:szCs w:val="21"/>
              </w:rPr>
            </w:pPr>
            <w:r w:rsidRPr="00106D27">
              <w:rPr>
                <w:rFonts w:asciiTheme="minorHAnsi" w:hAnsiTheme="minorHAnsi" w:cstheme="minorHAnsi"/>
                <w:color w:val="000000"/>
                <w:sz w:val="21"/>
                <w:szCs w:val="21"/>
              </w:rPr>
              <w:t>Holice</w:t>
            </w:r>
          </w:p>
        </w:tc>
        <w:tc>
          <w:tcPr>
            <w:tcW w:w="1226" w:type="dxa"/>
            <w:vAlign w:val="center"/>
          </w:tcPr>
          <w:p w14:paraId="2F74A3A4"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4,5 %</w:t>
            </w:r>
          </w:p>
        </w:tc>
        <w:tc>
          <w:tcPr>
            <w:tcW w:w="1226" w:type="dxa"/>
            <w:vAlign w:val="center"/>
          </w:tcPr>
          <w:p w14:paraId="28B6901D"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4,4 %</w:t>
            </w:r>
          </w:p>
        </w:tc>
        <w:tc>
          <w:tcPr>
            <w:tcW w:w="1259" w:type="dxa"/>
            <w:vAlign w:val="center"/>
          </w:tcPr>
          <w:p w14:paraId="7EC37196"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3,0 %</w:t>
            </w:r>
          </w:p>
        </w:tc>
        <w:tc>
          <w:tcPr>
            <w:tcW w:w="1259" w:type="dxa"/>
            <w:vAlign w:val="center"/>
          </w:tcPr>
          <w:p w14:paraId="2AE98B84"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2,31 %</w:t>
            </w:r>
          </w:p>
        </w:tc>
        <w:tc>
          <w:tcPr>
            <w:tcW w:w="1259" w:type="dxa"/>
            <w:vAlign w:val="center"/>
          </w:tcPr>
          <w:p w14:paraId="5C9A22BD"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1,50 %</w:t>
            </w:r>
          </w:p>
        </w:tc>
        <w:tc>
          <w:tcPr>
            <w:tcW w:w="1226" w:type="dxa"/>
            <w:vAlign w:val="center"/>
          </w:tcPr>
          <w:p w14:paraId="20339A0F"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1,33 %</w:t>
            </w:r>
          </w:p>
        </w:tc>
      </w:tr>
      <w:tr w:rsidR="00D95DF0" w:rsidRPr="00A70CE1" w14:paraId="080DE3BD" w14:textId="77777777" w:rsidTr="00D95DF0">
        <w:trPr>
          <w:jc w:val="center"/>
        </w:trPr>
        <w:tc>
          <w:tcPr>
            <w:tcW w:w="2122" w:type="dxa"/>
            <w:vAlign w:val="bottom"/>
          </w:tcPr>
          <w:p w14:paraId="6FDF9CD6" w14:textId="77777777" w:rsidR="00D95DF0" w:rsidRPr="00106D27" w:rsidRDefault="00D95DF0" w:rsidP="00D95DF0">
            <w:pPr>
              <w:rPr>
                <w:rFonts w:asciiTheme="minorHAnsi" w:hAnsiTheme="minorHAnsi" w:cstheme="minorHAnsi"/>
                <w:color w:val="000000"/>
                <w:sz w:val="21"/>
                <w:szCs w:val="21"/>
              </w:rPr>
            </w:pPr>
            <w:r w:rsidRPr="00106D27">
              <w:rPr>
                <w:rFonts w:asciiTheme="minorHAnsi" w:hAnsiTheme="minorHAnsi" w:cstheme="minorHAnsi"/>
                <w:color w:val="000000"/>
                <w:sz w:val="21"/>
                <w:szCs w:val="21"/>
              </w:rPr>
              <w:t>Horní Jelení</w:t>
            </w:r>
          </w:p>
        </w:tc>
        <w:tc>
          <w:tcPr>
            <w:tcW w:w="1226" w:type="dxa"/>
            <w:vAlign w:val="center"/>
          </w:tcPr>
          <w:p w14:paraId="7090A105"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4,1 %</w:t>
            </w:r>
          </w:p>
        </w:tc>
        <w:tc>
          <w:tcPr>
            <w:tcW w:w="1226" w:type="dxa"/>
            <w:vAlign w:val="center"/>
          </w:tcPr>
          <w:p w14:paraId="777E3094"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4,0 %</w:t>
            </w:r>
          </w:p>
        </w:tc>
        <w:tc>
          <w:tcPr>
            <w:tcW w:w="1259" w:type="dxa"/>
            <w:vAlign w:val="center"/>
          </w:tcPr>
          <w:p w14:paraId="3F1A9008"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3,4 %</w:t>
            </w:r>
          </w:p>
        </w:tc>
        <w:tc>
          <w:tcPr>
            <w:tcW w:w="1259" w:type="dxa"/>
            <w:vAlign w:val="center"/>
          </w:tcPr>
          <w:p w14:paraId="79145CE4"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2,68 %</w:t>
            </w:r>
          </w:p>
        </w:tc>
        <w:tc>
          <w:tcPr>
            <w:tcW w:w="1259" w:type="dxa"/>
            <w:vAlign w:val="center"/>
          </w:tcPr>
          <w:p w14:paraId="1D3C9CCD"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1,06 %</w:t>
            </w:r>
          </w:p>
        </w:tc>
        <w:tc>
          <w:tcPr>
            <w:tcW w:w="1226" w:type="dxa"/>
            <w:vAlign w:val="center"/>
          </w:tcPr>
          <w:p w14:paraId="3958359F"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1,59 %</w:t>
            </w:r>
          </w:p>
        </w:tc>
      </w:tr>
      <w:tr w:rsidR="00D95DF0" w:rsidRPr="00A70CE1" w14:paraId="018FC8D8" w14:textId="77777777" w:rsidTr="00D95DF0">
        <w:trPr>
          <w:jc w:val="center"/>
        </w:trPr>
        <w:tc>
          <w:tcPr>
            <w:tcW w:w="2122" w:type="dxa"/>
            <w:vAlign w:val="bottom"/>
          </w:tcPr>
          <w:p w14:paraId="17E68E5F" w14:textId="77777777" w:rsidR="00D95DF0" w:rsidRPr="00106D27" w:rsidRDefault="00D95DF0" w:rsidP="00D95DF0">
            <w:pPr>
              <w:rPr>
                <w:rFonts w:asciiTheme="minorHAnsi" w:hAnsiTheme="minorHAnsi" w:cstheme="minorHAnsi"/>
                <w:color w:val="000000"/>
                <w:sz w:val="21"/>
                <w:szCs w:val="21"/>
              </w:rPr>
            </w:pPr>
            <w:r w:rsidRPr="00106D27">
              <w:rPr>
                <w:rFonts w:asciiTheme="minorHAnsi" w:hAnsiTheme="minorHAnsi" w:cstheme="minorHAnsi"/>
                <w:color w:val="000000"/>
                <w:sz w:val="21"/>
                <w:szCs w:val="21"/>
              </w:rPr>
              <w:t>Horní Ředice</w:t>
            </w:r>
          </w:p>
        </w:tc>
        <w:tc>
          <w:tcPr>
            <w:tcW w:w="1226" w:type="dxa"/>
            <w:vAlign w:val="center"/>
          </w:tcPr>
          <w:p w14:paraId="02F09BA5"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4,3 %</w:t>
            </w:r>
          </w:p>
        </w:tc>
        <w:tc>
          <w:tcPr>
            <w:tcW w:w="1226" w:type="dxa"/>
            <w:vAlign w:val="center"/>
          </w:tcPr>
          <w:p w14:paraId="638FC734"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3,8 %</w:t>
            </w:r>
          </w:p>
        </w:tc>
        <w:tc>
          <w:tcPr>
            <w:tcW w:w="1259" w:type="dxa"/>
            <w:vAlign w:val="center"/>
          </w:tcPr>
          <w:p w14:paraId="1DDA13ED"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3,8 %</w:t>
            </w:r>
          </w:p>
        </w:tc>
        <w:tc>
          <w:tcPr>
            <w:tcW w:w="1259" w:type="dxa"/>
            <w:vAlign w:val="center"/>
          </w:tcPr>
          <w:p w14:paraId="523B2325"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2,71 %</w:t>
            </w:r>
          </w:p>
        </w:tc>
        <w:tc>
          <w:tcPr>
            <w:tcW w:w="1259" w:type="dxa"/>
            <w:vAlign w:val="center"/>
          </w:tcPr>
          <w:p w14:paraId="41C0172F"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2,46 %</w:t>
            </w:r>
          </w:p>
        </w:tc>
        <w:tc>
          <w:tcPr>
            <w:tcW w:w="1226" w:type="dxa"/>
            <w:vAlign w:val="center"/>
          </w:tcPr>
          <w:p w14:paraId="014650A0"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2,75 %</w:t>
            </w:r>
          </w:p>
        </w:tc>
      </w:tr>
      <w:tr w:rsidR="00D95DF0" w:rsidRPr="00A70CE1" w14:paraId="4AEB40D3" w14:textId="77777777" w:rsidTr="00D95DF0">
        <w:trPr>
          <w:jc w:val="center"/>
        </w:trPr>
        <w:tc>
          <w:tcPr>
            <w:tcW w:w="2122" w:type="dxa"/>
            <w:vAlign w:val="bottom"/>
          </w:tcPr>
          <w:p w14:paraId="0418BB39" w14:textId="77777777" w:rsidR="00D95DF0" w:rsidRPr="00106D27" w:rsidRDefault="00D95DF0" w:rsidP="00D95DF0">
            <w:pPr>
              <w:rPr>
                <w:rFonts w:asciiTheme="minorHAnsi" w:hAnsiTheme="minorHAnsi" w:cstheme="minorHAnsi"/>
                <w:color w:val="000000"/>
                <w:sz w:val="21"/>
                <w:szCs w:val="21"/>
              </w:rPr>
            </w:pPr>
            <w:r w:rsidRPr="00106D27">
              <w:rPr>
                <w:rFonts w:asciiTheme="minorHAnsi" w:hAnsiTheme="minorHAnsi" w:cstheme="minorHAnsi"/>
                <w:color w:val="000000"/>
                <w:sz w:val="21"/>
                <w:szCs w:val="21"/>
              </w:rPr>
              <w:t>Chvojenec</w:t>
            </w:r>
          </w:p>
        </w:tc>
        <w:tc>
          <w:tcPr>
            <w:tcW w:w="1226" w:type="dxa"/>
            <w:vAlign w:val="center"/>
          </w:tcPr>
          <w:p w14:paraId="43D333E3"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4,7 %</w:t>
            </w:r>
          </w:p>
        </w:tc>
        <w:tc>
          <w:tcPr>
            <w:tcW w:w="1226" w:type="dxa"/>
            <w:vAlign w:val="center"/>
          </w:tcPr>
          <w:p w14:paraId="187A632E"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3,8 %</w:t>
            </w:r>
          </w:p>
        </w:tc>
        <w:tc>
          <w:tcPr>
            <w:tcW w:w="1259" w:type="dxa"/>
            <w:vAlign w:val="center"/>
          </w:tcPr>
          <w:p w14:paraId="2A3BA2AB"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1,8 %</w:t>
            </w:r>
          </w:p>
        </w:tc>
        <w:tc>
          <w:tcPr>
            <w:tcW w:w="1259" w:type="dxa"/>
            <w:vAlign w:val="center"/>
          </w:tcPr>
          <w:p w14:paraId="4CDC547C"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1,79 %</w:t>
            </w:r>
          </w:p>
        </w:tc>
        <w:tc>
          <w:tcPr>
            <w:tcW w:w="1259" w:type="dxa"/>
            <w:vAlign w:val="center"/>
          </w:tcPr>
          <w:p w14:paraId="3BA1F522"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0,98 %</w:t>
            </w:r>
          </w:p>
        </w:tc>
        <w:tc>
          <w:tcPr>
            <w:tcW w:w="1226" w:type="dxa"/>
            <w:vAlign w:val="center"/>
          </w:tcPr>
          <w:p w14:paraId="4F45FC42"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1,69 %</w:t>
            </w:r>
          </w:p>
        </w:tc>
      </w:tr>
      <w:tr w:rsidR="00D95DF0" w:rsidRPr="00A70CE1" w14:paraId="1F69D121" w14:textId="77777777" w:rsidTr="00D95DF0">
        <w:trPr>
          <w:jc w:val="center"/>
        </w:trPr>
        <w:tc>
          <w:tcPr>
            <w:tcW w:w="2122" w:type="dxa"/>
            <w:vAlign w:val="bottom"/>
          </w:tcPr>
          <w:p w14:paraId="3E22B81E" w14:textId="77777777" w:rsidR="00D95DF0" w:rsidRPr="00106D27" w:rsidRDefault="00D95DF0" w:rsidP="00D95DF0">
            <w:pPr>
              <w:rPr>
                <w:rFonts w:asciiTheme="minorHAnsi" w:hAnsiTheme="minorHAnsi" w:cstheme="minorHAnsi"/>
                <w:color w:val="000000"/>
                <w:sz w:val="21"/>
                <w:szCs w:val="21"/>
              </w:rPr>
            </w:pPr>
            <w:r w:rsidRPr="00106D27">
              <w:rPr>
                <w:rFonts w:asciiTheme="minorHAnsi" w:hAnsiTheme="minorHAnsi" w:cstheme="minorHAnsi"/>
                <w:color w:val="000000"/>
                <w:sz w:val="21"/>
                <w:szCs w:val="21"/>
              </w:rPr>
              <w:t>Jaroslav</w:t>
            </w:r>
          </w:p>
        </w:tc>
        <w:tc>
          <w:tcPr>
            <w:tcW w:w="1226" w:type="dxa"/>
            <w:vAlign w:val="center"/>
          </w:tcPr>
          <w:p w14:paraId="54FE2C17"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6,3 %</w:t>
            </w:r>
          </w:p>
        </w:tc>
        <w:tc>
          <w:tcPr>
            <w:tcW w:w="1226" w:type="dxa"/>
            <w:vAlign w:val="center"/>
          </w:tcPr>
          <w:p w14:paraId="35EE5C5A"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7,1 %</w:t>
            </w:r>
          </w:p>
        </w:tc>
        <w:tc>
          <w:tcPr>
            <w:tcW w:w="1259" w:type="dxa"/>
            <w:vAlign w:val="center"/>
          </w:tcPr>
          <w:p w14:paraId="1459B50D"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6,4 %</w:t>
            </w:r>
          </w:p>
        </w:tc>
        <w:tc>
          <w:tcPr>
            <w:tcW w:w="1259" w:type="dxa"/>
            <w:vAlign w:val="center"/>
          </w:tcPr>
          <w:p w14:paraId="50836AB8"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1,88 %</w:t>
            </w:r>
          </w:p>
        </w:tc>
        <w:tc>
          <w:tcPr>
            <w:tcW w:w="1259" w:type="dxa"/>
            <w:vAlign w:val="center"/>
          </w:tcPr>
          <w:p w14:paraId="5CA1FB1F"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3,03 %</w:t>
            </w:r>
          </w:p>
        </w:tc>
        <w:tc>
          <w:tcPr>
            <w:tcW w:w="1226" w:type="dxa"/>
            <w:vAlign w:val="center"/>
          </w:tcPr>
          <w:p w14:paraId="4D2BABC7"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2,74 %</w:t>
            </w:r>
          </w:p>
        </w:tc>
      </w:tr>
      <w:tr w:rsidR="00D95DF0" w:rsidRPr="00A70CE1" w14:paraId="4CD4E481" w14:textId="77777777" w:rsidTr="00D95DF0">
        <w:trPr>
          <w:jc w:val="center"/>
        </w:trPr>
        <w:tc>
          <w:tcPr>
            <w:tcW w:w="2122" w:type="dxa"/>
            <w:vAlign w:val="bottom"/>
          </w:tcPr>
          <w:p w14:paraId="39889EAE" w14:textId="77777777" w:rsidR="00D95DF0" w:rsidRPr="00106D27" w:rsidRDefault="00D95DF0" w:rsidP="00D95DF0">
            <w:pPr>
              <w:rPr>
                <w:rFonts w:asciiTheme="minorHAnsi" w:hAnsiTheme="minorHAnsi" w:cstheme="minorHAnsi"/>
                <w:color w:val="000000"/>
                <w:sz w:val="21"/>
                <w:szCs w:val="21"/>
              </w:rPr>
            </w:pPr>
            <w:r w:rsidRPr="00106D27">
              <w:rPr>
                <w:rFonts w:asciiTheme="minorHAnsi" w:hAnsiTheme="minorHAnsi" w:cstheme="minorHAnsi"/>
                <w:color w:val="000000"/>
                <w:sz w:val="21"/>
                <w:szCs w:val="21"/>
              </w:rPr>
              <w:t>Nová Ves</w:t>
            </w:r>
          </w:p>
        </w:tc>
        <w:tc>
          <w:tcPr>
            <w:tcW w:w="1226" w:type="dxa"/>
            <w:vAlign w:val="center"/>
          </w:tcPr>
          <w:p w14:paraId="493C3BD2"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3,5 %</w:t>
            </w:r>
          </w:p>
        </w:tc>
        <w:tc>
          <w:tcPr>
            <w:tcW w:w="1226" w:type="dxa"/>
            <w:vAlign w:val="center"/>
          </w:tcPr>
          <w:p w14:paraId="26CFD37D"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1,7 %</w:t>
            </w:r>
          </w:p>
        </w:tc>
        <w:tc>
          <w:tcPr>
            <w:tcW w:w="1259" w:type="dxa"/>
            <w:vAlign w:val="center"/>
          </w:tcPr>
          <w:p w14:paraId="0DF120FB"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4,2 %</w:t>
            </w:r>
          </w:p>
        </w:tc>
        <w:tc>
          <w:tcPr>
            <w:tcW w:w="1259" w:type="dxa"/>
            <w:vAlign w:val="center"/>
          </w:tcPr>
          <w:p w14:paraId="768AE3FE"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0,83 %</w:t>
            </w:r>
          </w:p>
        </w:tc>
        <w:tc>
          <w:tcPr>
            <w:tcW w:w="1259" w:type="dxa"/>
            <w:vAlign w:val="center"/>
          </w:tcPr>
          <w:p w14:paraId="49598AEC"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3,20 %</w:t>
            </w:r>
          </w:p>
        </w:tc>
        <w:tc>
          <w:tcPr>
            <w:tcW w:w="1226" w:type="dxa"/>
            <w:vAlign w:val="center"/>
          </w:tcPr>
          <w:p w14:paraId="0B335F1F"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0,00 %</w:t>
            </w:r>
          </w:p>
        </w:tc>
      </w:tr>
      <w:tr w:rsidR="00D95DF0" w:rsidRPr="00A70CE1" w14:paraId="437A74A2" w14:textId="77777777" w:rsidTr="00D95DF0">
        <w:trPr>
          <w:jc w:val="center"/>
        </w:trPr>
        <w:tc>
          <w:tcPr>
            <w:tcW w:w="2122" w:type="dxa"/>
            <w:vAlign w:val="bottom"/>
          </w:tcPr>
          <w:p w14:paraId="1E4F0434" w14:textId="77777777" w:rsidR="00D95DF0" w:rsidRPr="00106D27" w:rsidRDefault="00D95DF0" w:rsidP="00D95DF0">
            <w:pPr>
              <w:rPr>
                <w:rFonts w:asciiTheme="minorHAnsi" w:hAnsiTheme="minorHAnsi" w:cstheme="minorHAnsi"/>
                <w:color w:val="000000"/>
                <w:sz w:val="21"/>
                <w:szCs w:val="21"/>
              </w:rPr>
            </w:pPr>
            <w:r w:rsidRPr="00106D27">
              <w:rPr>
                <w:rFonts w:asciiTheme="minorHAnsi" w:hAnsiTheme="minorHAnsi" w:cstheme="minorHAnsi"/>
                <w:color w:val="000000"/>
                <w:sz w:val="21"/>
                <w:szCs w:val="21"/>
              </w:rPr>
              <w:t>Ostřetín</w:t>
            </w:r>
          </w:p>
        </w:tc>
        <w:tc>
          <w:tcPr>
            <w:tcW w:w="1226" w:type="dxa"/>
            <w:vAlign w:val="center"/>
          </w:tcPr>
          <w:p w14:paraId="5861027A"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4,4 %</w:t>
            </w:r>
          </w:p>
        </w:tc>
        <w:tc>
          <w:tcPr>
            <w:tcW w:w="1226" w:type="dxa"/>
            <w:vAlign w:val="center"/>
          </w:tcPr>
          <w:p w14:paraId="1CA8D605"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5,3 %</w:t>
            </w:r>
          </w:p>
        </w:tc>
        <w:tc>
          <w:tcPr>
            <w:tcW w:w="1259" w:type="dxa"/>
            <w:vAlign w:val="center"/>
          </w:tcPr>
          <w:p w14:paraId="14272D2D"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3,4 %</w:t>
            </w:r>
          </w:p>
        </w:tc>
        <w:tc>
          <w:tcPr>
            <w:tcW w:w="1259" w:type="dxa"/>
            <w:vAlign w:val="center"/>
          </w:tcPr>
          <w:p w14:paraId="3DFCC308"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2,65 %</w:t>
            </w:r>
          </w:p>
        </w:tc>
        <w:tc>
          <w:tcPr>
            <w:tcW w:w="1259" w:type="dxa"/>
            <w:vAlign w:val="center"/>
          </w:tcPr>
          <w:p w14:paraId="24D2DFC7"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1,85 %</w:t>
            </w:r>
          </w:p>
        </w:tc>
        <w:tc>
          <w:tcPr>
            <w:tcW w:w="1226" w:type="dxa"/>
            <w:vAlign w:val="center"/>
          </w:tcPr>
          <w:p w14:paraId="48DF8EEA"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2,93 %</w:t>
            </w:r>
          </w:p>
        </w:tc>
      </w:tr>
      <w:tr w:rsidR="00D95DF0" w:rsidRPr="00A70CE1" w14:paraId="4A1793DA" w14:textId="77777777" w:rsidTr="00D95DF0">
        <w:trPr>
          <w:jc w:val="center"/>
        </w:trPr>
        <w:tc>
          <w:tcPr>
            <w:tcW w:w="2122" w:type="dxa"/>
            <w:vAlign w:val="bottom"/>
          </w:tcPr>
          <w:p w14:paraId="4BD94B95" w14:textId="77777777" w:rsidR="00D95DF0" w:rsidRPr="00106D27" w:rsidRDefault="00D95DF0" w:rsidP="00D95DF0">
            <w:pPr>
              <w:rPr>
                <w:rFonts w:asciiTheme="minorHAnsi" w:hAnsiTheme="minorHAnsi" w:cstheme="minorHAnsi"/>
                <w:color w:val="000000"/>
                <w:sz w:val="21"/>
                <w:szCs w:val="21"/>
              </w:rPr>
            </w:pPr>
            <w:r w:rsidRPr="00106D27">
              <w:rPr>
                <w:rFonts w:asciiTheme="minorHAnsi" w:hAnsiTheme="minorHAnsi" w:cstheme="minorHAnsi"/>
                <w:color w:val="000000"/>
                <w:sz w:val="21"/>
                <w:szCs w:val="21"/>
              </w:rPr>
              <w:t>Poběžovice u Holic</w:t>
            </w:r>
          </w:p>
        </w:tc>
        <w:tc>
          <w:tcPr>
            <w:tcW w:w="1226" w:type="dxa"/>
            <w:vAlign w:val="center"/>
          </w:tcPr>
          <w:p w14:paraId="6A358013"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4,5 %</w:t>
            </w:r>
          </w:p>
        </w:tc>
        <w:tc>
          <w:tcPr>
            <w:tcW w:w="1226" w:type="dxa"/>
            <w:vAlign w:val="center"/>
          </w:tcPr>
          <w:p w14:paraId="217F36CA"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5,6 %</w:t>
            </w:r>
          </w:p>
        </w:tc>
        <w:tc>
          <w:tcPr>
            <w:tcW w:w="1259" w:type="dxa"/>
            <w:vAlign w:val="center"/>
          </w:tcPr>
          <w:p w14:paraId="2865ADB7"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3,8 %</w:t>
            </w:r>
          </w:p>
        </w:tc>
        <w:tc>
          <w:tcPr>
            <w:tcW w:w="1259" w:type="dxa"/>
            <w:vAlign w:val="center"/>
          </w:tcPr>
          <w:p w14:paraId="5FC60026"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3,18 %</w:t>
            </w:r>
          </w:p>
        </w:tc>
        <w:tc>
          <w:tcPr>
            <w:tcW w:w="1259" w:type="dxa"/>
            <w:vAlign w:val="center"/>
          </w:tcPr>
          <w:p w14:paraId="4A009443"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3,66 %</w:t>
            </w:r>
          </w:p>
        </w:tc>
        <w:tc>
          <w:tcPr>
            <w:tcW w:w="1226" w:type="dxa"/>
            <w:vAlign w:val="center"/>
          </w:tcPr>
          <w:p w14:paraId="13449BBE"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1,90 %</w:t>
            </w:r>
          </w:p>
        </w:tc>
      </w:tr>
      <w:tr w:rsidR="00D95DF0" w:rsidRPr="00A70CE1" w14:paraId="3B140397" w14:textId="77777777" w:rsidTr="00D95DF0">
        <w:trPr>
          <w:jc w:val="center"/>
        </w:trPr>
        <w:tc>
          <w:tcPr>
            <w:tcW w:w="2122" w:type="dxa"/>
            <w:vAlign w:val="bottom"/>
          </w:tcPr>
          <w:p w14:paraId="058FE525" w14:textId="77777777" w:rsidR="00D95DF0" w:rsidRPr="00106D27" w:rsidRDefault="00D95DF0" w:rsidP="00D95DF0">
            <w:pPr>
              <w:rPr>
                <w:rFonts w:asciiTheme="minorHAnsi" w:hAnsiTheme="minorHAnsi" w:cstheme="minorHAnsi"/>
                <w:color w:val="000000"/>
                <w:sz w:val="21"/>
                <w:szCs w:val="21"/>
              </w:rPr>
            </w:pPr>
            <w:r w:rsidRPr="00106D27">
              <w:rPr>
                <w:rFonts w:asciiTheme="minorHAnsi" w:hAnsiTheme="minorHAnsi" w:cstheme="minorHAnsi"/>
                <w:color w:val="000000"/>
                <w:sz w:val="21"/>
                <w:szCs w:val="21"/>
              </w:rPr>
              <w:t>Radhošť</w:t>
            </w:r>
          </w:p>
        </w:tc>
        <w:tc>
          <w:tcPr>
            <w:tcW w:w="1226" w:type="dxa"/>
            <w:vAlign w:val="center"/>
          </w:tcPr>
          <w:p w14:paraId="7C5672D6"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4,5 %</w:t>
            </w:r>
          </w:p>
        </w:tc>
        <w:tc>
          <w:tcPr>
            <w:tcW w:w="1226" w:type="dxa"/>
            <w:vAlign w:val="center"/>
          </w:tcPr>
          <w:p w14:paraId="1B807700"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6,7 %</w:t>
            </w:r>
          </w:p>
        </w:tc>
        <w:tc>
          <w:tcPr>
            <w:tcW w:w="1259" w:type="dxa"/>
            <w:vAlign w:val="center"/>
          </w:tcPr>
          <w:p w14:paraId="2A620D33"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2,9 %</w:t>
            </w:r>
          </w:p>
        </w:tc>
        <w:tc>
          <w:tcPr>
            <w:tcW w:w="1259" w:type="dxa"/>
            <w:vAlign w:val="center"/>
          </w:tcPr>
          <w:p w14:paraId="0EA11AF9"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1,98 %</w:t>
            </w:r>
          </w:p>
        </w:tc>
        <w:tc>
          <w:tcPr>
            <w:tcW w:w="1259" w:type="dxa"/>
            <w:vAlign w:val="center"/>
          </w:tcPr>
          <w:p w14:paraId="559473D5"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1,00 %</w:t>
            </w:r>
          </w:p>
        </w:tc>
        <w:tc>
          <w:tcPr>
            <w:tcW w:w="1226" w:type="dxa"/>
            <w:vAlign w:val="center"/>
          </w:tcPr>
          <w:p w14:paraId="3B2CA71E"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1,02 %</w:t>
            </w:r>
          </w:p>
        </w:tc>
      </w:tr>
      <w:tr w:rsidR="00D95DF0" w:rsidRPr="00A70CE1" w14:paraId="77C3CAB0" w14:textId="77777777" w:rsidTr="00D95DF0">
        <w:trPr>
          <w:jc w:val="center"/>
        </w:trPr>
        <w:tc>
          <w:tcPr>
            <w:tcW w:w="2122" w:type="dxa"/>
            <w:vAlign w:val="bottom"/>
          </w:tcPr>
          <w:p w14:paraId="09DA7B98" w14:textId="77777777" w:rsidR="00D95DF0" w:rsidRPr="00106D27" w:rsidRDefault="00D95DF0" w:rsidP="00D95DF0">
            <w:pPr>
              <w:rPr>
                <w:rFonts w:asciiTheme="minorHAnsi" w:hAnsiTheme="minorHAnsi" w:cstheme="minorHAnsi"/>
                <w:color w:val="000000"/>
                <w:sz w:val="21"/>
                <w:szCs w:val="21"/>
              </w:rPr>
            </w:pPr>
            <w:r w:rsidRPr="00106D27">
              <w:rPr>
                <w:rFonts w:asciiTheme="minorHAnsi" w:hAnsiTheme="minorHAnsi" w:cstheme="minorHAnsi"/>
                <w:color w:val="000000"/>
                <w:sz w:val="21"/>
                <w:szCs w:val="21"/>
              </w:rPr>
              <w:t>Trusnov</w:t>
            </w:r>
          </w:p>
        </w:tc>
        <w:tc>
          <w:tcPr>
            <w:tcW w:w="1226" w:type="dxa"/>
            <w:vAlign w:val="center"/>
          </w:tcPr>
          <w:p w14:paraId="1DC4317D"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5,0 %</w:t>
            </w:r>
          </w:p>
        </w:tc>
        <w:tc>
          <w:tcPr>
            <w:tcW w:w="1226" w:type="dxa"/>
            <w:vAlign w:val="center"/>
          </w:tcPr>
          <w:p w14:paraId="0AAB55E4"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5,3 %</w:t>
            </w:r>
          </w:p>
        </w:tc>
        <w:tc>
          <w:tcPr>
            <w:tcW w:w="1259" w:type="dxa"/>
            <w:vAlign w:val="center"/>
          </w:tcPr>
          <w:p w14:paraId="6A0AB842"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1,5 %</w:t>
            </w:r>
          </w:p>
        </w:tc>
        <w:tc>
          <w:tcPr>
            <w:tcW w:w="1259" w:type="dxa"/>
            <w:vAlign w:val="center"/>
          </w:tcPr>
          <w:p w14:paraId="384BB12A"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2,96 %</w:t>
            </w:r>
          </w:p>
        </w:tc>
        <w:tc>
          <w:tcPr>
            <w:tcW w:w="1259" w:type="dxa"/>
            <w:vAlign w:val="center"/>
          </w:tcPr>
          <w:p w14:paraId="4AD87565"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2,22 %</w:t>
            </w:r>
          </w:p>
        </w:tc>
        <w:tc>
          <w:tcPr>
            <w:tcW w:w="1226" w:type="dxa"/>
            <w:vAlign w:val="center"/>
          </w:tcPr>
          <w:p w14:paraId="6D1C7510"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1,48 %</w:t>
            </w:r>
          </w:p>
        </w:tc>
      </w:tr>
      <w:tr w:rsidR="00D95DF0" w:rsidRPr="00A70CE1" w14:paraId="24878B71" w14:textId="77777777" w:rsidTr="00D95DF0">
        <w:trPr>
          <w:jc w:val="center"/>
        </w:trPr>
        <w:tc>
          <w:tcPr>
            <w:tcW w:w="2122" w:type="dxa"/>
            <w:vAlign w:val="bottom"/>
          </w:tcPr>
          <w:p w14:paraId="2D43C716" w14:textId="77777777" w:rsidR="00D95DF0" w:rsidRPr="00106D27" w:rsidRDefault="00D95DF0" w:rsidP="00D95DF0">
            <w:pPr>
              <w:rPr>
                <w:rFonts w:asciiTheme="minorHAnsi" w:hAnsiTheme="minorHAnsi" w:cstheme="minorHAnsi"/>
                <w:color w:val="000000"/>
                <w:sz w:val="21"/>
                <w:szCs w:val="21"/>
              </w:rPr>
            </w:pPr>
            <w:r w:rsidRPr="00106D27">
              <w:rPr>
                <w:rFonts w:asciiTheme="minorHAnsi" w:hAnsiTheme="minorHAnsi" w:cstheme="minorHAnsi"/>
                <w:color w:val="000000"/>
                <w:sz w:val="21"/>
                <w:szCs w:val="21"/>
              </w:rPr>
              <w:t>Týnišťko</w:t>
            </w:r>
          </w:p>
        </w:tc>
        <w:tc>
          <w:tcPr>
            <w:tcW w:w="1226" w:type="dxa"/>
            <w:vAlign w:val="center"/>
          </w:tcPr>
          <w:p w14:paraId="1C39684B"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4,9 %</w:t>
            </w:r>
          </w:p>
        </w:tc>
        <w:tc>
          <w:tcPr>
            <w:tcW w:w="1226" w:type="dxa"/>
            <w:vAlign w:val="center"/>
          </w:tcPr>
          <w:p w14:paraId="6162BBCB"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4,9 %</w:t>
            </w:r>
          </w:p>
        </w:tc>
        <w:tc>
          <w:tcPr>
            <w:tcW w:w="1259" w:type="dxa"/>
            <w:vAlign w:val="center"/>
          </w:tcPr>
          <w:p w14:paraId="23CB3D94"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5,7 %</w:t>
            </w:r>
          </w:p>
        </w:tc>
        <w:tc>
          <w:tcPr>
            <w:tcW w:w="1259" w:type="dxa"/>
            <w:vAlign w:val="center"/>
          </w:tcPr>
          <w:p w14:paraId="470620A5"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1,67 %</w:t>
            </w:r>
          </w:p>
        </w:tc>
        <w:tc>
          <w:tcPr>
            <w:tcW w:w="1259" w:type="dxa"/>
            <w:vAlign w:val="center"/>
          </w:tcPr>
          <w:p w14:paraId="511F3787"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2,54 %</w:t>
            </w:r>
          </w:p>
        </w:tc>
        <w:tc>
          <w:tcPr>
            <w:tcW w:w="1226" w:type="dxa"/>
            <w:vAlign w:val="center"/>
          </w:tcPr>
          <w:p w14:paraId="35A20ADD"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2,56 %</w:t>
            </w:r>
          </w:p>
        </w:tc>
      </w:tr>
      <w:tr w:rsidR="00D95DF0" w:rsidRPr="00A70CE1" w14:paraId="67C40514" w14:textId="77777777" w:rsidTr="00D95DF0">
        <w:trPr>
          <w:jc w:val="center"/>
        </w:trPr>
        <w:tc>
          <w:tcPr>
            <w:tcW w:w="2122" w:type="dxa"/>
            <w:vAlign w:val="bottom"/>
          </w:tcPr>
          <w:p w14:paraId="7EFD28A4" w14:textId="77777777" w:rsidR="00D95DF0" w:rsidRPr="00106D27" w:rsidRDefault="00D95DF0" w:rsidP="00D95DF0">
            <w:pPr>
              <w:rPr>
                <w:rFonts w:asciiTheme="minorHAnsi" w:hAnsiTheme="minorHAnsi" w:cstheme="minorHAnsi"/>
                <w:color w:val="000000"/>
                <w:sz w:val="21"/>
                <w:szCs w:val="21"/>
              </w:rPr>
            </w:pPr>
            <w:r w:rsidRPr="00106D27">
              <w:rPr>
                <w:rFonts w:asciiTheme="minorHAnsi" w:hAnsiTheme="minorHAnsi" w:cstheme="minorHAnsi"/>
                <w:color w:val="000000"/>
                <w:sz w:val="21"/>
                <w:szCs w:val="21"/>
              </w:rPr>
              <w:t>Uhersko</w:t>
            </w:r>
          </w:p>
        </w:tc>
        <w:tc>
          <w:tcPr>
            <w:tcW w:w="1226" w:type="dxa"/>
            <w:vAlign w:val="center"/>
          </w:tcPr>
          <w:p w14:paraId="510D1D6E"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3,6 %</w:t>
            </w:r>
          </w:p>
        </w:tc>
        <w:tc>
          <w:tcPr>
            <w:tcW w:w="1226" w:type="dxa"/>
            <w:vAlign w:val="center"/>
          </w:tcPr>
          <w:p w14:paraId="7F2ED68E"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4,1 %</w:t>
            </w:r>
          </w:p>
        </w:tc>
        <w:tc>
          <w:tcPr>
            <w:tcW w:w="1259" w:type="dxa"/>
            <w:vAlign w:val="center"/>
          </w:tcPr>
          <w:p w14:paraId="42E9FE5F"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2,7 %</w:t>
            </w:r>
          </w:p>
        </w:tc>
        <w:tc>
          <w:tcPr>
            <w:tcW w:w="1259" w:type="dxa"/>
            <w:vAlign w:val="center"/>
          </w:tcPr>
          <w:p w14:paraId="25D054DC"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0,55 %</w:t>
            </w:r>
          </w:p>
        </w:tc>
        <w:tc>
          <w:tcPr>
            <w:tcW w:w="1259" w:type="dxa"/>
            <w:vAlign w:val="center"/>
          </w:tcPr>
          <w:p w14:paraId="4454474D"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0,00 %</w:t>
            </w:r>
          </w:p>
        </w:tc>
        <w:tc>
          <w:tcPr>
            <w:tcW w:w="1226" w:type="dxa"/>
            <w:vAlign w:val="center"/>
          </w:tcPr>
          <w:p w14:paraId="70402478"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0,93 %</w:t>
            </w:r>
          </w:p>
        </w:tc>
      </w:tr>
      <w:tr w:rsidR="00D95DF0" w:rsidRPr="00A70CE1" w14:paraId="33B48222" w14:textId="77777777" w:rsidTr="00D95DF0">
        <w:trPr>
          <w:jc w:val="center"/>
        </w:trPr>
        <w:tc>
          <w:tcPr>
            <w:tcW w:w="2122" w:type="dxa"/>
            <w:vAlign w:val="bottom"/>
          </w:tcPr>
          <w:p w14:paraId="6603C946" w14:textId="77777777" w:rsidR="00D95DF0" w:rsidRPr="00106D27" w:rsidRDefault="00D95DF0" w:rsidP="00D95DF0">
            <w:pPr>
              <w:rPr>
                <w:rFonts w:asciiTheme="minorHAnsi" w:hAnsiTheme="minorHAnsi" w:cstheme="minorHAnsi"/>
                <w:color w:val="000000"/>
                <w:sz w:val="21"/>
                <w:szCs w:val="21"/>
              </w:rPr>
            </w:pPr>
            <w:r w:rsidRPr="00106D27">
              <w:rPr>
                <w:rFonts w:asciiTheme="minorHAnsi" w:hAnsiTheme="minorHAnsi" w:cstheme="minorHAnsi"/>
                <w:color w:val="000000"/>
                <w:sz w:val="21"/>
                <w:szCs w:val="21"/>
              </w:rPr>
              <w:t xml:space="preserve">Veliny </w:t>
            </w:r>
          </w:p>
        </w:tc>
        <w:tc>
          <w:tcPr>
            <w:tcW w:w="1226" w:type="dxa"/>
            <w:vAlign w:val="center"/>
          </w:tcPr>
          <w:p w14:paraId="3A4D69AE"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3,9 %</w:t>
            </w:r>
          </w:p>
        </w:tc>
        <w:tc>
          <w:tcPr>
            <w:tcW w:w="1226" w:type="dxa"/>
            <w:vAlign w:val="center"/>
          </w:tcPr>
          <w:p w14:paraId="46DC1D97"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5,3 %</w:t>
            </w:r>
          </w:p>
        </w:tc>
        <w:tc>
          <w:tcPr>
            <w:tcW w:w="1259" w:type="dxa"/>
            <w:vAlign w:val="center"/>
          </w:tcPr>
          <w:p w14:paraId="0567FA7B"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4,2 %</w:t>
            </w:r>
          </w:p>
        </w:tc>
        <w:tc>
          <w:tcPr>
            <w:tcW w:w="1259" w:type="dxa"/>
            <w:vAlign w:val="center"/>
          </w:tcPr>
          <w:p w14:paraId="0101053F"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2,55 %</w:t>
            </w:r>
          </w:p>
        </w:tc>
        <w:tc>
          <w:tcPr>
            <w:tcW w:w="1259" w:type="dxa"/>
            <w:vAlign w:val="center"/>
          </w:tcPr>
          <w:p w14:paraId="1F32FD15"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1,58 %</w:t>
            </w:r>
          </w:p>
        </w:tc>
        <w:tc>
          <w:tcPr>
            <w:tcW w:w="1226" w:type="dxa"/>
            <w:vAlign w:val="center"/>
          </w:tcPr>
          <w:p w14:paraId="0223D524"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1,56 %</w:t>
            </w:r>
          </w:p>
        </w:tc>
      </w:tr>
      <w:tr w:rsidR="00D95DF0" w:rsidRPr="00A70CE1" w14:paraId="21CB63C7" w14:textId="77777777" w:rsidTr="00D95DF0">
        <w:trPr>
          <w:jc w:val="center"/>
        </w:trPr>
        <w:tc>
          <w:tcPr>
            <w:tcW w:w="2122" w:type="dxa"/>
            <w:vAlign w:val="bottom"/>
          </w:tcPr>
          <w:p w14:paraId="2EF12F74" w14:textId="77777777" w:rsidR="00D95DF0" w:rsidRPr="00106D27" w:rsidRDefault="00D95DF0" w:rsidP="00D95DF0">
            <w:pPr>
              <w:rPr>
                <w:rFonts w:asciiTheme="minorHAnsi" w:hAnsiTheme="minorHAnsi" w:cstheme="minorHAnsi"/>
                <w:color w:val="000000"/>
                <w:sz w:val="21"/>
                <w:szCs w:val="21"/>
              </w:rPr>
            </w:pPr>
            <w:r w:rsidRPr="00106D27">
              <w:rPr>
                <w:rFonts w:asciiTheme="minorHAnsi" w:hAnsiTheme="minorHAnsi" w:cstheme="minorHAnsi"/>
                <w:color w:val="000000"/>
                <w:sz w:val="21"/>
                <w:szCs w:val="21"/>
              </w:rPr>
              <w:t>Vysoké Chvojno</w:t>
            </w:r>
          </w:p>
        </w:tc>
        <w:tc>
          <w:tcPr>
            <w:tcW w:w="1226" w:type="dxa"/>
            <w:vAlign w:val="center"/>
          </w:tcPr>
          <w:p w14:paraId="75B646D9"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5,1 %</w:t>
            </w:r>
          </w:p>
        </w:tc>
        <w:tc>
          <w:tcPr>
            <w:tcW w:w="1226" w:type="dxa"/>
            <w:vAlign w:val="center"/>
          </w:tcPr>
          <w:p w14:paraId="6CC8E2E3"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5,7 %</w:t>
            </w:r>
          </w:p>
        </w:tc>
        <w:tc>
          <w:tcPr>
            <w:tcW w:w="1259" w:type="dxa"/>
            <w:vAlign w:val="center"/>
          </w:tcPr>
          <w:p w14:paraId="71B4FDD9"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5,3 %</w:t>
            </w:r>
          </w:p>
        </w:tc>
        <w:tc>
          <w:tcPr>
            <w:tcW w:w="1259" w:type="dxa"/>
            <w:vAlign w:val="center"/>
          </w:tcPr>
          <w:p w14:paraId="477B5083"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2,52 %</w:t>
            </w:r>
          </w:p>
        </w:tc>
        <w:tc>
          <w:tcPr>
            <w:tcW w:w="1259" w:type="dxa"/>
            <w:vAlign w:val="center"/>
          </w:tcPr>
          <w:p w14:paraId="60CC93F8"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2,04 %</w:t>
            </w:r>
          </w:p>
        </w:tc>
        <w:tc>
          <w:tcPr>
            <w:tcW w:w="1226" w:type="dxa"/>
            <w:vAlign w:val="center"/>
          </w:tcPr>
          <w:p w14:paraId="23557DE4"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1,24 %</w:t>
            </w:r>
          </w:p>
        </w:tc>
      </w:tr>
      <w:tr w:rsidR="00D95DF0" w:rsidRPr="00A70CE1" w14:paraId="190F87A8" w14:textId="77777777" w:rsidTr="002A36A7">
        <w:trPr>
          <w:jc w:val="center"/>
        </w:trPr>
        <w:tc>
          <w:tcPr>
            <w:tcW w:w="2122" w:type="dxa"/>
            <w:shd w:val="clear" w:color="auto" w:fill="D9D9D9" w:themeFill="background1" w:themeFillShade="D9"/>
            <w:vAlign w:val="bottom"/>
          </w:tcPr>
          <w:p w14:paraId="12BF9BDE" w14:textId="77777777" w:rsidR="00D95DF0" w:rsidRPr="00106D27" w:rsidRDefault="00D95DF0" w:rsidP="00D95DF0">
            <w:pPr>
              <w:rPr>
                <w:rFonts w:asciiTheme="minorHAnsi" w:hAnsiTheme="minorHAnsi" w:cstheme="minorHAnsi"/>
                <w:b/>
                <w:color w:val="000000"/>
                <w:sz w:val="21"/>
                <w:szCs w:val="21"/>
              </w:rPr>
            </w:pPr>
            <w:r w:rsidRPr="00106D27">
              <w:rPr>
                <w:rFonts w:asciiTheme="minorHAnsi" w:hAnsiTheme="minorHAnsi" w:cstheme="minorHAnsi"/>
                <w:b/>
                <w:color w:val="000000"/>
                <w:sz w:val="21"/>
                <w:szCs w:val="21"/>
              </w:rPr>
              <w:t>MAS Holicko</w:t>
            </w:r>
          </w:p>
        </w:tc>
        <w:tc>
          <w:tcPr>
            <w:tcW w:w="1226" w:type="dxa"/>
            <w:shd w:val="clear" w:color="auto" w:fill="D9D9D9" w:themeFill="background1" w:themeFillShade="D9"/>
            <w:vAlign w:val="center"/>
          </w:tcPr>
          <w:p w14:paraId="5BCB4D91" w14:textId="77777777" w:rsidR="00D95DF0" w:rsidRPr="00106D27" w:rsidRDefault="00D95DF0" w:rsidP="00D95DF0">
            <w:pPr>
              <w:jc w:val="center"/>
              <w:rPr>
                <w:rFonts w:asciiTheme="minorHAnsi" w:hAnsiTheme="minorHAnsi" w:cstheme="minorHAnsi"/>
                <w:b/>
                <w:color w:val="000000"/>
                <w:sz w:val="21"/>
                <w:szCs w:val="21"/>
              </w:rPr>
            </w:pPr>
            <w:r w:rsidRPr="00106D27">
              <w:rPr>
                <w:rFonts w:asciiTheme="minorHAnsi" w:hAnsiTheme="minorHAnsi" w:cstheme="minorHAnsi"/>
                <w:b/>
                <w:color w:val="000000"/>
                <w:sz w:val="21"/>
                <w:szCs w:val="21"/>
              </w:rPr>
              <w:t>4,4 %</w:t>
            </w:r>
          </w:p>
        </w:tc>
        <w:tc>
          <w:tcPr>
            <w:tcW w:w="1226" w:type="dxa"/>
            <w:shd w:val="clear" w:color="auto" w:fill="D9D9D9" w:themeFill="background1" w:themeFillShade="D9"/>
            <w:vAlign w:val="center"/>
          </w:tcPr>
          <w:p w14:paraId="216B9D2D" w14:textId="77777777" w:rsidR="00D95DF0" w:rsidRPr="00106D27" w:rsidRDefault="00D95DF0" w:rsidP="00D95DF0">
            <w:pPr>
              <w:jc w:val="center"/>
              <w:rPr>
                <w:rFonts w:asciiTheme="minorHAnsi" w:hAnsiTheme="minorHAnsi" w:cstheme="minorHAnsi"/>
                <w:b/>
                <w:color w:val="000000"/>
                <w:sz w:val="21"/>
                <w:szCs w:val="21"/>
              </w:rPr>
            </w:pPr>
            <w:r w:rsidRPr="00106D27">
              <w:rPr>
                <w:rFonts w:asciiTheme="minorHAnsi" w:hAnsiTheme="minorHAnsi" w:cstheme="minorHAnsi"/>
                <w:b/>
                <w:color w:val="000000"/>
                <w:sz w:val="21"/>
                <w:szCs w:val="21"/>
              </w:rPr>
              <w:t>4,1 %</w:t>
            </w:r>
          </w:p>
        </w:tc>
        <w:tc>
          <w:tcPr>
            <w:tcW w:w="1259" w:type="dxa"/>
            <w:shd w:val="clear" w:color="auto" w:fill="D9D9D9" w:themeFill="background1" w:themeFillShade="D9"/>
            <w:vAlign w:val="center"/>
          </w:tcPr>
          <w:p w14:paraId="38799799" w14:textId="77777777" w:rsidR="00D95DF0" w:rsidRPr="00106D27" w:rsidRDefault="00D95DF0" w:rsidP="00D95DF0">
            <w:pPr>
              <w:jc w:val="center"/>
              <w:rPr>
                <w:rFonts w:asciiTheme="minorHAnsi" w:hAnsiTheme="minorHAnsi" w:cstheme="minorHAnsi"/>
                <w:b/>
                <w:color w:val="000000"/>
                <w:sz w:val="21"/>
                <w:szCs w:val="21"/>
              </w:rPr>
            </w:pPr>
            <w:r w:rsidRPr="00106D27">
              <w:rPr>
                <w:rFonts w:asciiTheme="minorHAnsi" w:hAnsiTheme="minorHAnsi" w:cstheme="minorHAnsi"/>
                <w:b/>
                <w:color w:val="000000"/>
                <w:sz w:val="21"/>
                <w:szCs w:val="21"/>
              </w:rPr>
              <w:t>3,6 %</w:t>
            </w:r>
          </w:p>
        </w:tc>
        <w:tc>
          <w:tcPr>
            <w:tcW w:w="1259" w:type="dxa"/>
            <w:shd w:val="clear" w:color="auto" w:fill="D9D9D9" w:themeFill="background1" w:themeFillShade="D9"/>
            <w:vAlign w:val="center"/>
          </w:tcPr>
          <w:p w14:paraId="2BB990AA" w14:textId="77777777" w:rsidR="00D95DF0" w:rsidRPr="00106D27" w:rsidRDefault="00D95DF0" w:rsidP="00D95DF0">
            <w:pPr>
              <w:jc w:val="center"/>
              <w:rPr>
                <w:rFonts w:asciiTheme="minorHAnsi" w:hAnsiTheme="minorHAnsi" w:cstheme="minorHAnsi"/>
                <w:b/>
                <w:color w:val="000000"/>
                <w:sz w:val="21"/>
                <w:szCs w:val="21"/>
              </w:rPr>
            </w:pPr>
            <w:r w:rsidRPr="00106D27">
              <w:rPr>
                <w:rFonts w:asciiTheme="minorHAnsi" w:hAnsiTheme="minorHAnsi" w:cstheme="minorHAnsi"/>
                <w:b/>
                <w:color w:val="000000"/>
                <w:sz w:val="21"/>
                <w:szCs w:val="21"/>
              </w:rPr>
              <w:t>2,22 %</w:t>
            </w:r>
          </w:p>
        </w:tc>
        <w:tc>
          <w:tcPr>
            <w:tcW w:w="1259" w:type="dxa"/>
            <w:shd w:val="clear" w:color="auto" w:fill="D9D9D9" w:themeFill="background1" w:themeFillShade="D9"/>
            <w:vAlign w:val="center"/>
          </w:tcPr>
          <w:p w14:paraId="08EF998F" w14:textId="77777777" w:rsidR="00D95DF0" w:rsidRPr="00106D27" w:rsidRDefault="00D95DF0" w:rsidP="00D95DF0">
            <w:pPr>
              <w:jc w:val="center"/>
              <w:rPr>
                <w:rFonts w:asciiTheme="minorHAnsi" w:hAnsiTheme="minorHAnsi" w:cstheme="minorHAnsi"/>
                <w:b/>
                <w:color w:val="000000"/>
                <w:sz w:val="21"/>
                <w:szCs w:val="21"/>
              </w:rPr>
            </w:pPr>
            <w:r w:rsidRPr="00106D27">
              <w:rPr>
                <w:rFonts w:asciiTheme="minorHAnsi" w:hAnsiTheme="minorHAnsi" w:cstheme="minorHAnsi"/>
                <w:b/>
                <w:color w:val="000000"/>
                <w:sz w:val="21"/>
                <w:szCs w:val="21"/>
              </w:rPr>
              <w:t>1,92 %</w:t>
            </w:r>
          </w:p>
        </w:tc>
        <w:tc>
          <w:tcPr>
            <w:tcW w:w="1226" w:type="dxa"/>
            <w:shd w:val="clear" w:color="auto" w:fill="D9D9D9" w:themeFill="background1" w:themeFillShade="D9"/>
            <w:vAlign w:val="center"/>
          </w:tcPr>
          <w:p w14:paraId="6AE2C795" w14:textId="77777777" w:rsidR="00D95DF0" w:rsidRPr="00106D27" w:rsidRDefault="00D95DF0" w:rsidP="00D95DF0">
            <w:pPr>
              <w:jc w:val="center"/>
              <w:rPr>
                <w:rFonts w:asciiTheme="minorHAnsi" w:hAnsiTheme="minorHAnsi" w:cstheme="minorHAnsi"/>
                <w:b/>
                <w:color w:val="000000"/>
                <w:sz w:val="21"/>
                <w:szCs w:val="21"/>
              </w:rPr>
            </w:pPr>
            <w:r w:rsidRPr="00106D27">
              <w:rPr>
                <w:rFonts w:asciiTheme="minorHAnsi" w:hAnsiTheme="minorHAnsi" w:cstheme="minorHAnsi"/>
                <w:b/>
                <w:color w:val="000000"/>
                <w:sz w:val="21"/>
                <w:szCs w:val="21"/>
              </w:rPr>
              <w:t>1,69 %</w:t>
            </w:r>
          </w:p>
        </w:tc>
      </w:tr>
      <w:tr w:rsidR="00D95DF0" w:rsidRPr="00A70CE1" w14:paraId="4DDF8D0F" w14:textId="77777777" w:rsidTr="00D95DF0">
        <w:trPr>
          <w:jc w:val="center"/>
        </w:trPr>
        <w:tc>
          <w:tcPr>
            <w:tcW w:w="2122" w:type="dxa"/>
            <w:vAlign w:val="bottom"/>
          </w:tcPr>
          <w:p w14:paraId="03D3FA7F" w14:textId="77777777" w:rsidR="00D95DF0" w:rsidRPr="00106D27" w:rsidRDefault="00D95DF0" w:rsidP="00D95DF0">
            <w:pPr>
              <w:rPr>
                <w:rFonts w:asciiTheme="minorHAnsi" w:hAnsiTheme="minorHAnsi" w:cstheme="minorHAnsi"/>
                <w:color w:val="000000"/>
                <w:sz w:val="21"/>
                <w:szCs w:val="21"/>
              </w:rPr>
            </w:pPr>
            <w:r w:rsidRPr="00106D27">
              <w:rPr>
                <w:rFonts w:asciiTheme="minorHAnsi" w:hAnsiTheme="minorHAnsi" w:cstheme="minorHAnsi"/>
                <w:color w:val="000000"/>
                <w:sz w:val="21"/>
                <w:szCs w:val="21"/>
              </w:rPr>
              <w:t>Královéhradecký kraj</w:t>
            </w:r>
          </w:p>
        </w:tc>
        <w:tc>
          <w:tcPr>
            <w:tcW w:w="1226" w:type="dxa"/>
            <w:vAlign w:val="center"/>
          </w:tcPr>
          <w:p w14:paraId="763D9208"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6,4 %</w:t>
            </w:r>
          </w:p>
        </w:tc>
        <w:tc>
          <w:tcPr>
            <w:tcW w:w="1226" w:type="dxa"/>
            <w:vAlign w:val="center"/>
          </w:tcPr>
          <w:p w14:paraId="33182A14"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4,9 %</w:t>
            </w:r>
          </w:p>
        </w:tc>
        <w:tc>
          <w:tcPr>
            <w:tcW w:w="1259" w:type="dxa"/>
            <w:vAlign w:val="center"/>
          </w:tcPr>
          <w:p w14:paraId="41130DC5"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3,7 %</w:t>
            </w:r>
          </w:p>
        </w:tc>
        <w:tc>
          <w:tcPr>
            <w:tcW w:w="1259" w:type="dxa"/>
            <w:vAlign w:val="center"/>
          </w:tcPr>
          <w:p w14:paraId="13040381"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2,72 %</w:t>
            </w:r>
          </w:p>
        </w:tc>
        <w:tc>
          <w:tcPr>
            <w:tcW w:w="1259" w:type="dxa"/>
            <w:vAlign w:val="center"/>
          </w:tcPr>
          <w:p w14:paraId="1C07238A"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2,31 %</w:t>
            </w:r>
          </w:p>
        </w:tc>
        <w:tc>
          <w:tcPr>
            <w:tcW w:w="1226" w:type="dxa"/>
            <w:vAlign w:val="center"/>
          </w:tcPr>
          <w:p w14:paraId="58EB1709"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2,38 %</w:t>
            </w:r>
          </w:p>
        </w:tc>
      </w:tr>
      <w:tr w:rsidR="00D95DF0" w:rsidRPr="00A70CE1" w14:paraId="7E3232DC" w14:textId="77777777" w:rsidTr="00D95DF0">
        <w:trPr>
          <w:jc w:val="center"/>
        </w:trPr>
        <w:tc>
          <w:tcPr>
            <w:tcW w:w="2122" w:type="dxa"/>
            <w:vAlign w:val="bottom"/>
          </w:tcPr>
          <w:p w14:paraId="14335BA8" w14:textId="77777777" w:rsidR="00D95DF0" w:rsidRPr="00106D27" w:rsidRDefault="00D95DF0" w:rsidP="00D95DF0">
            <w:pPr>
              <w:rPr>
                <w:rFonts w:asciiTheme="minorHAnsi" w:hAnsiTheme="minorHAnsi" w:cstheme="minorHAnsi"/>
                <w:color w:val="000000"/>
                <w:sz w:val="21"/>
                <w:szCs w:val="21"/>
              </w:rPr>
            </w:pPr>
            <w:r w:rsidRPr="00106D27">
              <w:rPr>
                <w:rFonts w:asciiTheme="minorHAnsi" w:hAnsiTheme="minorHAnsi" w:cstheme="minorHAnsi"/>
                <w:color w:val="000000"/>
                <w:sz w:val="21"/>
                <w:szCs w:val="21"/>
              </w:rPr>
              <w:t>Pardubický kraj</w:t>
            </w:r>
          </w:p>
        </w:tc>
        <w:tc>
          <w:tcPr>
            <w:tcW w:w="1226" w:type="dxa"/>
            <w:vAlign w:val="center"/>
          </w:tcPr>
          <w:p w14:paraId="11500264"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6,2 %</w:t>
            </w:r>
          </w:p>
        </w:tc>
        <w:tc>
          <w:tcPr>
            <w:tcW w:w="1226" w:type="dxa"/>
            <w:vAlign w:val="center"/>
          </w:tcPr>
          <w:p w14:paraId="45787F4F"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5,1 %</w:t>
            </w:r>
          </w:p>
        </w:tc>
        <w:tc>
          <w:tcPr>
            <w:tcW w:w="1259" w:type="dxa"/>
            <w:vAlign w:val="center"/>
          </w:tcPr>
          <w:p w14:paraId="3AB8D064"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4,0 %</w:t>
            </w:r>
          </w:p>
        </w:tc>
        <w:tc>
          <w:tcPr>
            <w:tcW w:w="1259" w:type="dxa"/>
            <w:vAlign w:val="center"/>
          </w:tcPr>
          <w:p w14:paraId="5F1F6C3C"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2,83 %</w:t>
            </w:r>
          </w:p>
        </w:tc>
        <w:tc>
          <w:tcPr>
            <w:tcW w:w="1259" w:type="dxa"/>
            <w:vAlign w:val="center"/>
          </w:tcPr>
          <w:p w14:paraId="538826D1"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2,19 %</w:t>
            </w:r>
          </w:p>
        </w:tc>
        <w:tc>
          <w:tcPr>
            <w:tcW w:w="1226" w:type="dxa"/>
            <w:vAlign w:val="center"/>
          </w:tcPr>
          <w:p w14:paraId="294604C8"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2,20 %</w:t>
            </w:r>
          </w:p>
        </w:tc>
      </w:tr>
      <w:tr w:rsidR="00D95DF0" w:rsidRPr="00A70CE1" w14:paraId="2B381344" w14:textId="77777777" w:rsidTr="00D95DF0">
        <w:trPr>
          <w:jc w:val="center"/>
        </w:trPr>
        <w:tc>
          <w:tcPr>
            <w:tcW w:w="2122" w:type="dxa"/>
            <w:vAlign w:val="bottom"/>
          </w:tcPr>
          <w:p w14:paraId="66D629B1" w14:textId="77777777" w:rsidR="00D95DF0" w:rsidRPr="00106D27" w:rsidRDefault="00D95DF0" w:rsidP="00D95DF0">
            <w:pPr>
              <w:rPr>
                <w:rFonts w:asciiTheme="minorHAnsi" w:hAnsiTheme="minorHAnsi" w:cstheme="minorHAnsi"/>
                <w:color w:val="000000"/>
                <w:sz w:val="21"/>
                <w:szCs w:val="21"/>
              </w:rPr>
            </w:pPr>
            <w:r w:rsidRPr="00106D27">
              <w:rPr>
                <w:rFonts w:asciiTheme="minorHAnsi" w:hAnsiTheme="minorHAnsi" w:cstheme="minorHAnsi"/>
                <w:color w:val="000000"/>
                <w:sz w:val="21"/>
                <w:szCs w:val="21"/>
              </w:rPr>
              <w:t>ČR</w:t>
            </w:r>
          </w:p>
        </w:tc>
        <w:tc>
          <w:tcPr>
            <w:tcW w:w="1226" w:type="dxa"/>
            <w:vAlign w:val="center"/>
          </w:tcPr>
          <w:p w14:paraId="410A4A3C"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7,5 %</w:t>
            </w:r>
          </w:p>
        </w:tc>
        <w:tc>
          <w:tcPr>
            <w:tcW w:w="1226" w:type="dxa"/>
            <w:vAlign w:val="center"/>
          </w:tcPr>
          <w:p w14:paraId="42CEBEF5"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6,1 %</w:t>
            </w:r>
          </w:p>
        </w:tc>
        <w:tc>
          <w:tcPr>
            <w:tcW w:w="1259" w:type="dxa"/>
            <w:vAlign w:val="center"/>
          </w:tcPr>
          <w:p w14:paraId="10808AB5"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5,1 %</w:t>
            </w:r>
          </w:p>
        </w:tc>
        <w:tc>
          <w:tcPr>
            <w:tcW w:w="1259" w:type="dxa"/>
            <w:vAlign w:val="center"/>
          </w:tcPr>
          <w:p w14:paraId="2E560318"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3,77 %</w:t>
            </w:r>
          </w:p>
        </w:tc>
        <w:tc>
          <w:tcPr>
            <w:tcW w:w="1259" w:type="dxa"/>
            <w:vAlign w:val="center"/>
          </w:tcPr>
          <w:p w14:paraId="34C1722E"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3,07 %</w:t>
            </w:r>
          </w:p>
        </w:tc>
        <w:tc>
          <w:tcPr>
            <w:tcW w:w="1226" w:type="dxa"/>
            <w:vAlign w:val="center"/>
          </w:tcPr>
          <w:p w14:paraId="7C462CF8" w14:textId="77777777" w:rsidR="00D95DF0" w:rsidRPr="00106D27" w:rsidRDefault="00D95DF0" w:rsidP="00D95DF0">
            <w:pPr>
              <w:jc w:val="center"/>
              <w:rPr>
                <w:rFonts w:asciiTheme="minorHAnsi" w:hAnsiTheme="minorHAnsi" w:cstheme="minorHAnsi"/>
                <w:color w:val="000000"/>
                <w:sz w:val="21"/>
                <w:szCs w:val="21"/>
              </w:rPr>
            </w:pPr>
            <w:r w:rsidRPr="00106D27">
              <w:rPr>
                <w:rFonts w:asciiTheme="minorHAnsi" w:hAnsiTheme="minorHAnsi" w:cstheme="minorHAnsi"/>
                <w:color w:val="000000"/>
                <w:sz w:val="21"/>
                <w:szCs w:val="21"/>
              </w:rPr>
              <w:t>2,87 %</w:t>
            </w:r>
          </w:p>
        </w:tc>
      </w:tr>
    </w:tbl>
    <w:p w14:paraId="0B1A660A" w14:textId="77777777" w:rsidR="00CF5A73" w:rsidRDefault="00D95DF0" w:rsidP="00CF5A73">
      <w:pPr>
        <w:spacing w:after="160" w:line="259" w:lineRule="auto"/>
        <w:jc w:val="right"/>
        <w:rPr>
          <w:rFonts w:asciiTheme="minorHAnsi" w:hAnsiTheme="minorHAnsi" w:cstheme="minorHAnsi"/>
          <w:sz w:val="22"/>
          <w:szCs w:val="22"/>
        </w:rPr>
      </w:pPr>
      <w:r w:rsidRPr="00C86BDF">
        <w:rPr>
          <w:rFonts w:asciiTheme="minorHAnsi" w:hAnsiTheme="minorHAnsi" w:cstheme="minorHAnsi"/>
          <w:sz w:val="18"/>
          <w:szCs w:val="22"/>
        </w:rPr>
        <w:t>Zdroj dat: MPSV</w:t>
      </w:r>
      <w:r w:rsidR="00CF5A73" w:rsidRPr="00CF5A73">
        <w:rPr>
          <w:rFonts w:asciiTheme="minorHAnsi" w:hAnsiTheme="minorHAnsi" w:cstheme="minorHAnsi"/>
          <w:sz w:val="22"/>
          <w:szCs w:val="22"/>
        </w:rPr>
        <w:t xml:space="preserve"> </w:t>
      </w:r>
    </w:p>
    <w:p w14:paraId="0E7A8995" w14:textId="68AFF52E" w:rsidR="00CF5A73" w:rsidRPr="000F7533" w:rsidRDefault="00CF5A73" w:rsidP="000F7533">
      <w:pPr>
        <w:pStyle w:val="Titulek"/>
        <w:keepNext/>
        <w:keepLines/>
        <w:rPr>
          <w:sz w:val="20"/>
        </w:rPr>
      </w:pPr>
      <w:r w:rsidRPr="00F91631">
        <w:rPr>
          <w:sz w:val="20"/>
        </w:rPr>
        <w:t xml:space="preserve">Mapa </w:t>
      </w:r>
      <w:r w:rsidRPr="00F91631">
        <w:rPr>
          <w:sz w:val="20"/>
        </w:rPr>
        <w:fldChar w:fldCharType="begin"/>
      </w:r>
      <w:r w:rsidRPr="00F91631">
        <w:rPr>
          <w:sz w:val="20"/>
        </w:rPr>
        <w:instrText xml:space="preserve"> SEQ Mapa \* ARABIC </w:instrText>
      </w:r>
      <w:r w:rsidRPr="00F91631">
        <w:rPr>
          <w:sz w:val="20"/>
        </w:rPr>
        <w:fldChar w:fldCharType="separate"/>
      </w:r>
      <w:r w:rsidR="00A107E6">
        <w:rPr>
          <w:noProof/>
          <w:sz w:val="20"/>
        </w:rPr>
        <w:t>17</w:t>
      </w:r>
      <w:r w:rsidRPr="00F91631">
        <w:rPr>
          <w:sz w:val="20"/>
        </w:rPr>
        <w:fldChar w:fldCharType="end"/>
      </w:r>
      <w:r w:rsidRPr="00F91631">
        <w:rPr>
          <w:sz w:val="20"/>
        </w:rPr>
        <w:t>:</w:t>
      </w:r>
      <w:r w:rsidRPr="003C11CE">
        <w:rPr>
          <w:sz w:val="20"/>
        </w:rPr>
        <w:t xml:space="preserve"> </w:t>
      </w:r>
      <w:bookmarkStart w:id="488" w:name="_Toc441319005"/>
      <w:r w:rsidRPr="00C86BDF">
        <w:rPr>
          <w:sz w:val="20"/>
        </w:rPr>
        <w:t>Podíl nezaměstnaných osob v obcích MAS Holicko k 31. 12. 201</w:t>
      </w:r>
      <w:bookmarkEnd w:id="488"/>
      <w:r w:rsidR="000F7533">
        <w:rPr>
          <w:sz w:val="20"/>
        </w:rPr>
        <w:t>9</w:t>
      </w:r>
    </w:p>
    <w:p w14:paraId="0DFCC8B6" w14:textId="60177780" w:rsidR="00CF5A73" w:rsidRPr="00C86BDF" w:rsidRDefault="000F7533" w:rsidP="00CF5A73">
      <w:pPr>
        <w:spacing w:after="160" w:line="259" w:lineRule="auto"/>
        <w:jc w:val="right"/>
        <w:rPr>
          <w:rFonts w:asciiTheme="minorHAnsi" w:hAnsiTheme="minorHAnsi" w:cstheme="minorHAnsi"/>
          <w:sz w:val="18"/>
          <w:szCs w:val="22"/>
        </w:rPr>
      </w:pPr>
      <w:r w:rsidRPr="000F7533">
        <w:rPr>
          <w:rFonts w:asciiTheme="minorHAnsi" w:hAnsiTheme="minorHAnsi" w:cstheme="minorHAnsi"/>
          <w:noProof/>
          <w:sz w:val="18"/>
          <w:szCs w:val="22"/>
        </w:rPr>
        <w:drawing>
          <wp:inline distT="0" distB="0" distL="0" distR="0" wp14:anchorId="105C071C" wp14:editId="68FBCC2D">
            <wp:extent cx="5536442" cy="3903784"/>
            <wp:effectExtent l="0" t="0" r="7620" b="1905"/>
            <wp:docPr id="77" name="Obrázek 77" descr="C:\Users\mkova\Desktop\podíl nezaměstnanýc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mkova\Desktop\podíl nezaměstnaných.gif"/>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563594" cy="3922929"/>
                    </a:xfrm>
                    <a:prstGeom prst="rect">
                      <a:avLst/>
                    </a:prstGeom>
                    <a:noFill/>
                    <a:ln>
                      <a:noFill/>
                    </a:ln>
                  </pic:spPr>
                </pic:pic>
              </a:graphicData>
            </a:graphic>
          </wp:inline>
        </w:drawing>
      </w:r>
      <w:r w:rsidR="00CF5A73" w:rsidRPr="00C86BDF">
        <w:rPr>
          <w:rFonts w:asciiTheme="minorHAnsi" w:hAnsiTheme="minorHAnsi" w:cstheme="minorHAnsi"/>
          <w:sz w:val="18"/>
          <w:szCs w:val="22"/>
        </w:rPr>
        <w:t>Zdroj dat: MPSV, vlastní zpracování</w:t>
      </w:r>
    </w:p>
    <w:p w14:paraId="74D18051" w14:textId="0EC937F8" w:rsidR="00CF5A73" w:rsidRDefault="00CF5A73" w:rsidP="00CF5A73">
      <w:pPr>
        <w:spacing w:after="160" w:line="259" w:lineRule="auto"/>
        <w:jc w:val="both"/>
        <w:rPr>
          <w:rFonts w:asciiTheme="minorHAnsi" w:hAnsiTheme="minorHAnsi" w:cstheme="minorHAnsi"/>
          <w:sz w:val="22"/>
          <w:szCs w:val="22"/>
        </w:rPr>
      </w:pPr>
      <w:r w:rsidRPr="00A70CE1">
        <w:rPr>
          <w:rFonts w:asciiTheme="minorHAnsi" w:hAnsiTheme="minorHAnsi" w:cstheme="minorHAnsi"/>
          <w:sz w:val="22"/>
          <w:szCs w:val="22"/>
        </w:rPr>
        <w:lastRenderedPageBreak/>
        <w:t xml:space="preserve">Ve sledovaném období v letech 2014 až 2019 je možné sledovat snižující trend nezaměstnanosti v rámci MAS Holicko, ale i dalších územních celků (ČR, kraje). V roce 2014 byl podíl v MAS 4,4 %, což bylo méně o 2 % v rámci krajů, o 3 % pak v rámci ČR. K velkému poklesu v rámci území došlo především mezi lety 2016 a 2017. V roce 2016 podíl nezaměstnaných osob v souhrnu obcí MAS Holicko byl 3,6 %. V Královéhradeckém kraji dosahoval podíl nezaměstnaných 3,7 %, v Pardubickém kraji 4,0 % a v celé ČR 5,1 %. Následující rok na celém území MAS Holicko činil podíl 2,22 %, v Královéhradeckém kraji 2,72 %, v Pardubickém 2,83 % a v ČR 3,77 %. </w:t>
      </w:r>
    </w:p>
    <w:p w14:paraId="2434AC9F" w14:textId="77777777" w:rsidR="00CF5A73" w:rsidRDefault="00CF5A73" w:rsidP="00CF5A73">
      <w:pPr>
        <w:spacing w:after="160" w:line="259" w:lineRule="auto"/>
        <w:jc w:val="both"/>
        <w:rPr>
          <w:rFonts w:asciiTheme="minorHAnsi" w:hAnsiTheme="minorHAnsi" w:cstheme="minorHAnsi"/>
          <w:sz w:val="22"/>
          <w:szCs w:val="22"/>
        </w:rPr>
      </w:pPr>
      <w:r w:rsidRPr="00A70CE1">
        <w:rPr>
          <w:rFonts w:asciiTheme="minorHAnsi" w:hAnsiTheme="minorHAnsi" w:cstheme="minorHAnsi"/>
          <w:sz w:val="22"/>
          <w:szCs w:val="22"/>
        </w:rPr>
        <w:t>V roce 2018 podíl nezaměstnaných osob opět znatelně poklesl. Ke konci roku na území MAS činil 1,92 %. V ČR to bylo 3,07 %, v Pardubickém kraji pak 2,19 % a v Královéhradeckém kraji 2,31 %. V roce 2019 snižující trend pokračoval a hodnota nezaměstnanosti v MAS klesla až na 1,69 %. V rámci ČR byla hodnota 2,87 % a v krajích pak 2,28 %, resp. 2,20 %.</w:t>
      </w:r>
    </w:p>
    <w:p w14:paraId="711E7D07" w14:textId="77777777" w:rsidR="00D95DF0" w:rsidRPr="00A70CE1" w:rsidRDefault="00D95DF0" w:rsidP="00D95DF0">
      <w:pPr>
        <w:spacing w:after="160" w:line="259" w:lineRule="auto"/>
        <w:jc w:val="both"/>
        <w:rPr>
          <w:rFonts w:asciiTheme="minorHAnsi" w:hAnsiTheme="minorHAnsi" w:cstheme="minorHAnsi"/>
          <w:sz w:val="22"/>
          <w:szCs w:val="22"/>
        </w:rPr>
      </w:pPr>
      <w:r w:rsidRPr="00A70CE1">
        <w:rPr>
          <w:rFonts w:asciiTheme="minorHAnsi" w:hAnsiTheme="minorHAnsi" w:cstheme="minorHAnsi"/>
          <w:sz w:val="22"/>
          <w:szCs w:val="22"/>
        </w:rPr>
        <w:t>Za nízkou nezaměstnanost region MAS Holicko vděčí především blízkosti krajských center, jelikož i ty vykazovaly nízkou úroveň nezaměstnanosti a nadto nabízely pracovní příležitost obyvatelům z tohoto území, čímž podnítily nižší nezaměstnanost na rozdíl od jiných území obou krajů, která neleží v takové blízkosti od center krajů.</w:t>
      </w:r>
    </w:p>
    <w:p w14:paraId="39AF784B" w14:textId="77777777" w:rsidR="00D95DF0" w:rsidRDefault="00D95DF0" w:rsidP="00D95DF0">
      <w:pPr>
        <w:spacing w:after="160" w:line="259" w:lineRule="auto"/>
        <w:jc w:val="both"/>
        <w:rPr>
          <w:rFonts w:asciiTheme="minorHAnsi" w:hAnsiTheme="minorHAnsi" w:cstheme="minorHAnsi"/>
          <w:b/>
          <w:sz w:val="22"/>
          <w:szCs w:val="22"/>
        </w:rPr>
      </w:pPr>
    </w:p>
    <w:p w14:paraId="1BA6ADBD" w14:textId="77777777" w:rsidR="00D95DF0" w:rsidRPr="00C86BDF" w:rsidRDefault="00D95DF0" w:rsidP="00D95DF0">
      <w:pPr>
        <w:pStyle w:val="Titulek"/>
        <w:keepNext/>
        <w:rPr>
          <w:noProof/>
          <w:sz w:val="20"/>
        </w:rPr>
      </w:pPr>
      <w:r w:rsidRPr="000617F3">
        <w:rPr>
          <w:sz w:val="20"/>
        </w:rPr>
        <w:t xml:space="preserve">Tabulka </w:t>
      </w:r>
      <w:r w:rsidRPr="000617F3">
        <w:rPr>
          <w:noProof/>
          <w:sz w:val="20"/>
        </w:rPr>
        <w:fldChar w:fldCharType="begin"/>
      </w:r>
      <w:r w:rsidRPr="000617F3">
        <w:rPr>
          <w:noProof/>
          <w:sz w:val="20"/>
        </w:rPr>
        <w:instrText xml:space="preserve"> SEQ Tabulka \* ARABIC </w:instrText>
      </w:r>
      <w:r w:rsidRPr="000617F3">
        <w:rPr>
          <w:noProof/>
          <w:sz w:val="20"/>
        </w:rPr>
        <w:fldChar w:fldCharType="separate"/>
      </w:r>
      <w:r w:rsidR="00A107E6">
        <w:rPr>
          <w:noProof/>
          <w:sz w:val="20"/>
        </w:rPr>
        <w:t>40</w:t>
      </w:r>
      <w:r w:rsidRPr="000617F3">
        <w:rPr>
          <w:noProof/>
          <w:sz w:val="20"/>
        </w:rPr>
        <w:fldChar w:fldCharType="end"/>
      </w:r>
      <w:r w:rsidRPr="000617F3">
        <w:rPr>
          <w:sz w:val="20"/>
        </w:rPr>
        <w:t xml:space="preserve">: </w:t>
      </w:r>
      <w:bookmarkStart w:id="489" w:name="_Toc441318927"/>
      <w:r w:rsidRPr="00C86BDF">
        <w:rPr>
          <w:noProof/>
          <w:sz w:val="20"/>
        </w:rPr>
        <w:t xml:space="preserve">Počet uchazečů o zaměstnání v MAS Holicko v letech </w:t>
      </w:r>
      <w:bookmarkEnd w:id="489"/>
      <w:r w:rsidRPr="00C86BDF">
        <w:rPr>
          <w:noProof/>
          <w:sz w:val="20"/>
        </w:rPr>
        <w:t>2016 až 2019</w:t>
      </w:r>
    </w:p>
    <w:tbl>
      <w:tblPr>
        <w:tblStyle w:val="Mkatabulky"/>
        <w:tblW w:w="0" w:type="auto"/>
        <w:tblLook w:val="04A0" w:firstRow="1" w:lastRow="0" w:firstColumn="1" w:lastColumn="0" w:noHBand="0" w:noVBand="1"/>
      </w:tblPr>
      <w:tblGrid>
        <w:gridCol w:w="1996"/>
        <w:gridCol w:w="1661"/>
        <w:gridCol w:w="1801"/>
        <w:gridCol w:w="1802"/>
        <w:gridCol w:w="1802"/>
      </w:tblGrid>
      <w:tr w:rsidR="00D95DF0" w:rsidRPr="00A70CE1" w14:paraId="24547E9E" w14:textId="77777777" w:rsidTr="002A36A7">
        <w:trPr>
          <w:trHeight w:val="330"/>
          <w:tblHeader/>
        </w:trPr>
        <w:tc>
          <w:tcPr>
            <w:tcW w:w="1996" w:type="dxa"/>
            <w:shd w:val="clear" w:color="auto" w:fill="BFBFBF" w:themeFill="background1" w:themeFillShade="BF"/>
            <w:vAlign w:val="center"/>
          </w:tcPr>
          <w:p w14:paraId="6463F2FD" w14:textId="77777777" w:rsidR="00D95DF0" w:rsidRPr="00A70CE1" w:rsidRDefault="00D95DF0" w:rsidP="00D95DF0">
            <w:pPr>
              <w:jc w:val="center"/>
              <w:rPr>
                <w:rFonts w:asciiTheme="minorHAnsi" w:hAnsiTheme="minorHAnsi" w:cstheme="minorHAnsi"/>
                <w:b/>
                <w:bCs/>
                <w:color w:val="000000"/>
                <w:sz w:val="22"/>
                <w:szCs w:val="22"/>
              </w:rPr>
            </w:pPr>
            <w:r w:rsidRPr="00A70CE1">
              <w:rPr>
                <w:rFonts w:asciiTheme="minorHAnsi" w:hAnsiTheme="minorHAnsi" w:cstheme="minorHAnsi"/>
                <w:b/>
                <w:bCs/>
                <w:color w:val="000000"/>
                <w:sz w:val="22"/>
                <w:szCs w:val="22"/>
              </w:rPr>
              <w:t>Název obce</w:t>
            </w:r>
          </w:p>
        </w:tc>
        <w:tc>
          <w:tcPr>
            <w:tcW w:w="1661" w:type="dxa"/>
            <w:shd w:val="clear" w:color="auto" w:fill="BFBFBF" w:themeFill="background1" w:themeFillShade="BF"/>
            <w:vAlign w:val="center"/>
          </w:tcPr>
          <w:p w14:paraId="696DD11D" w14:textId="77777777" w:rsidR="00D95DF0" w:rsidRPr="00A70CE1" w:rsidRDefault="00D95DF0" w:rsidP="00D95DF0">
            <w:pPr>
              <w:jc w:val="center"/>
              <w:rPr>
                <w:rFonts w:asciiTheme="minorHAnsi" w:hAnsiTheme="minorHAnsi" w:cstheme="minorHAnsi"/>
                <w:b/>
                <w:bCs/>
                <w:color w:val="000000"/>
                <w:sz w:val="22"/>
                <w:szCs w:val="22"/>
              </w:rPr>
            </w:pPr>
            <w:r w:rsidRPr="00A70CE1">
              <w:rPr>
                <w:rFonts w:asciiTheme="minorHAnsi" w:hAnsiTheme="minorHAnsi" w:cstheme="minorHAnsi"/>
                <w:b/>
                <w:bCs/>
                <w:color w:val="000000"/>
                <w:sz w:val="22"/>
                <w:szCs w:val="22"/>
              </w:rPr>
              <w:t>31.12.2016</w:t>
            </w:r>
          </w:p>
        </w:tc>
        <w:tc>
          <w:tcPr>
            <w:tcW w:w="1801" w:type="dxa"/>
            <w:shd w:val="clear" w:color="auto" w:fill="BFBFBF" w:themeFill="background1" w:themeFillShade="BF"/>
            <w:vAlign w:val="center"/>
          </w:tcPr>
          <w:p w14:paraId="34FC3362" w14:textId="77777777" w:rsidR="00D95DF0" w:rsidRPr="00A70CE1" w:rsidRDefault="00D95DF0" w:rsidP="00D95DF0">
            <w:pPr>
              <w:jc w:val="center"/>
              <w:rPr>
                <w:rFonts w:asciiTheme="minorHAnsi" w:hAnsiTheme="minorHAnsi" w:cstheme="minorHAnsi"/>
                <w:b/>
                <w:bCs/>
                <w:color w:val="000000"/>
                <w:sz w:val="22"/>
                <w:szCs w:val="22"/>
              </w:rPr>
            </w:pPr>
            <w:r w:rsidRPr="00A70CE1">
              <w:rPr>
                <w:rFonts w:asciiTheme="minorHAnsi" w:hAnsiTheme="minorHAnsi" w:cstheme="minorHAnsi"/>
                <w:b/>
                <w:bCs/>
                <w:color w:val="000000"/>
                <w:sz w:val="22"/>
                <w:szCs w:val="22"/>
              </w:rPr>
              <w:t>3</w:t>
            </w:r>
            <w:r>
              <w:rPr>
                <w:rFonts w:asciiTheme="minorHAnsi" w:hAnsiTheme="minorHAnsi" w:cstheme="minorHAnsi"/>
                <w:b/>
                <w:bCs/>
                <w:color w:val="000000"/>
                <w:sz w:val="22"/>
                <w:szCs w:val="22"/>
              </w:rPr>
              <w:t>1.</w:t>
            </w:r>
            <w:r w:rsidRPr="00A70CE1">
              <w:rPr>
                <w:rFonts w:asciiTheme="minorHAnsi" w:hAnsiTheme="minorHAnsi" w:cstheme="minorHAnsi"/>
                <w:b/>
                <w:bCs/>
                <w:color w:val="000000"/>
                <w:sz w:val="22"/>
                <w:szCs w:val="22"/>
              </w:rPr>
              <w:t>12.2017</w:t>
            </w:r>
          </w:p>
        </w:tc>
        <w:tc>
          <w:tcPr>
            <w:tcW w:w="1802" w:type="dxa"/>
            <w:shd w:val="clear" w:color="auto" w:fill="BFBFBF" w:themeFill="background1" w:themeFillShade="BF"/>
            <w:vAlign w:val="center"/>
          </w:tcPr>
          <w:p w14:paraId="4A4BF504" w14:textId="77777777" w:rsidR="00D95DF0" w:rsidRPr="00A70CE1" w:rsidRDefault="00D95DF0" w:rsidP="00D95DF0">
            <w:pPr>
              <w:jc w:val="center"/>
              <w:rPr>
                <w:rFonts w:asciiTheme="minorHAnsi" w:hAnsiTheme="minorHAnsi" w:cstheme="minorHAnsi"/>
                <w:b/>
                <w:bCs/>
                <w:color w:val="000000"/>
                <w:sz w:val="22"/>
                <w:szCs w:val="22"/>
              </w:rPr>
            </w:pPr>
            <w:r w:rsidRPr="00A70CE1">
              <w:rPr>
                <w:rFonts w:asciiTheme="minorHAnsi" w:hAnsiTheme="minorHAnsi" w:cstheme="minorHAnsi"/>
                <w:b/>
                <w:bCs/>
                <w:color w:val="000000"/>
                <w:sz w:val="22"/>
                <w:szCs w:val="22"/>
              </w:rPr>
              <w:t>3</w:t>
            </w:r>
            <w:r>
              <w:rPr>
                <w:rFonts w:asciiTheme="minorHAnsi" w:hAnsiTheme="minorHAnsi" w:cstheme="minorHAnsi"/>
                <w:b/>
                <w:bCs/>
                <w:color w:val="000000"/>
                <w:sz w:val="22"/>
                <w:szCs w:val="22"/>
              </w:rPr>
              <w:t>1.12.</w:t>
            </w:r>
            <w:r w:rsidRPr="00A70CE1">
              <w:rPr>
                <w:rFonts w:asciiTheme="minorHAnsi" w:hAnsiTheme="minorHAnsi" w:cstheme="minorHAnsi"/>
                <w:b/>
                <w:bCs/>
                <w:color w:val="000000"/>
                <w:sz w:val="22"/>
                <w:szCs w:val="22"/>
              </w:rPr>
              <w:t>2018</w:t>
            </w:r>
          </w:p>
        </w:tc>
        <w:tc>
          <w:tcPr>
            <w:tcW w:w="1802" w:type="dxa"/>
            <w:shd w:val="clear" w:color="auto" w:fill="BFBFBF" w:themeFill="background1" w:themeFillShade="BF"/>
            <w:vAlign w:val="center"/>
          </w:tcPr>
          <w:p w14:paraId="5F03800E" w14:textId="77777777" w:rsidR="00D95DF0" w:rsidRPr="00A70CE1" w:rsidRDefault="00D95DF0" w:rsidP="00D95DF0">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31.12.</w:t>
            </w:r>
            <w:r w:rsidRPr="00A70CE1">
              <w:rPr>
                <w:rFonts w:asciiTheme="minorHAnsi" w:hAnsiTheme="minorHAnsi" w:cstheme="minorHAnsi"/>
                <w:b/>
                <w:bCs/>
                <w:color w:val="000000"/>
                <w:sz w:val="22"/>
                <w:szCs w:val="22"/>
              </w:rPr>
              <w:t>2019</w:t>
            </w:r>
          </w:p>
        </w:tc>
      </w:tr>
      <w:tr w:rsidR="00D95DF0" w:rsidRPr="00A70CE1" w14:paraId="6738E97C" w14:textId="77777777" w:rsidTr="00D95DF0">
        <w:tc>
          <w:tcPr>
            <w:tcW w:w="1996" w:type="dxa"/>
            <w:vAlign w:val="center"/>
          </w:tcPr>
          <w:p w14:paraId="588A2B98"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Býšť</w:t>
            </w:r>
          </w:p>
        </w:tc>
        <w:tc>
          <w:tcPr>
            <w:tcW w:w="1661" w:type="dxa"/>
          </w:tcPr>
          <w:p w14:paraId="47B748E6"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30</w:t>
            </w:r>
          </w:p>
        </w:tc>
        <w:tc>
          <w:tcPr>
            <w:tcW w:w="1801" w:type="dxa"/>
            <w:vAlign w:val="center"/>
          </w:tcPr>
          <w:p w14:paraId="5D7481D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20</w:t>
            </w:r>
          </w:p>
        </w:tc>
        <w:tc>
          <w:tcPr>
            <w:tcW w:w="1802" w:type="dxa"/>
            <w:vAlign w:val="center"/>
          </w:tcPr>
          <w:p w14:paraId="59A6BAC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15</w:t>
            </w:r>
          </w:p>
        </w:tc>
        <w:tc>
          <w:tcPr>
            <w:tcW w:w="1802" w:type="dxa"/>
            <w:vAlign w:val="center"/>
          </w:tcPr>
          <w:p w14:paraId="6C572BD1"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w:t>
            </w:r>
          </w:p>
        </w:tc>
      </w:tr>
      <w:tr w:rsidR="00D95DF0" w:rsidRPr="00A70CE1" w14:paraId="549417B2" w14:textId="77777777" w:rsidTr="00D95DF0">
        <w:tc>
          <w:tcPr>
            <w:tcW w:w="1996" w:type="dxa"/>
            <w:vAlign w:val="center"/>
          </w:tcPr>
          <w:p w14:paraId="0D621DEE"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Dolní Roveň</w:t>
            </w:r>
          </w:p>
        </w:tc>
        <w:tc>
          <w:tcPr>
            <w:tcW w:w="1661" w:type="dxa"/>
          </w:tcPr>
          <w:p w14:paraId="0822EBD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41</w:t>
            </w:r>
          </w:p>
        </w:tc>
        <w:tc>
          <w:tcPr>
            <w:tcW w:w="1801" w:type="dxa"/>
            <w:vAlign w:val="center"/>
          </w:tcPr>
          <w:p w14:paraId="3EBD2E7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46</w:t>
            </w:r>
          </w:p>
        </w:tc>
        <w:tc>
          <w:tcPr>
            <w:tcW w:w="1802" w:type="dxa"/>
            <w:vAlign w:val="center"/>
          </w:tcPr>
          <w:p w14:paraId="7AABF23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35</w:t>
            </w:r>
          </w:p>
        </w:tc>
        <w:tc>
          <w:tcPr>
            <w:tcW w:w="1802" w:type="dxa"/>
            <w:vAlign w:val="center"/>
          </w:tcPr>
          <w:p w14:paraId="31779B7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29</w:t>
            </w:r>
          </w:p>
        </w:tc>
      </w:tr>
      <w:tr w:rsidR="00D95DF0" w:rsidRPr="00A70CE1" w14:paraId="71C82CD3" w14:textId="77777777" w:rsidTr="00D95DF0">
        <w:tc>
          <w:tcPr>
            <w:tcW w:w="1996" w:type="dxa"/>
            <w:vAlign w:val="center"/>
          </w:tcPr>
          <w:p w14:paraId="505DDDFB"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Dolní Ředice</w:t>
            </w:r>
          </w:p>
        </w:tc>
        <w:tc>
          <w:tcPr>
            <w:tcW w:w="1661" w:type="dxa"/>
          </w:tcPr>
          <w:p w14:paraId="3C19C99D"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24</w:t>
            </w:r>
          </w:p>
        </w:tc>
        <w:tc>
          <w:tcPr>
            <w:tcW w:w="1801" w:type="dxa"/>
            <w:vAlign w:val="center"/>
          </w:tcPr>
          <w:p w14:paraId="4458674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13</w:t>
            </w:r>
          </w:p>
        </w:tc>
        <w:tc>
          <w:tcPr>
            <w:tcW w:w="1802" w:type="dxa"/>
            <w:vAlign w:val="center"/>
          </w:tcPr>
          <w:p w14:paraId="0E7FB19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w:t>
            </w:r>
          </w:p>
        </w:tc>
        <w:tc>
          <w:tcPr>
            <w:tcW w:w="1802" w:type="dxa"/>
            <w:vAlign w:val="center"/>
          </w:tcPr>
          <w:p w14:paraId="53CCC5A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12</w:t>
            </w:r>
          </w:p>
        </w:tc>
      </w:tr>
      <w:tr w:rsidR="00D95DF0" w:rsidRPr="00A70CE1" w14:paraId="5BB54015" w14:textId="77777777" w:rsidTr="00D95DF0">
        <w:tc>
          <w:tcPr>
            <w:tcW w:w="1996" w:type="dxa"/>
            <w:vAlign w:val="center"/>
          </w:tcPr>
          <w:p w14:paraId="276C9696"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Holice</w:t>
            </w:r>
          </w:p>
        </w:tc>
        <w:tc>
          <w:tcPr>
            <w:tcW w:w="1661" w:type="dxa"/>
          </w:tcPr>
          <w:p w14:paraId="0BD9BC9B"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126</w:t>
            </w:r>
          </w:p>
        </w:tc>
        <w:tc>
          <w:tcPr>
            <w:tcW w:w="1801" w:type="dxa"/>
            <w:vAlign w:val="center"/>
          </w:tcPr>
          <w:p w14:paraId="3B253E0E"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96</w:t>
            </w:r>
          </w:p>
        </w:tc>
        <w:tc>
          <w:tcPr>
            <w:tcW w:w="1802" w:type="dxa"/>
            <w:vAlign w:val="center"/>
          </w:tcPr>
          <w:p w14:paraId="1ECA7E52"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62</w:t>
            </w:r>
          </w:p>
        </w:tc>
        <w:tc>
          <w:tcPr>
            <w:tcW w:w="1802" w:type="dxa"/>
            <w:vAlign w:val="center"/>
          </w:tcPr>
          <w:p w14:paraId="595CE475"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55</w:t>
            </w:r>
          </w:p>
        </w:tc>
      </w:tr>
      <w:tr w:rsidR="00D95DF0" w:rsidRPr="00A70CE1" w14:paraId="38EE6AEB" w14:textId="77777777" w:rsidTr="00D95DF0">
        <w:tc>
          <w:tcPr>
            <w:tcW w:w="1996" w:type="dxa"/>
            <w:vAlign w:val="center"/>
          </w:tcPr>
          <w:p w14:paraId="53684ED4"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Horní Jelení</w:t>
            </w:r>
          </w:p>
        </w:tc>
        <w:tc>
          <w:tcPr>
            <w:tcW w:w="1661" w:type="dxa"/>
          </w:tcPr>
          <w:p w14:paraId="63A4F5C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45</w:t>
            </w:r>
          </w:p>
        </w:tc>
        <w:tc>
          <w:tcPr>
            <w:tcW w:w="1801" w:type="dxa"/>
            <w:vAlign w:val="center"/>
          </w:tcPr>
          <w:p w14:paraId="4A74C5AE"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35</w:t>
            </w:r>
          </w:p>
        </w:tc>
        <w:tc>
          <w:tcPr>
            <w:tcW w:w="1802" w:type="dxa"/>
            <w:vAlign w:val="center"/>
          </w:tcPr>
          <w:p w14:paraId="7CD07282"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14</w:t>
            </w:r>
          </w:p>
        </w:tc>
        <w:tc>
          <w:tcPr>
            <w:tcW w:w="1802" w:type="dxa"/>
            <w:vAlign w:val="center"/>
          </w:tcPr>
          <w:p w14:paraId="63C5DE4F"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21</w:t>
            </w:r>
          </w:p>
        </w:tc>
      </w:tr>
      <w:tr w:rsidR="00D95DF0" w:rsidRPr="00A70CE1" w14:paraId="152AA59C" w14:textId="77777777" w:rsidTr="00D95DF0">
        <w:tc>
          <w:tcPr>
            <w:tcW w:w="1996" w:type="dxa"/>
            <w:vAlign w:val="center"/>
          </w:tcPr>
          <w:p w14:paraId="2D889AA1"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Horní Ředice</w:t>
            </w:r>
          </w:p>
        </w:tc>
        <w:tc>
          <w:tcPr>
            <w:tcW w:w="1661" w:type="dxa"/>
          </w:tcPr>
          <w:p w14:paraId="6CA0E37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27</w:t>
            </w:r>
          </w:p>
        </w:tc>
        <w:tc>
          <w:tcPr>
            <w:tcW w:w="1801" w:type="dxa"/>
            <w:vAlign w:val="center"/>
          </w:tcPr>
          <w:p w14:paraId="7343F372"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19</w:t>
            </w:r>
          </w:p>
        </w:tc>
        <w:tc>
          <w:tcPr>
            <w:tcW w:w="1802" w:type="dxa"/>
            <w:vAlign w:val="center"/>
          </w:tcPr>
          <w:p w14:paraId="10DF4FBB"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17</w:t>
            </w:r>
          </w:p>
        </w:tc>
        <w:tc>
          <w:tcPr>
            <w:tcW w:w="1802" w:type="dxa"/>
            <w:vAlign w:val="center"/>
          </w:tcPr>
          <w:p w14:paraId="62028163"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19</w:t>
            </w:r>
          </w:p>
        </w:tc>
      </w:tr>
      <w:tr w:rsidR="00D95DF0" w:rsidRPr="00A70CE1" w14:paraId="423C9B7D" w14:textId="77777777" w:rsidTr="00D95DF0">
        <w:tc>
          <w:tcPr>
            <w:tcW w:w="1996" w:type="dxa"/>
            <w:vAlign w:val="center"/>
          </w:tcPr>
          <w:p w14:paraId="202001B4"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Chvojenec</w:t>
            </w:r>
          </w:p>
        </w:tc>
        <w:tc>
          <w:tcPr>
            <w:tcW w:w="1661" w:type="dxa"/>
          </w:tcPr>
          <w:p w14:paraId="06EE1A6E"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9</w:t>
            </w:r>
          </w:p>
        </w:tc>
        <w:tc>
          <w:tcPr>
            <w:tcW w:w="1801" w:type="dxa"/>
            <w:vAlign w:val="center"/>
          </w:tcPr>
          <w:p w14:paraId="77789EB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9</w:t>
            </w:r>
          </w:p>
        </w:tc>
        <w:tc>
          <w:tcPr>
            <w:tcW w:w="1802" w:type="dxa"/>
            <w:vAlign w:val="center"/>
          </w:tcPr>
          <w:p w14:paraId="696E9C03"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w:t>
            </w:r>
          </w:p>
        </w:tc>
        <w:tc>
          <w:tcPr>
            <w:tcW w:w="1802" w:type="dxa"/>
            <w:vAlign w:val="center"/>
          </w:tcPr>
          <w:p w14:paraId="536419BF"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8</w:t>
            </w:r>
          </w:p>
        </w:tc>
      </w:tr>
      <w:tr w:rsidR="00D95DF0" w:rsidRPr="00A70CE1" w14:paraId="0CC6E754" w14:textId="77777777" w:rsidTr="00D95DF0">
        <w:tc>
          <w:tcPr>
            <w:tcW w:w="1996" w:type="dxa"/>
            <w:vAlign w:val="center"/>
          </w:tcPr>
          <w:p w14:paraId="2A25E1DA"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Jaroslav</w:t>
            </w:r>
          </w:p>
        </w:tc>
        <w:tc>
          <w:tcPr>
            <w:tcW w:w="1661" w:type="dxa"/>
          </w:tcPr>
          <w:p w14:paraId="0A56411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w:t>
            </w:r>
          </w:p>
        </w:tc>
        <w:tc>
          <w:tcPr>
            <w:tcW w:w="1801" w:type="dxa"/>
            <w:vAlign w:val="center"/>
          </w:tcPr>
          <w:p w14:paraId="2A0AC6A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w:t>
            </w:r>
          </w:p>
        </w:tc>
        <w:tc>
          <w:tcPr>
            <w:tcW w:w="1802" w:type="dxa"/>
            <w:vAlign w:val="center"/>
          </w:tcPr>
          <w:p w14:paraId="7A72AA5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w:t>
            </w:r>
          </w:p>
        </w:tc>
        <w:tc>
          <w:tcPr>
            <w:tcW w:w="1802" w:type="dxa"/>
            <w:vAlign w:val="center"/>
          </w:tcPr>
          <w:p w14:paraId="1BFE7B2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w:t>
            </w:r>
          </w:p>
        </w:tc>
      </w:tr>
      <w:tr w:rsidR="00D95DF0" w:rsidRPr="00A70CE1" w14:paraId="1C87067A" w14:textId="77777777" w:rsidTr="00D95DF0">
        <w:tc>
          <w:tcPr>
            <w:tcW w:w="1996" w:type="dxa"/>
            <w:vAlign w:val="center"/>
          </w:tcPr>
          <w:p w14:paraId="45A52D6C"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Nová Ves</w:t>
            </w:r>
          </w:p>
        </w:tc>
        <w:tc>
          <w:tcPr>
            <w:tcW w:w="1661" w:type="dxa"/>
          </w:tcPr>
          <w:p w14:paraId="6CCC7301"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w:t>
            </w:r>
          </w:p>
        </w:tc>
        <w:tc>
          <w:tcPr>
            <w:tcW w:w="1801" w:type="dxa"/>
            <w:vAlign w:val="center"/>
          </w:tcPr>
          <w:p w14:paraId="7A64E75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w:t>
            </w:r>
          </w:p>
        </w:tc>
        <w:tc>
          <w:tcPr>
            <w:tcW w:w="1802" w:type="dxa"/>
            <w:vAlign w:val="center"/>
          </w:tcPr>
          <w:p w14:paraId="0C0C1016"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w:t>
            </w:r>
          </w:p>
        </w:tc>
        <w:tc>
          <w:tcPr>
            <w:tcW w:w="1802" w:type="dxa"/>
            <w:vAlign w:val="center"/>
          </w:tcPr>
          <w:p w14:paraId="45D1CBDF"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0</w:t>
            </w:r>
          </w:p>
        </w:tc>
      </w:tr>
      <w:tr w:rsidR="00D95DF0" w:rsidRPr="00A70CE1" w14:paraId="72ACCA5F" w14:textId="77777777" w:rsidTr="00D95DF0">
        <w:tc>
          <w:tcPr>
            <w:tcW w:w="1996" w:type="dxa"/>
            <w:vAlign w:val="center"/>
          </w:tcPr>
          <w:p w14:paraId="03102F58"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Ostřetín</w:t>
            </w:r>
          </w:p>
        </w:tc>
        <w:tc>
          <w:tcPr>
            <w:tcW w:w="1661" w:type="dxa"/>
          </w:tcPr>
          <w:p w14:paraId="1EF4FF37"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21</w:t>
            </w:r>
          </w:p>
        </w:tc>
        <w:tc>
          <w:tcPr>
            <w:tcW w:w="1801" w:type="dxa"/>
            <w:vAlign w:val="center"/>
          </w:tcPr>
          <w:p w14:paraId="37EF95F5"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16</w:t>
            </w:r>
          </w:p>
        </w:tc>
        <w:tc>
          <w:tcPr>
            <w:tcW w:w="1802" w:type="dxa"/>
            <w:vAlign w:val="center"/>
          </w:tcPr>
          <w:p w14:paraId="7D58B297"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11</w:t>
            </w:r>
          </w:p>
        </w:tc>
        <w:tc>
          <w:tcPr>
            <w:tcW w:w="1802" w:type="dxa"/>
            <w:vAlign w:val="center"/>
          </w:tcPr>
          <w:p w14:paraId="4EC83BD9"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17</w:t>
            </w:r>
          </w:p>
        </w:tc>
      </w:tr>
      <w:tr w:rsidR="00D95DF0" w:rsidRPr="00A70CE1" w14:paraId="0899D740" w14:textId="77777777" w:rsidTr="00D95DF0">
        <w:tc>
          <w:tcPr>
            <w:tcW w:w="1996" w:type="dxa"/>
            <w:vAlign w:val="center"/>
          </w:tcPr>
          <w:p w14:paraId="69DC96D8"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Poběžovice u Holic</w:t>
            </w:r>
          </w:p>
        </w:tc>
        <w:tc>
          <w:tcPr>
            <w:tcW w:w="1661" w:type="dxa"/>
          </w:tcPr>
          <w:p w14:paraId="4E93D1BB"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6</w:t>
            </w:r>
          </w:p>
        </w:tc>
        <w:tc>
          <w:tcPr>
            <w:tcW w:w="1801" w:type="dxa"/>
            <w:vAlign w:val="center"/>
          </w:tcPr>
          <w:p w14:paraId="17E1D70A"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25</w:t>
            </w:r>
          </w:p>
        </w:tc>
        <w:tc>
          <w:tcPr>
            <w:tcW w:w="1802" w:type="dxa"/>
            <w:vAlign w:val="center"/>
          </w:tcPr>
          <w:p w14:paraId="4E0367E2"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6</w:t>
            </w:r>
          </w:p>
        </w:tc>
        <w:tc>
          <w:tcPr>
            <w:tcW w:w="1802" w:type="dxa"/>
            <w:vAlign w:val="center"/>
          </w:tcPr>
          <w:p w14:paraId="73B52D5A"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w:t>
            </w:r>
          </w:p>
        </w:tc>
      </w:tr>
      <w:tr w:rsidR="00D95DF0" w:rsidRPr="00A70CE1" w14:paraId="4746DB28" w14:textId="77777777" w:rsidTr="00D95DF0">
        <w:tc>
          <w:tcPr>
            <w:tcW w:w="1996" w:type="dxa"/>
            <w:vAlign w:val="center"/>
          </w:tcPr>
          <w:p w14:paraId="10E367FA"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Radhošť</w:t>
            </w:r>
          </w:p>
        </w:tc>
        <w:tc>
          <w:tcPr>
            <w:tcW w:w="1661" w:type="dxa"/>
          </w:tcPr>
          <w:p w14:paraId="7F189E5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w:t>
            </w:r>
          </w:p>
        </w:tc>
        <w:tc>
          <w:tcPr>
            <w:tcW w:w="1801" w:type="dxa"/>
            <w:vAlign w:val="center"/>
          </w:tcPr>
          <w:p w14:paraId="6E8026A1"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42</w:t>
            </w:r>
          </w:p>
        </w:tc>
        <w:tc>
          <w:tcPr>
            <w:tcW w:w="1802" w:type="dxa"/>
            <w:vAlign w:val="center"/>
          </w:tcPr>
          <w:p w14:paraId="4556EE6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w:t>
            </w:r>
          </w:p>
        </w:tc>
        <w:tc>
          <w:tcPr>
            <w:tcW w:w="1802" w:type="dxa"/>
            <w:vAlign w:val="center"/>
          </w:tcPr>
          <w:p w14:paraId="33044E91"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w:t>
            </w:r>
          </w:p>
        </w:tc>
      </w:tr>
      <w:tr w:rsidR="00D95DF0" w:rsidRPr="00A70CE1" w14:paraId="37414F8C" w14:textId="77777777" w:rsidTr="00D95DF0">
        <w:tc>
          <w:tcPr>
            <w:tcW w:w="1996" w:type="dxa"/>
            <w:vAlign w:val="center"/>
          </w:tcPr>
          <w:p w14:paraId="04525624"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Trusnov</w:t>
            </w:r>
          </w:p>
        </w:tc>
        <w:tc>
          <w:tcPr>
            <w:tcW w:w="1661" w:type="dxa"/>
          </w:tcPr>
          <w:p w14:paraId="65BF56ED"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w:t>
            </w:r>
          </w:p>
        </w:tc>
        <w:tc>
          <w:tcPr>
            <w:tcW w:w="1801" w:type="dxa"/>
            <w:vAlign w:val="center"/>
          </w:tcPr>
          <w:p w14:paraId="7876B69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w:t>
            </w:r>
          </w:p>
        </w:tc>
        <w:tc>
          <w:tcPr>
            <w:tcW w:w="1802" w:type="dxa"/>
            <w:vAlign w:val="center"/>
          </w:tcPr>
          <w:p w14:paraId="7D4869D1"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w:t>
            </w:r>
          </w:p>
        </w:tc>
        <w:tc>
          <w:tcPr>
            <w:tcW w:w="1802" w:type="dxa"/>
            <w:vAlign w:val="center"/>
          </w:tcPr>
          <w:p w14:paraId="5E106D63"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w:t>
            </w:r>
          </w:p>
        </w:tc>
      </w:tr>
      <w:tr w:rsidR="00D95DF0" w:rsidRPr="00A70CE1" w14:paraId="5CAC1243" w14:textId="77777777" w:rsidTr="00D95DF0">
        <w:tc>
          <w:tcPr>
            <w:tcW w:w="1996" w:type="dxa"/>
            <w:vAlign w:val="center"/>
          </w:tcPr>
          <w:p w14:paraId="5F958CDE"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Týnišťko</w:t>
            </w:r>
          </w:p>
        </w:tc>
        <w:tc>
          <w:tcPr>
            <w:tcW w:w="1661" w:type="dxa"/>
          </w:tcPr>
          <w:p w14:paraId="074A06C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7</w:t>
            </w:r>
          </w:p>
        </w:tc>
        <w:tc>
          <w:tcPr>
            <w:tcW w:w="1801" w:type="dxa"/>
            <w:vAlign w:val="center"/>
          </w:tcPr>
          <w:p w14:paraId="3DF2C9DF"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w:t>
            </w:r>
          </w:p>
        </w:tc>
        <w:tc>
          <w:tcPr>
            <w:tcW w:w="1802" w:type="dxa"/>
            <w:vAlign w:val="center"/>
          </w:tcPr>
          <w:p w14:paraId="26375817"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w:t>
            </w:r>
          </w:p>
        </w:tc>
        <w:tc>
          <w:tcPr>
            <w:tcW w:w="1802" w:type="dxa"/>
            <w:vAlign w:val="center"/>
          </w:tcPr>
          <w:p w14:paraId="343B294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w:t>
            </w:r>
          </w:p>
        </w:tc>
      </w:tr>
      <w:tr w:rsidR="00D95DF0" w:rsidRPr="00A70CE1" w14:paraId="44DCB41D" w14:textId="77777777" w:rsidTr="00D95DF0">
        <w:tc>
          <w:tcPr>
            <w:tcW w:w="1996" w:type="dxa"/>
            <w:vAlign w:val="center"/>
          </w:tcPr>
          <w:p w14:paraId="50458362"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Uhersko</w:t>
            </w:r>
          </w:p>
        </w:tc>
        <w:tc>
          <w:tcPr>
            <w:tcW w:w="1661" w:type="dxa"/>
          </w:tcPr>
          <w:p w14:paraId="15CE27C9"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w:t>
            </w:r>
          </w:p>
        </w:tc>
        <w:tc>
          <w:tcPr>
            <w:tcW w:w="1801" w:type="dxa"/>
            <w:vAlign w:val="center"/>
          </w:tcPr>
          <w:p w14:paraId="20D9140D"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w:t>
            </w:r>
          </w:p>
        </w:tc>
        <w:tc>
          <w:tcPr>
            <w:tcW w:w="1802" w:type="dxa"/>
            <w:vAlign w:val="center"/>
          </w:tcPr>
          <w:p w14:paraId="42E2FBE2"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0</w:t>
            </w:r>
          </w:p>
        </w:tc>
        <w:tc>
          <w:tcPr>
            <w:tcW w:w="1802" w:type="dxa"/>
            <w:vAlign w:val="center"/>
          </w:tcPr>
          <w:p w14:paraId="18E5D9AE"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w:t>
            </w:r>
          </w:p>
        </w:tc>
      </w:tr>
      <w:tr w:rsidR="00D95DF0" w:rsidRPr="00A70CE1" w14:paraId="02B9EECA" w14:textId="77777777" w:rsidTr="00D95DF0">
        <w:tc>
          <w:tcPr>
            <w:tcW w:w="1996" w:type="dxa"/>
            <w:vAlign w:val="center"/>
          </w:tcPr>
          <w:p w14:paraId="61F69673"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Veliny</w:t>
            </w:r>
          </w:p>
        </w:tc>
        <w:tc>
          <w:tcPr>
            <w:tcW w:w="1661" w:type="dxa"/>
          </w:tcPr>
          <w:p w14:paraId="4BF6926B"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13</w:t>
            </w:r>
          </w:p>
        </w:tc>
        <w:tc>
          <w:tcPr>
            <w:tcW w:w="1801" w:type="dxa"/>
            <w:vAlign w:val="center"/>
          </w:tcPr>
          <w:p w14:paraId="4D5BE82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8</w:t>
            </w:r>
          </w:p>
        </w:tc>
        <w:tc>
          <w:tcPr>
            <w:tcW w:w="1802" w:type="dxa"/>
            <w:vAlign w:val="center"/>
          </w:tcPr>
          <w:p w14:paraId="59E57BAD"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w:t>
            </w:r>
          </w:p>
        </w:tc>
        <w:tc>
          <w:tcPr>
            <w:tcW w:w="1802" w:type="dxa"/>
            <w:vAlign w:val="center"/>
          </w:tcPr>
          <w:p w14:paraId="53C68A71"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w:t>
            </w:r>
          </w:p>
        </w:tc>
      </w:tr>
      <w:tr w:rsidR="00D95DF0" w:rsidRPr="00A70CE1" w14:paraId="2C036ECB" w14:textId="77777777" w:rsidTr="00D95DF0">
        <w:tc>
          <w:tcPr>
            <w:tcW w:w="1996" w:type="dxa"/>
            <w:vAlign w:val="center"/>
          </w:tcPr>
          <w:p w14:paraId="320A77C7"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Vysoké Chvojno</w:t>
            </w:r>
          </w:p>
        </w:tc>
        <w:tc>
          <w:tcPr>
            <w:tcW w:w="1661" w:type="dxa"/>
          </w:tcPr>
          <w:p w14:paraId="56A1D035"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13</w:t>
            </w:r>
          </w:p>
        </w:tc>
        <w:tc>
          <w:tcPr>
            <w:tcW w:w="1801" w:type="dxa"/>
            <w:vAlign w:val="center"/>
          </w:tcPr>
          <w:p w14:paraId="18BD539A"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6</w:t>
            </w:r>
          </w:p>
        </w:tc>
        <w:tc>
          <w:tcPr>
            <w:tcW w:w="1802" w:type="dxa"/>
            <w:vAlign w:val="center"/>
          </w:tcPr>
          <w:p w14:paraId="323D0653"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w:t>
            </w:r>
          </w:p>
        </w:tc>
        <w:tc>
          <w:tcPr>
            <w:tcW w:w="1802" w:type="dxa"/>
            <w:vAlign w:val="center"/>
          </w:tcPr>
          <w:p w14:paraId="6A286DA6"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w:t>
            </w:r>
          </w:p>
        </w:tc>
      </w:tr>
      <w:tr w:rsidR="00D95DF0" w:rsidRPr="00A70CE1" w14:paraId="42D62FDB" w14:textId="77777777" w:rsidTr="002A36A7">
        <w:tc>
          <w:tcPr>
            <w:tcW w:w="1996" w:type="dxa"/>
            <w:shd w:val="clear" w:color="auto" w:fill="D9D9D9" w:themeFill="background1" w:themeFillShade="D9"/>
            <w:vAlign w:val="center"/>
          </w:tcPr>
          <w:p w14:paraId="1ABE3465" w14:textId="77777777" w:rsidR="00D95DF0" w:rsidRPr="00A70CE1" w:rsidRDefault="00D95DF0" w:rsidP="00D95DF0">
            <w:pPr>
              <w:rPr>
                <w:rFonts w:asciiTheme="minorHAnsi" w:hAnsiTheme="minorHAnsi" w:cstheme="minorHAnsi"/>
                <w:b/>
                <w:sz w:val="22"/>
                <w:szCs w:val="22"/>
              </w:rPr>
            </w:pPr>
            <w:r w:rsidRPr="00A70CE1">
              <w:rPr>
                <w:rFonts w:asciiTheme="minorHAnsi" w:hAnsiTheme="minorHAnsi" w:cstheme="minorHAnsi"/>
                <w:b/>
                <w:sz w:val="22"/>
                <w:szCs w:val="22"/>
              </w:rPr>
              <w:t>MAS Holicko</w:t>
            </w:r>
          </w:p>
        </w:tc>
        <w:tc>
          <w:tcPr>
            <w:tcW w:w="1661" w:type="dxa"/>
            <w:shd w:val="clear" w:color="auto" w:fill="D9D9D9" w:themeFill="background1" w:themeFillShade="D9"/>
          </w:tcPr>
          <w:p w14:paraId="0DECC795" w14:textId="77777777" w:rsidR="00D95DF0" w:rsidRPr="00C86BDF" w:rsidRDefault="00D95DF0" w:rsidP="00D95DF0">
            <w:pPr>
              <w:jc w:val="center"/>
              <w:rPr>
                <w:rFonts w:asciiTheme="minorHAnsi" w:hAnsiTheme="minorHAnsi" w:cstheme="minorHAnsi"/>
                <w:b/>
                <w:color w:val="000000"/>
                <w:sz w:val="22"/>
                <w:szCs w:val="22"/>
              </w:rPr>
            </w:pPr>
            <w:r w:rsidRPr="00C86BDF">
              <w:rPr>
                <w:rFonts w:asciiTheme="minorHAnsi" w:hAnsiTheme="minorHAnsi" w:cstheme="minorHAnsi"/>
                <w:b/>
                <w:color w:val="000000"/>
                <w:sz w:val="22"/>
                <w:szCs w:val="22"/>
              </w:rPr>
              <w:t>387</w:t>
            </w:r>
          </w:p>
        </w:tc>
        <w:tc>
          <w:tcPr>
            <w:tcW w:w="1801" w:type="dxa"/>
            <w:shd w:val="clear" w:color="auto" w:fill="D9D9D9" w:themeFill="background1" w:themeFillShade="D9"/>
            <w:vAlign w:val="center"/>
          </w:tcPr>
          <w:p w14:paraId="4FB15E25" w14:textId="77777777" w:rsidR="00D95DF0" w:rsidRPr="00C86BDF" w:rsidRDefault="00D95DF0" w:rsidP="00D95DF0">
            <w:pPr>
              <w:jc w:val="center"/>
              <w:rPr>
                <w:rFonts w:asciiTheme="minorHAnsi" w:hAnsiTheme="minorHAnsi" w:cstheme="minorHAnsi"/>
                <w:b/>
                <w:color w:val="000000"/>
                <w:sz w:val="22"/>
                <w:szCs w:val="22"/>
              </w:rPr>
            </w:pPr>
            <w:r w:rsidRPr="00C86BDF">
              <w:rPr>
                <w:rFonts w:asciiTheme="minorHAnsi" w:hAnsiTheme="minorHAnsi" w:cstheme="minorHAnsi"/>
                <w:b/>
                <w:color w:val="000000"/>
                <w:sz w:val="22"/>
                <w:szCs w:val="22"/>
              </w:rPr>
              <w:t>346</w:t>
            </w:r>
          </w:p>
        </w:tc>
        <w:tc>
          <w:tcPr>
            <w:tcW w:w="1802" w:type="dxa"/>
            <w:shd w:val="clear" w:color="auto" w:fill="D9D9D9" w:themeFill="background1" w:themeFillShade="D9"/>
            <w:vAlign w:val="center"/>
          </w:tcPr>
          <w:p w14:paraId="62758210" w14:textId="77777777" w:rsidR="00D95DF0" w:rsidRPr="00C86BDF" w:rsidRDefault="00D95DF0" w:rsidP="00D95DF0">
            <w:pPr>
              <w:jc w:val="center"/>
              <w:rPr>
                <w:rFonts w:asciiTheme="minorHAnsi" w:hAnsiTheme="minorHAnsi" w:cstheme="minorHAnsi"/>
                <w:b/>
                <w:color w:val="000000"/>
                <w:sz w:val="22"/>
                <w:szCs w:val="22"/>
              </w:rPr>
            </w:pPr>
            <w:r w:rsidRPr="00C86BDF">
              <w:rPr>
                <w:rFonts w:asciiTheme="minorHAnsi" w:hAnsiTheme="minorHAnsi" w:cstheme="minorHAnsi"/>
                <w:b/>
                <w:color w:val="000000"/>
                <w:sz w:val="22"/>
                <w:szCs w:val="22"/>
              </w:rPr>
              <w:t>201</w:t>
            </w:r>
          </w:p>
        </w:tc>
        <w:tc>
          <w:tcPr>
            <w:tcW w:w="1802" w:type="dxa"/>
            <w:shd w:val="clear" w:color="auto" w:fill="D9D9D9" w:themeFill="background1" w:themeFillShade="D9"/>
            <w:vAlign w:val="center"/>
          </w:tcPr>
          <w:p w14:paraId="510B8ABC" w14:textId="77777777" w:rsidR="00D95DF0" w:rsidRPr="00C86BDF" w:rsidRDefault="00D95DF0" w:rsidP="00D95DF0">
            <w:pPr>
              <w:jc w:val="center"/>
              <w:rPr>
                <w:rFonts w:asciiTheme="minorHAnsi" w:hAnsiTheme="minorHAnsi" w:cstheme="minorHAnsi"/>
                <w:b/>
                <w:color w:val="000000"/>
                <w:sz w:val="22"/>
                <w:szCs w:val="22"/>
              </w:rPr>
            </w:pPr>
            <w:r w:rsidRPr="00C86BDF">
              <w:rPr>
                <w:rFonts w:asciiTheme="minorHAnsi" w:hAnsiTheme="minorHAnsi" w:cstheme="minorHAnsi"/>
                <w:b/>
                <w:color w:val="000000"/>
                <w:sz w:val="22"/>
                <w:szCs w:val="22"/>
              </w:rPr>
              <w:t>194</w:t>
            </w:r>
          </w:p>
        </w:tc>
      </w:tr>
    </w:tbl>
    <w:p w14:paraId="2DF6AB11" w14:textId="77777777" w:rsidR="00D95DF0" w:rsidRPr="00C86BDF" w:rsidRDefault="00D95DF0" w:rsidP="00D95DF0">
      <w:pPr>
        <w:spacing w:after="160" w:line="259" w:lineRule="auto"/>
        <w:jc w:val="right"/>
        <w:rPr>
          <w:rFonts w:asciiTheme="minorHAnsi" w:hAnsiTheme="minorHAnsi" w:cstheme="minorHAnsi"/>
          <w:sz w:val="18"/>
          <w:szCs w:val="22"/>
        </w:rPr>
      </w:pPr>
      <w:r w:rsidRPr="00C86BDF">
        <w:rPr>
          <w:rFonts w:asciiTheme="minorHAnsi" w:hAnsiTheme="minorHAnsi" w:cstheme="minorHAnsi"/>
          <w:sz w:val="18"/>
          <w:szCs w:val="22"/>
        </w:rPr>
        <w:t>Zdroj dat: MPSV</w:t>
      </w:r>
    </w:p>
    <w:p w14:paraId="6B0D8217" w14:textId="77777777" w:rsidR="00D95DF0" w:rsidRPr="00A70CE1" w:rsidRDefault="00D95DF0" w:rsidP="00D95DF0">
      <w:pPr>
        <w:spacing w:after="160" w:line="259" w:lineRule="auto"/>
        <w:jc w:val="both"/>
        <w:rPr>
          <w:rFonts w:asciiTheme="minorHAnsi" w:hAnsiTheme="minorHAnsi" w:cstheme="minorHAnsi"/>
          <w:sz w:val="22"/>
          <w:szCs w:val="22"/>
        </w:rPr>
      </w:pPr>
    </w:p>
    <w:p w14:paraId="0044A12C" w14:textId="77777777" w:rsidR="00D95DF0" w:rsidRPr="00A70CE1" w:rsidRDefault="00D95DF0" w:rsidP="00D95DF0">
      <w:pPr>
        <w:spacing w:after="160" w:line="259" w:lineRule="auto"/>
        <w:jc w:val="both"/>
        <w:rPr>
          <w:rFonts w:asciiTheme="minorHAnsi" w:hAnsiTheme="minorHAnsi" w:cstheme="minorHAnsi"/>
          <w:sz w:val="22"/>
          <w:szCs w:val="22"/>
        </w:rPr>
      </w:pPr>
      <w:r w:rsidRPr="00A70CE1">
        <w:rPr>
          <w:rFonts w:asciiTheme="minorHAnsi" w:hAnsiTheme="minorHAnsi" w:cstheme="minorHAnsi"/>
          <w:sz w:val="22"/>
          <w:szCs w:val="22"/>
        </w:rPr>
        <w:t xml:space="preserve">Počet dlouhodobě nezaměstnaných ve vymezeném období. V roce 2016 byl celkový podíl v MAS Holicko 14,21 %, v roce 2019 tato hodnota dosahovala hodnoty pouze 2,58 %. Nejvyšší hodnoty v posledním evidovaném roce dosahovala obec Týnišťko (33,33 %). </w:t>
      </w:r>
    </w:p>
    <w:p w14:paraId="63E7CF5A" w14:textId="77777777" w:rsidR="00D95DF0" w:rsidRDefault="00D95DF0" w:rsidP="00D95DF0">
      <w:pPr>
        <w:spacing w:after="160" w:line="259" w:lineRule="auto"/>
        <w:jc w:val="both"/>
        <w:rPr>
          <w:rFonts w:asciiTheme="minorHAnsi" w:hAnsiTheme="minorHAnsi" w:cstheme="minorHAnsi"/>
          <w:sz w:val="22"/>
          <w:szCs w:val="22"/>
        </w:rPr>
      </w:pPr>
    </w:p>
    <w:p w14:paraId="4F0A9CA4" w14:textId="77777777" w:rsidR="00D95DF0" w:rsidRPr="00C86BDF" w:rsidRDefault="00D95DF0" w:rsidP="00D95DF0">
      <w:pPr>
        <w:pStyle w:val="Titulek"/>
        <w:keepNext/>
        <w:jc w:val="both"/>
        <w:rPr>
          <w:noProof/>
          <w:sz w:val="20"/>
        </w:rPr>
      </w:pPr>
      <w:r w:rsidRPr="000617F3">
        <w:rPr>
          <w:sz w:val="20"/>
        </w:rPr>
        <w:lastRenderedPageBreak/>
        <w:t xml:space="preserve">Tabulka </w:t>
      </w:r>
      <w:r w:rsidRPr="000617F3">
        <w:rPr>
          <w:noProof/>
          <w:sz w:val="20"/>
        </w:rPr>
        <w:fldChar w:fldCharType="begin"/>
      </w:r>
      <w:r w:rsidRPr="000617F3">
        <w:rPr>
          <w:noProof/>
          <w:sz w:val="20"/>
        </w:rPr>
        <w:instrText xml:space="preserve"> SEQ Tabulka \* ARABIC </w:instrText>
      </w:r>
      <w:r w:rsidRPr="000617F3">
        <w:rPr>
          <w:noProof/>
          <w:sz w:val="20"/>
        </w:rPr>
        <w:fldChar w:fldCharType="separate"/>
      </w:r>
      <w:r w:rsidR="00A107E6">
        <w:rPr>
          <w:noProof/>
          <w:sz w:val="20"/>
        </w:rPr>
        <w:t>41</w:t>
      </w:r>
      <w:r w:rsidRPr="000617F3">
        <w:rPr>
          <w:noProof/>
          <w:sz w:val="20"/>
        </w:rPr>
        <w:fldChar w:fldCharType="end"/>
      </w:r>
      <w:r w:rsidRPr="000617F3">
        <w:rPr>
          <w:sz w:val="20"/>
        </w:rPr>
        <w:t xml:space="preserve">: </w:t>
      </w:r>
      <w:bookmarkStart w:id="490" w:name="_Toc441318928"/>
      <w:r w:rsidRPr="00C86BDF">
        <w:rPr>
          <w:noProof/>
          <w:sz w:val="20"/>
        </w:rPr>
        <w:t xml:space="preserve">Podíl dlouhodobě nezaměstnaných osob a nezaměstnaných nad 50 let věku na celkovém počtu nezaměstnaných v MAS Holicko mezi lety </w:t>
      </w:r>
      <w:bookmarkEnd w:id="490"/>
      <w:r w:rsidRPr="00C86BDF">
        <w:rPr>
          <w:noProof/>
          <w:sz w:val="20"/>
        </w:rPr>
        <w:t>2016 až 2019</w:t>
      </w:r>
    </w:p>
    <w:tbl>
      <w:tblPr>
        <w:tblStyle w:val="Mkatabulky"/>
        <w:tblW w:w="10485" w:type="dxa"/>
        <w:jc w:val="center"/>
        <w:tblLook w:val="04A0" w:firstRow="1" w:lastRow="0" w:firstColumn="1" w:lastColumn="0" w:noHBand="0" w:noVBand="1"/>
      </w:tblPr>
      <w:tblGrid>
        <w:gridCol w:w="1951"/>
        <w:gridCol w:w="1163"/>
        <w:gridCol w:w="1009"/>
        <w:gridCol w:w="1009"/>
        <w:gridCol w:w="1006"/>
        <w:gridCol w:w="1006"/>
        <w:gridCol w:w="1073"/>
        <w:gridCol w:w="1134"/>
        <w:gridCol w:w="1134"/>
      </w:tblGrid>
      <w:tr w:rsidR="00D95DF0" w:rsidRPr="00A70CE1" w14:paraId="46576492" w14:textId="77777777" w:rsidTr="002A36A7">
        <w:trPr>
          <w:trHeight w:val="237"/>
          <w:tblHeader/>
          <w:jc w:val="center"/>
        </w:trPr>
        <w:tc>
          <w:tcPr>
            <w:tcW w:w="1951" w:type="dxa"/>
            <w:vMerge w:val="restart"/>
            <w:shd w:val="clear" w:color="auto" w:fill="BFBFBF" w:themeFill="background1" w:themeFillShade="BF"/>
            <w:vAlign w:val="center"/>
          </w:tcPr>
          <w:p w14:paraId="65282BD9" w14:textId="77777777" w:rsidR="00D95DF0" w:rsidRPr="00A70CE1" w:rsidRDefault="00D95DF0" w:rsidP="00D95DF0">
            <w:pPr>
              <w:jc w:val="center"/>
              <w:rPr>
                <w:rFonts w:asciiTheme="minorHAnsi" w:hAnsiTheme="minorHAnsi" w:cstheme="minorHAnsi"/>
                <w:b/>
                <w:sz w:val="22"/>
                <w:szCs w:val="22"/>
              </w:rPr>
            </w:pPr>
            <w:r w:rsidRPr="00A70CE1">
              <w:rPr>
                <w:rFonts w:asciiTheme="minorHAnsi" w:hAnsiTheme="minorHAnsi" w:cstheme="minorHAnsi"/>
                <w:b/>
                <w:color w:val="000000"/>
                <w:sz w:val="22"/>
                <w:szCs w:val="22"/>
              </w:rPr>
              <w:t>Obec</w:t>
            </w:r>
          </w:p>
        </w:tc>
        <w:tc>
          <w:tcPr>
            <w:tcW w:w="4187" w:type="dxa"/>
            <w:gridSpan w:val="4"/>
            <w:shd w:val="clear" w:color="auto" w:fill="BFBFBF" w:themeFill="background1" w:themeFillShade="BF"/>
            <w:vAlign w:val="center"/>
          </w:tcPr>
          <w:p w14:paraId="51270FBA" w14:textId="77777777" w:rsidR="00D95DF0" w:rsidRPr="00A70CE1" w:rsidRDefault="00D95DF0" w:rsidP="00D95DF0">
            <w:pPr>
              <w:jc w:val="center"/>
              <w:rPr>
                <w:rFonts w:asciiTheme="minorHAnsi" w:hAnsiTheme="minorHAnsi" w:cstheme="minorHAnsi"/>
                <w:b/>
                <w:sz w:val="22"/>
                <w:szCs w:val="22"/>
              </w:rPr>
            </w:pPr>
            <w:r w:rsidRPr="00A70CE1">
              <w:rPr>
                <w:rFonts w:asciiTheme="minorHAnsi" w:hAnsiTheme="minorHAnsi" w:cstheme="minorHAnsi"/>
                <w:b/>
                <w:sz w:val="22"/>
                <w:szCs w:val="22"/>
              </w:rPr>
              <w:t>Podíl dlouhodobě nezaměstnaných</w:t>
            </w:r>
          </w:p>
        </w:tc>
        <w:tc>
          <w:tcPr>
            <w:tcW w:w="4347" w:type="dxa"/>
            <w:gridSpan w:val="4"/>
            <w:shd w:val="clear" w:color="auto" w:fill="BFBFBF" w:themeFill="background1" w:themeFillShade="BF"/>
            <w:vAlign w:val="center"/>
          </w:tcPr>
          <w:p w14:paraId="629341FD" w14:textId="77777777" w:rsidR="00D95DF0" w:rsidRPr="00A70CE1" w:rsidRDefault="00D95DF0" w:rsidP="00D95DF0">
            <w:pPr>
              <w:jc w:val="center"/>
              <w:rPr>
                <w:rFonts w:asciiTheme="minorHAnsi" w:hAnsiTheme="minorHAnsi" w:cstheme="minorHAnsi"/>
                <w:b/>
                <w:sz w:val="22"/>
                <w:szCs w:val="22"/>
              </w:rPr>
            </w:pPr>
            <w:r w:rsidRPr="00A70CE1">
              <w:rPr>
                <w:rFonts w:asciiTheme="minorHAnsi" w:hAnsiTheme="minorHAnsi" w:cstheme="minorHAnsi"/>
                <w:b/>
                <w:sz w:val="22"/>
                <w:szCs w:val="22"/>
              </w:rPr>
              <w:t>Podíl nezaměstnaných nad 50 let věku</w:t>
            </w:r>
          </w:p>
        </w:tc>
      </w:tr>
      <w:tr w:rsidR="00D95DF0" w:rsidRPr="00A70CE1" w14:paraId="239FB50E" w14:textId="77777777" w:rsidTr="002A36A7">
        <w:trPr>
          <w:tblHeader/>
          <w:jc w:val="center"/>
        </w:trPr>
        <w:tc>
          <w:tcPr>
            <w:tcW w:w="1951" w:type="dxa"/>
            <w:vMerge/>
            <w:shd w:val="clear" w:color="auto" w:fill="BFBFBF" w:themeFill="background1" w:themeFillShade="BF"/>
            <w:vAlign w:val="center"/>
          </w:tcPr>
          <w:p w14:paraId="21BA10D4" w14:textId="77777777" w:rsidR="00D95DF0" w:rsidRPr="00A70CE1" w:rsidRDefault="00D95DF0" w:rsidP="00D95DF0">
            <w:pPr>
              <w:jc w:val="center"/>
              <w:rPr>
                <w:rFonts w:asciiTheme="minorHAnsi" w:hAnsiTheme="minorHAnsi" w:cstheme="minorHAnsi"/>
                <w:b/>
                <w:color w:val="000000"/>
                <w:sz w:val="22"/>
                <w:szCs w:val="22"/>
              </w:rPr>
            </w:pPr>
          </w:p>
        </w:tc>
        <w:tc>
          <w:tcPr>
            <w:tcW w:w="1163" w:type="dxa"/>
            <w:shd w:val="clear" w:color="auto" w:fill="BFBFBF" w:themeFill="background1" w:themeFillShade="BF"/>
            <w:vAlign w:val="center"/>
          </w:tcPr>
          <w:p w14:paraId="7A245C0B"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2016</w:t>
            </w:r>
          </w:p>
        </w:tc>
        <w:tc>
          <w:tcPr>
            <w:tcW w:w="1009" w:type="dxa"/>
            <w:shd w:val="clear" w:color="auto" w:fill="BFBFBF" w:themeFill="background1" w:themeFillShade="BF"/>
            <w:vAlign w:val="center"/>
          </w:tcPr>
          <w:p w14:paraId="5FEC19B1"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2017</w:t>
            </w:r>
          </w:p>
        </w:tc>
        <w:tc>
          <w:tcPr>
            <w:tcW w:w="1009" w:type="dxa"/>
            <w:shd w:val="clear" w:color="auto" w:fill="BFBFBF" w:themeFill="background1" w:themeFillShade="BF"/>
            <w:vAlign w:val="center"/>
          </w:tcPr>
          <w:p w14:paraId="7FA27357"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2018</w:t>
            </w:r>
          </w:p>
        </w:tc>
        <w:tc>
          <w:tcPr>
            <w:tcW w:w="1006" w:type="dxa"/>
            <w:shd w:val="clear" w:color="auto" w:fill="BFBFBF" w:themeFill="background1" w:themeFillShade="BF"/>
            <w:vAlign w:val="center"/>
          </w:tcPr>
          <w:p w14:paraId="162FBADB"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2019</w:t>
            </w:r>
          </w:p>
        </w:tc>
        <w:tc>
          <w:tcPr>
            <w:tcW w:w="1006" w:type="dxa"/>
            <w:shd w:val="clear" w:color="auto" w:fill="BFBFBF" w:themeFill="background1" w:themeFillShade="BF"/>
            <w:vAlign w:val="center"/>
          </w:tcPr>
          <w:p w14:paraId="40202CC4"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2016</w:t>
            </w:r>
          </w:p>
        </w:tc>
        <w:tc>
          <w:tcPr>
            <w:tcW w:w="1073" w:type="dxa"/>
            <w:shd w:val="clear" w:color="auto" w:fill="BFBFBF" w:themeFill="background1" w:themeFillShade="BF"/>
            <w:vAlign w:val="center"/>
          </w:tcPr>
          <w:p w14:paraId="2D622070"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2017</w:t>
            </w:r>
          </w:p>
        </w:tc>
        <w:tc>
          <w:tcPr>
            <w:tcW w:w="1134" w:type="dxa"/>
            <w:shd w:val="clear" w:color="auto" w:fill="BFBFBF" w:themeFill="background1" w:themeFillShade="BF"/>
            <w:vAlign w:val="center"/>
          </w:tcPr>
          <w:p w14:paraId="28833C3C"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2018</w:t>
            </w:r>
          </w:p>
        </w:tc>
        <w:tc>
          <w:tcPr>
            <w:tcW w:w="1134" w:type="dxa"/>
            <w:shd w:val="clear" w:color="auto" w:fill="BFBFBF" w:themeFill="background1" w:themeFillShade="BF"/>
            <w:vAlign w:val="center"/>
          </w:tcPr>
          <w:p w14:paraId="4DAA9194"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2019</w:t>
            </w:r>
          </w:p>
        </w:tc>
      </w:tr>
      <w:tr w:rsidR="00D95DF0" w:rsidRPr="00A70CE1" w14:paraId="3D9A907D" w14:textId="77777777" w:rsidTr="00D95DF0">
        <w:trPr>
          <w:trHeight w:val="144"/>
          <w:jc w:val="center"/>
        </w:trPr>
        <w:tc>
          <w:tcPr>
            <w:tcW w:w="1951" w:type="dxa"/>
            <w:vAlign w:val="center"/>
          </w:tcPr>
          <w:p w14:paraId="40F1AF34"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Býšť</w:t>
            </w:r>
          </w:p>
        </w:tc>
        <w:tc>
          <w:tcPr>
            <w:tcW w:w="1163" w:type="dxa"/>
            <w:vAlign w:val="center"/>
          </w:tcPr>
          <w:p w14:paraId="12DB44E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6,67 %</w:t>
            </w:r>
          </w:p>
        </w:tc>
        <w:tc>
          <w:tcPr>
            <w:tcW w:w="1009" w:type="dxa"/>
            <w:vAlign w:val="center"/>
          </w:tcPr>
          <w:p w14:paraId="00EFBBD9"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15,00 %</w:t>
            </w:r>
          </w:p>
        </w:tc>
        <w:tc>
          <w:tcPr>
            <w:tcW w:w="1009" w:type="dxa"/>
            <w:vAlign w:val="center"/>
          </w:tcPr>
          <w:p w14:paraId="08062A75"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13,33 %</w:t>
            </w:r>
          </w:p>
        </w:tc>
        <w:tc>
          <w:tcPr>
            <w:tcW w:w="1006" w:type="dxa"/>
            <w:vAlign w:val="center"/>
          </w:tcPr>
          <w:p w14:paraId="6F978DF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10,00 %</w:t>
            </w:r>
          </w:p>
        </w:tc>
        <w:tc>
          <w:tcPr>
            <w:tcW w:w="1006" w:type="dxa"/>
            <w:vAlign w:val="center"/>
          </w:tcPr>
          <w:p w14:paraId="242D27D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23,33 %</w:t>
            </w:r>
          </w:p>
        </w:tc>
        <w:tc>
          <w:tcPr>
            <w:tcW w:w="1073" w:type="dxa"/>
            <w:vAlign w:val="center"/>
          </w:tcPr>
          <w:p w14:paraId="735D1CC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25,00 %</w:t>
            </w:r>
          </w:p>
        </w:tc>
        <w:tc>
          <w:tcPr>
            <w:tcW w:w="1134" w:type="dxa"/>
            <w:vAlign w:val="center"/>
          </w:tcPr>
          <w:p w14:paraId="562592F9"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46,67 %</w:t>
            </w:r>
          </w:p>
        </w:tc>
        <w:tc>
          <w:tcPr>
            <w:tcW w:w="1134" w:type="dxa"/>
            <w:vAlign w:val="center"/>
          </w:tcPr>
          <w:p w14:paraId="7A843963"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10,00 %</w:t>
            </w:r>
          </w:p>
        </w:tc>
      </w:tr>
      <w:tr w:rsidR="00D95DF0" w:rsidRPr="00A70CE1" w14:paraId="09197160" w14:textId="77777777" w:rsidTr="00D95DF0">
        <w:trPr>
          <w:trHeight w:val="70"/>
          <w:jc w:val="center"/>
        </w:trPr>
        <w:tc>
          <w:tcPr>
            <w:tcW w:w="1951" w:type="dxa"/>
            <w:vAlign w:val="center"/>
          </w:tcPr>
          <w:p w14:paraId="6DA5D91C"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Dolní Roveň</w:t>
            </w:r>
          </w:p>
        </w:tc>
        <w:tc>
          <w:tcPr>
            <w:tcW w:w="1163" w:type="dxa"/>
            <w:vAlign w:val="center"/>
          </w:tcPr>
          <w:p w14:paraId="0E86EEE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12,20 %</w:t>
            </w:r>
          </w:p>
        </w:tc>
        <w:tc>
          <w:tcPr>
            <w:tcW w:w="1009" w:type="dxa"/>
            <w:vAlign w:val="center"/>
          </w:tcPr>
          <w:p w14:paraId="6986C9D6"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4,35 %</w:t>
            </w:r>
          </w:p>
        </w:tc>
        <w:tc>
          <w:tcPr>
            <w:tcW w:w="1009" w:type="dxa"/>
            <w:vAlign w:val="center"/>
          </w:tcPr>
          <w:p w14:paraId="72F9F50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8,57 %</w:t>
            </w:r>
          </w:p>
        </w:tc>
        <w:tc>
          <w:tcPr>
            <w:tcW w:w="1006" w:type="dxa"/>
            <w:vAlign w:val="center"/>
          </w:tcPr>
          <w:p w14:paraId="7A38EE2B"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0,00 %</w:t>
            </w:r>
          </w:p>
        </w:tc>
        <w:tc>
          <w:tcPr>
            <w:tcW w:w="1006" w:type="dxa"/>
            <w:vAlign w:val="center"/>
          </w:tcPr>
          <w:p w14:paraId="7515DA7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39,02 %</w:t>
            </w:r>
          </w:p>
        </w:tc>
        <w:tc>
          <w:tcPr>
            <w:tcW w:w="1073" w:type="dxa"/>
            <w:vAlign w:val="center"/>
          </w:tcPr>
          <w:p w14:paraId="626BB26B"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32,61 %</w:t>
            </w:r>
          </w:p>
        </w:tc>
        <w:tc>
          <w:tcPr>
            <w:tcW w:w="1134" w:type="dxa"/>
            <w:vAlign w:val="center"/>
          </w:tcPr>
          <w:p w14:paraId="58A897F3"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34,14 %</w:t>
            </w:r>
          </w:p>
        </w:tc>
        <w:tc>
          <w:tcPr>
            <w:tcW w:w="1134" w:type="dxa"/>
            <w:vAlign w:val="center"/>
          </w:tcPr>
          <w:p w14:paraId="56DA206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34,48 %</w:t>
            </w:r>
          </w:p>
        </w:tc>
      </w:tr>
      <w:tr w:rsidR="00D95DF0" w:rsidRPr="00A70CE1" w14:paraId="255795FD" w14:textId="77777777" w:rsidTr="00D95DF0">
        <w:trPr>
          <w:trHeight w:val="70"/>
          <w:jc w:val="center"/>
        </w:trPr>
        <w:tc>
          <w:tcPr>
            <w:tcW w:w="1951" w:type="dxa"/>
            <w:vAlign w:val="center"/>
          </w:tcPr>
          <w:p w14:paraId="301F2992"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Dolní Ředice</w:t>
            </w:r>
          </w:p>
        </w:tc>
        <w:tc>
          <w:tcPr>
            <w:tcW w:w="1163" w:type="dxa"/>
            <w:vAlign w:val="center"/>
          </w:tcPr>
          <w:p w14:paraId="368A9AA2"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12,50 %</w:t>
            </w:r>
          </w:p>
        </w:tc>
        <w:tc>
          <w:tcPr>
            <w:tcW w:w="1009" w:type="dxa"/>
            <w:vAlign w:val="center"/>
          </w:tcPr>
          <w:p w14:paraId="7E5B1576"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15,38 %</w:t>
            </w:r>
          </w:p>
        </w:tc>
        <w:tc>
          <w:tcPr>
            <w:tcW w:w="1009" w:type="dxa"/>
          </w:tcPr>
          <w:p w14:paraId="07533D31"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6" w:type="dxa"/>
          </w:tcPr>
          <w:p w14:paraId="1F5F34E1"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6" w:type="dxa"/>
            <w:vAlign w:val="center"/>
          </w:tcPr>
          <w:p w14:paraId="227C586F"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29,17 %</w:t>
            </w:r>
          </w:p>
        </w:tc>
        <w:tc>
          <w:tcPr>
            <w:tcW w:w="1073" w:type="dxa"/>
            <w:vAlign w:val="center"/>
          </w:tcPr>
          <w:p w14:paraId="175952BF"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23,08 %</w:t>
            </w:r>
          </w:p>
        </w:tc>
        <w:tc>
          <w:tcPr>
            <w:tcW w:w="1134" w:type="dxa"/>
            <w:vAlign w:val="center"/>
          </w:tcPr>
          <w:p w14:paraId="58C83A9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10,00 %</w:t>
            </w:r>
          </w:p>
        </w:tc>
        <w:tc>
          <w:tcPr>
            <w:tcW w:w="1134" w:type="dxa"/>
            <w:vAlign w:val="center"/>
          </w:tcPr>
          <w:p w14:paraId="147D489E"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16,67 %</w:t>
            </w:r>
          </w:p>
        </w:tc>
      </w:tr>
      <w:tr w:rsidR="00D95DF0" w:rsidRPr="00A70CE1" w14:paraId="7590E6C9" w14:textId="77777777" w:rsidTr="00D95DF0">
        <w:trPr>
          <w:trHeight w:val="70"/>
          <w:jc w:val="center"/>
        </w:trPr>
        <w:tc>
          <w:tcPr>
            <w:tcW w:w="1951" w:type="dxa"/>
            <w:vAlign w:val="center"/>
          </w:tcPr>
          <w:p w14:paraId="2C21D46B"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Holice</w:t>
            </w:r>
          </w:p>
        </w:tc>
        <w:tc>
          <w:tcPr>
            <w:tcW w:w="1163" w:type="dxa"/>
            <w:vAlign w:val="center"/>
          </w:tcPr>
          <w:p w14:paraId="28DEC79E"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19,05 %</w:t>
            </w:r>
          </w:p>
        </w:tc>
        <w:tc>
          <w:tcPr>
            <w:tcW w:w="1009" w:type="dxa"/>
            <w:vAlign w:val="center"/>
          </w:tcPr>
          <w:p w14:paraId="059CBB77"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14,58 %</w:t>
            </w:r>
          </w:p>
        </w:tc>
        <w:tc>
          <w:tcPr>
            <w:tcW w:w="1009" w:type="dxa"/>
            <w:vAlign w:val="center"/>
          </w:tcPr>
          <w:p w14:paraId="68D06725"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4,84 %</w:t>
            </w:r>
          </w:p>
        </w:tc>
        <w:tc>
          <w:tcPr>
            <w:tcW w:w="1006" w:type="dxa"/>
            <w:vAlign w:val="center"/>
          </w:tcPr>
          <w:p w14:paraId="1E11E902"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3,64 %</w:t>
            </w:r>
          </w:p>
        </w:tc>
        <w:tc>
          <w:tcPr>
            <w:tcW w:w="1006" w:type="dxa"/>
            <w:vAlign w:val="center"/>
          </w:tcPr>
          <w:p w14:paraId="3024C127"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33,33 %</w:t>
            </w:r>
          </w:p>
        </w:tc>
        <w:tc>
          <w:tcPr>
            <w:tcW w:w="1073" w:type="dxa"/>
            <w:vAlign w:val="center"/>
          </w:tcPr>
          <w:p w14:paraId="0D12BD5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45,83 %</w:t>
            </w:r>
          </w:p>
        </w:tc>
        <w:tc>
          <w:tcPr>
            <w:tcW w:w="1134" w:type="dxa"/>
            <w:vAlign w:val="center"/>
          </w:tcPr>
          <w:p w14:paraId="22F5EFE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33,87 %</w:t>
            </w:r>
          </w:p>
        </w:tc>
        <w:tc>
          <w:tcPr>
            <w:tcW w:w="1134" w:type="dxa"/>
            <w:vAlign w:val="center"/>
          </w:tcPr>
          <w:p w14:paraId="5001F13F"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41,82 %</w:t>
            </w:r>
          </w:p>
        </w:tc>
      </w:tr>
      <w:tr w:rsidR="00D95DF0" w:rsidRPr="00A70CE1" w14:paraId="7DEF1C28" w14:textId="77777777" w:rsidTr="00D95DF0">
        <w:trPr>
          <w:trHeight w:val="70"/>
          <w:jc w:val="center"/>
        </w:trPr>
        <w:tc>
          <w:tcPr>
            <w:tcW w:w="1951" w:type="dxa"/>
            <w:vAlign w:val="center"/>
          </w:tcPr>
          <w:p w14:paraId="52F2923F"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Horní Jelení</w:t>
            </w:r>
          </w:p>
        </w:tc>
        <w:tc>
          <w:tcPr>
            <w:tcW w:w="1163" w:type="dxa"/>
            <w:vAlign w:val="center"/>
          </w:tcPr>
          <w:p w14:paraId="3EE16403"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15,56 %</w:t>
            </w:r>
          </w:p>
        </w:tc>
        <w:tc>
          <w:tcPr>
            <w:tcW w:w="1009" w:type="dxa"/>
            <w:vAlign w:val="center"/>
          </w:tcPr>
          <w:p w14:paraId="67C69AD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22,86 %</w:t>
            </w:r>
          </w:p>
        </w:tc>
        <w:tc>
          <w:tcPr>
            <w:tcW w:w="1009" w:type="dxa"/>
          </w:tcPr>
          <w:p w14:paraId="492FC69C"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6" w:type="dxa"/>
          </w:tcPr>
          <w:p w14:paraId="48E31C99"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6" w:type="dxa"/>
            <w:vAlign w:val="center"/>
          </w:tcPr>
          <w:p w14:paraId="4BCCEFD3"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55,56 %</w:t>
            </w:r>
          </w:p>
        </w:tc>
        <w:tc>
          <w:tcPr>
            <w:tcW w:w="1073" w:type="dxa"/>
            <w:vAlign w:val="center"/>
          </w:tcPr>
          <w:p w14:paraId="10194E1E"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48,57 %</w:t>
            </w:r>
          </w:p>
        </w:tc>
        <w:tc>
          <w:tcPr>
            <w:tcW w:w="1134" w:type="dxa"/>
            <w:vAlign w:val="center"/>
          </w:tcPr>
          <w:p w14:paraId="35D68DEB"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50,00 %</w:t>
            </w:r>
          </w:p>
        </w:tc>
        <w:tc>
          <w:tcPr>
            <w:tcW w:w="1134" w:type="dxa"/>
            <w:vAlign w:val="center"/>
          </w:tcPr>
          <w:p w14:paraId="030F52FB"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23,81 %</w:t>
            </w:r>
          </w:p>
        </w:tc>
      </w:tr>
      <w:tr w:rsidR="00D95DF0" w:rsidRPr="00A70CE1" w14:paraId="4C694769" w14:textId="77777777" w:rsidTr="00D95DF0">
        <w:trPr>
          <w:trHeight w:val="70"/>
          <w:jc w:val="center"/>
        </w:trPr>
        <w:tc>
          <w:tcPr>
            <w:tcW w:w="1951" w:type="dxa"/>
            <w:vAlign w:val="center"/>
          </w:tcPr>
          <w:p w14:paraId="5918147B"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Horní Ředice</w:t>
            </w:r>
          </w:p>
        </w:tc>
        <w:tc>
          <w:tcPr>
            <w:tcW w:w="1163" w:type="dxa"/>
            <w:vAlign w:val="center"/>
          </w:tcPr>
          <w:p w14:paraId="0BD69D4F"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3,70 %</w:t>
            </w:r>
          </w:p>
        </w:tc>
        <w:tc>
          <w:tcPr>
            <w:tcW w:w="1009" w:type="dxa"/>
            <w:vAlign w:val="center"/>
          </w:tcPr>
          <w:p w14:paraId="435DA562"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5,26 %</w:t>
            </w:r>
          </w:p>
        </w:tc>
        <w:tc>
          <w:tcPr>
            <w:tcW w:w="1009" w:type="dxa"/>
            <w:vAlign w:val="center"/>
          </w:tcPr>
          <w:p w14:paraId="7A9E7797"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5,88 %</w:t>
            </w:r>
          </w:p>
        </w:tc>
        <w:tc>
          <w:tcPr>
            <w:tcW w:w="1006" w:type="dxa"/>
            <w:vAlign w:val="center"/>
          </w:tcPr>
          <w:p w14:paraId="2C5ED7A3"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5,26 %</w:t>
            </w:r>
          </w:p>
        </w:tc>
        <w:tc>
          <w:tcPr>
            <w:tcW w:w="1006" w:type="dxa"/>
            <w:vAlign w:val="center"/>
          </w:tcPr>
          <w:p w14:paraId="4D8364C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22,22 %</w:t>
            </w:r>
          </w:p>
        </w:tc>
        <w:tc>
          <w:tcPr>
            <w:tcW w:w="1073" w:type="dxa"/>
            <w:vAlign w:val="center"/>
          </w:tcPr>
          <w:p w14:paraId="44BD001A"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26,32 %</w:t>
            </w:r>
          </w:p>
        </w:tc>
        <w:tc>
          <w:tcPr>
            <w:tcW w:w="1134" w:type="dxa"/>
            <w:vAlign w:val="center"/>
          </w:tcPr>
          <w:p w14:paraId="21B9C3EF"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5,88 %</w:t>
            </w:r>
          </w:p>
        </w:tc>
        <w:tc>
          <w:tcPr>
            <w:tcW w:w="1134" w:type="dxa"/>
            <w:vAlign w:val="center"/>
          </w:tcPr>
          <w:p w14:paraId="6E9E5D2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21,05 %</w:t>
            </w:r>
          </w:p>
        </w:tc>
      </w:tr>
      <w:tr w:rsidR="00D95DF0" w:rsidRPr="00A70CE1" w14:paraId="2CA7805F" w14:textId="77777777" w:rsidTr="00D95DF0">
        <w:trPr>
          <w:trHeight w:val="70"/>
          <w:jc w:val="center"/>
        </w:trPr>
        <w:tc>
          <w:tcPr>
            <w:tcW w:w="1951" w:type="dxa"/>
            <w:vAlign w:val="center"/>
          </w:tcPr>
          <w:p w14:paraId="7DE56CAB"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Chvojenec</w:t>
            </w:r>
          </w:p>
        </w:tc>
        <w:tc>
          <w:tcPr>
            <w:tcW w:w="1163" w:type="dxa"/>
            <w:vAlign w:val="center"/>
          </w:tcPr>
          <w:p w14:paraId="6586E10B"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33,33 %</w:t>
            </w:r>
          </w:p>
        </w:tc>
        <w:tc>
          <w:tcPr>
            <w:tcW w:w="1009" w:type="dxa"/>
            <w:vAlign w:val="center"/>
          </w:tcPr>
          <w:p w14:paraId="027445AE"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11,11 %</w:t>
            </w:r>
          </w:p>
        </w:tc>
        <w:tc>
          <w:tcPr>
            <w:tcW w:w="1009" w:type="dxa"/>
          </w:tcPr>
          <w:p w14:paraId="41A1E027"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6" w:type="dxa"/>
          </w:tcPr>
          <w:p w14:paraId="7A211DFF"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6" w:type="dxa"/>
            <w:vAlign w:val="center"/>
          </w:tcPr>
          <w:p w14:paraId="6388AAB5"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22,22 %</w:t>
            </w:r>
          </w:p>
        </w:tc>
        <w:tc>
          <w:tcPr>
            <w:tcW w:w="1073" w:type="dxa"/>
            <w:vAlign w:val="center"/>
          </w:tcPr>
          <w:p w14:paraId="0D09D153"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44,44 %</w:t>
            </w:r>
          </w:p>
        </w:tc>
        <w:tc>
          <w:tcPr>
            <w:tcW w:w="1134" w:type="dxa"/>
            <w:vAlign w:val="center"/>
          </w:tcPr>
          <w:p w14:paraId="4CB02263"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80,00 %</w:t>
            </w:r>
          </w:p>
        </w:tc>
        <w:tc>
          <w:tcPr>
            <w:tcW w:w="1134" w:type="dxa"/>
            <w:vAlign w:val="center"/>
          </w:tcPr>
          <w:p w14:paraId="1C240383"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37,50 %</w:t>
            </w:r>
          </w:p>
        </w:tc>
      </w:tr>
      <w:tr w:rsidR="00D95DF0" w:rsidRPr="00A70CE1" w14:paraId="6955F979" w14:textId="77777777" w:rsidTr="00D95DF0">
        <w:trPr>
          <w:trHeight w:val="70"/>
          <w:jc w:val="center"/>
        </w:trPr>
        <w:tc>
          <w:tcPr>
            <w:tcW w:w="1951" w:type="dxa"/>
            <w:vAlign w:val="center"/>
          </w:tcPr>
          <w:p w14:paraId="30F496CD"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Jaroslav</w:t>
            </w:r>
          </w:p>
        </w:tc>
        <w:tc>
          <w:tcPr>
            <w:tcW w:w="1163" w:type="dxa"/>
            <w:vAlign w:val="center"/>
          </w:tcPr>
          <w:p w14:paraId="324A0B9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40,00 %</w:t>
            </w:r>
          </w:p>
        </w:tc>
        <w:tc>
          <w:tcPr>
            <w:tcW w:w="1009" w:type="dxa"/>
            <w:vAlign w:val="center"/>
          </w:tcPr>
          <w:p w14:paraId="5DAB86E1"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66,67 %</w:t>
            </w:r>
          </w:p>
        </w:tc>
        <w:tc>
          <w:tcPr>
            <w:tcW w:w="1009" w:type="dxa"/>
            <w:vAlign w:val="center"/>
          </w:tcPr>
          <w:p w14:paraId="18625C9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20,00 %</w:t>
            </w:r>
          </w:p>
        </w:tc>
        <w:tc>
          <w:tcPr>
            <w:tcW w:w="1006" w:type="dxa"/>
            <w:vAlign w:val="center"/>
          </w:tcPr>
          <w:p w14:paraId="1086506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0,00 %</w:t>
            </w:r>
          </w:p>
        </w:tc>
        <w:tc>
          <w:tcPr>
            <w:tcW w:w="1006" w:type="dxa"/>
            <w:vAlign w:val="center"/>
          </w:tcPr>
          <w:p w14:paraId="0BC6CFC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30,00 %</w:t>
            </w:r>
          </w:p>
        </w:tc>
        <w:tc>
          <w:tcPr>
            <w:tcW w:w="1073" w:type="dxa"/>
            <w:vAlign w:val="center"/>
          </w:tcPr>
          <w:p w14:paraId="651D57F6"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33,33 %</w:t>
            </w:r>
          </w:p>
        </w:tc>
        <w:tc>
          <w:tcPr>
            <w:tcW w:w="1134" w:type="dxa"/>
            <w:vAlign w:val="center"/>
          </w:tcPr>
          <w:p w14:paraId="31C4565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100,00 %</w:t>
            </w:r>
          </w:p>
        </w:tc>
        <w:tc>
          <w:tcPr>
            <w:tcW w:w="1134" w:type="dxa"/>
            <w:vAlign w:val="center"/>
          </w:tcPr>
          <w:p w14:paraId="5430A5D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25,00 %</w:t>
            </w:r>
          </w:p>
        </w:tc>
      </w:tr>
      <w:tr w:rsidR="00D95DF0" w:rsidRPr="00A70CE1" w14:paraId="65CB38B4" w14:textId="77777777" w:rsidTr="00D95DF0">
        <w:trPr>
          <w:trHeight w:val="70"/>
          <w:jc w:val="center"/>
        </w:trPr>
        <w:tc>
          <w:tcPr>
            <w:tcW w:w="1951" w:type="dxa"/>
            <w:vAlign w:val="center"/>
          </w:tcPr>
          <w:p w14:paraId="225079CA"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Nová Ves</w:t>
            </w:r>
          </w:p>
        </w:tc>
        <w:tc>
          <w:tcPr>
            <w:tcW w:w="1163" w:type="dxa"/>
            <w:vAlign w:val="center"/>
          </w:tcPr>
          <w:p w14:paraId="045D044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0,00 %</w:t>
            </w:r>
          </w:p>
        </w:tc>
        <w:tc>
          <w:tcPr>
            <w:tcW w:w="1009" w:type="dxa"/>
            <w:vAlign w:val="center"/>
          </w:tcPr>
          <w:p w14:paraId="7F795BE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0,00 %</w:t>
            </w:r>
          </w:p>
        </w:tc>
        <w:tc>
          <w:tcPr>
            <w:tcW w:w="1009" w:type="dxa"/>
          </w:tcPr>
          <w:p w14:paraId="6DC867EA"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6" w:type="dxa"/>
          </w:tcPr>
          <w:p w14:paraId="3C476D86"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6" w:type="dxa"/>
            <w:vAlign w:val="center"/>
          </w:tcPr>
          <w:p w14:paraId="1B418EB7"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40,00 %</w:t>
            </w:r>
          </w:p>
        </w:tc>
        <w:tc>
          <w:tcPr>
            <w:tcW w:w="1073" w:type="dxa"/>
            <w:vAlign w:val="center"/>
          </w:tcPr>
          <w:p w14:paraId="3D0CBE93"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0,00 %</w:t>
            </w:r>
          </w:p>
        </w:tc>
        <w:tc>
          <w:tcPr>
            <w:tcW w:w="1134" w:type="dxa"/>
            <w:vAlign w:val="center"/>
          </w:tcPr>
          <w:p w14:paraId="2CF7DACE"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50,00 %</w:t>
            </w:r>
          </w:p>
        </w:tc>
        <w:tc>
          <w:tcPr>
            <w:tcW w:w="1134" w:type="dxa"/>
            <w:vAlign w:val="center"/>
          </w:tcPr>
          <w:p w14:paraId="3B91DCAA"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0,00 %</w:t>
            </w:r>
          </w:p>
        </w:tc>
      </w:tr>
      <w:tr w:rsidR="00D95DF0" w:rsidRPr="00A70CE1" w14:paraId="0755591F" w14:textId="77777777" w:rsidTr="00D95DF0">
        <w:trPr>
          <w:trHeight w:val="70"/>
          <w:jc w:val="center"/>
        </w:trPr>
        <w:tc>
          <w:tcPr>
            <w:tcW w:w="1951" w:type="dxa"/>
            <w:vAlign w:val="center"/>
          </w:tcPr>
          <w:p w14:paraId="404B2E27"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Ostřetín</w:t>
            </w:r>
          </w:p>
        </w:tc>
        <w:tc>
          <w:tcPr>
            <w:tcW w:w="1163" w:type="dxa"/>
            <w:vAlign w:val="center"/>
          </w:tcPr>
          <w:p w14:paraId="1F36631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4,76 %</w:t>
            </w:r>
          </w:p>
        </w:tc>
        <w:tc>
          <w:tcPr>
            <w:tcW w:w="1009" w:type="dxa"/>
            <w:vAlign w:val="center"/>
          </w:tcPr>
          <w:p w14:paraId="04832EF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12,50 %</w:t>
            </w:r>
          </w:p>
        </w:tc>
        <w:tc>
          <w:tcPr>
            <w:tcW w:w="1009" w:type="dxa"/>
          </w:tcPr>
          <w:p w14:paraId="37AC63A9"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6" w:type="dxa"/>
          </w:tcPr>
          <w:p w14:paraId="6B782641"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6" w:type="dxa"/>
            <w:vAlign w:val="center"/>
          </w:tcPr>
          <w:p w14:paraId="7B607FF9"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28,57 %</w:t>
            </w:r>
          </w:p>
        </w:tc>
        <w:tc>
          <w:tcPr>
            <w:tcW w:w="1073" w:type="dxa"/>
            <w:vAlign w:val="center"/>
          </w:tcPr>
          <w:p w14:paraId="401A771B"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56,25 %</w:t>
            </w:r>
          </w:p>
        </w:tc>
        <w:tc>
          <w:tcPr>
            <w:tcW w:w="1134" w:type="dxa"/>
            <w:vAlign w:val="center"/>
          </w:tcPr>
          <w:p w14:paraId="52582631"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18,18 %</w:t>
            </w:r>
          </w:p>
        </w:tc>
        <w:tc>
          <w:tcPr>
            <w:tcW w:w="1134" w:type="dxa"/>
            <w:vAlign w:val="center"/>
          </w:tcPr>
          <w:p w14:paraId="1ABE0869"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41,18 %</w:t>
            </w:r>
          </w:p>
        </w:tc>
      </w:tr>
      <w:tr w:rsidR="00D95DF0" w:rsidRPr="00A70CE1" w14:paraId="6B4AC92C" w14:textId="77777777" w:rsidTr="00D95DF0">
        <w:trPr>
          <w:trHeight w:val="70"/>
          <w:jc w:val="center"/>
        </w:trPr>
        <w:tc>
          <w:tcPr>
            <w:tcW w:w="1951" w:type="dxa"/>
            <w:vAlign w:val="center"/>
          </w:tcPr>
          <w:p w14:paraId="7048BDD8"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Poběžovice u Holic</w:t>
            </w:r>
          </w:p>
        </w:tc>
        <w:tc>
          <w:tcPr>
            <w:tcW w:w="1163" w:type="dxa"/>
            <w:vAlign w:val="center"/>
          </w:tcPr>
          <w:p w14:paraId="31A80187"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0,00 %</w:t>
            </w:r>
          </w:p>
        </w:tc>
        <w:tc>
          <w:tcPr>
            <w:tcW w:w="1009" w:type="dxa"/>
          </w:tcPr>
          <w:p w14:paraId="154F6DD7"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9" w:type="dxa"/>
          </w:tcPr>
          <w:p w14:paraId="233583C2"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6" w:type="dxa"/>
          </w:tcPr>
          <w:p w14:paraId="570C7B39"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6" w:type="dxa"/>
            <w:vAlign w:val="center"/>
          </w:tcPr>
          <w:p w14:paraId="14E01A11"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16,67 %</w:t>
            </w:r>
          </w:p>
        </w:tc>
        <w:tc>
          <w:tcPr>
            <w:tcW w:w="1073" w:type="dxa"/>
            <w:vAlign w:val="center"/>
          </w:tcPr>
          <w:p w14:paraId="7454C847"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20,00 %</w:t>
            </w:r>
          </w:p>
        </w:tc>
        <w:tc>
          <w:tcPr>
            <w:tcW w:w="1134" w:type="dxa"/>
            <w:vAlign w:val="center"/>
          </w:tcPr>
          <w:p w14:paraId="73943E4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16,67 %</w:t>
            </w:r>
          </w:p>
        </w:tc>
        <w:tc>
          <w:tcPr>
            <w:tcW w:w="1134" w:type="dxa"/>
            <w:vAlign w:val="center"/>
          </w:tcPr>
          <w:p w14:paraId="19263EFA"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66,67 %</w:t>
            </w:r>
          </w:p>
        </w:tc>
      </w:tr>
      <w:tr w:rsidR="00D95DF0" w:rsidRPr="00A70CE1" w14:paraId="63BB6EF4" w14:textId="77777777" w:rsidTr="00D95DF0">
        <w:trPr>
          <w:trHeight w:val="70"/>
          <w:jc w:val="center"/>
        </w:trPr>
        <w:tc>
          <w:tcPr>
            <w:tcW w:w="1951" w:type="dxa"/>
            <w:vAlign w:val="center"/>
          </w:tcPr>
          <w:p w14:paraId="2F147A59"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Radhošť</w:t>
            </w:r>
          </w:p>
        </w:tc>
        <w:tc>
          <w:tcPr>
            <w:tcW w:w="1163" w:type="dxa"/>
            <w:vAlign w:val="center"/>
          </w:tcPr>
          <w:p w14:paraId="3FA6683F"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0,00 %</w:t>
            </w:r>
          </w:p>
        </w:tc>
        <w:tc>
          <w:tcPr>
            <w:tcW w:w="1009" w:type="dxa"/>
          </w:tcPr>
          <w:p w14:paraId="6DFA1067"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9" w:type="dxa"/>
          </w:tcPr>
          <w:p w14:paraId="2D541F41"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6" w:type="dxa"/>
          </w:tcPr>
          <w:p w14:paraId="0F3FC061"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6" w:type="dxa"/>
            <w:vAlign w:val="center"/>
          </w:tcPr>
          <w:p w14:paraId="1BC412D2"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0,00 %</w:t>
            </w:r>
          </w:p>
        </w:tc>
        <w:tc>
          <w:tcPr>
            <w:tcW w:w="1073" w:type="dxa"/>
            <w:vAlign w:val="center"/>
          </w:tcPr>
          <w:p w14:paraId="4C12C40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50,00 %</w:t>
            </w:r>
          </w:p>
        </w:tc>
        <w:tc>
          <w:tcPr>
            <w:tcW w:w="1134" w:type="dxa"/>
          </w:tcPr>
          <w:p w14:paraId="06F6194F"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134" w:type="dxa"/>
          </w:tcPr>
          <w:p w14:paraId="2A358EFE"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r>
      <w:tr w:rsidR="00D95DF0" w:rsidRPr="00A70CE1" w14:paraId="7A6FBF52" w14:textId="77777777" w:rsidTr="00D95DF0">
        <w:trPr>
          <w:trHeight w:val="70"/>
          <w:jc w:val="center"/>
        </w:trPr>
        <w:tc>
          <w:tcPr>
            <w:tcW w:w="1951" w:type="dxa"/>
            <w:vAlign w:val="center"/>
          </w:tcPr>
          <w:p w14:paraId="289C67D3"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Trusnov</w:t>
            </w:r>
          </w:p>
        </w:tc>
        <w:tc>
          <w:tcPr>
            <w:tcW w:w="1163" w:type="dxa"/>
            <w:vAlign w:val="center"/>
          </w:tcPr>
          <w:p w14:paraId="1347D3AF"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100,00 %</w:t>
            </w:r>
          </w:p>
        </w:tc>
        <w:tc>
          <w:tcPr>
            <w:tcW w:w="1009" w:type="dxa"/>
          </w:tcPr>
          <w:p w14:paraId="4590A5BC"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9" w:type="dxa"/>
          </w:tcPr>
          <w:p w14:paraId="5932E9DF"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6" w:type="dxa"/>
          </w:tcPr>
          <w:p w14:paraId="11430248"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6" w:type="dxa"/>
            <w:vAlign w:val="center"/>
          </w:tcPr>
          <w:p w14:paraId="52BB37B5"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50,00 %</w:t>
            </w:r>
          </w:p>
        </w:tc>
        <w:tc>
          <w:tcPr>
            <w:tcW w:w="1073" w:type="dxa"/>
            <w:vAlign w:val="center"/>
          </w:tcPr>
          <w:p w14:paraId="7354F36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75,00 %</w:t>
            </w:r>
          </w:p>
        </w:tc>
        <w:tc>
          <w:tcPr>
            <w:tcW w:w="1134" w:type="dxa"/>
            <w:vAlign w:val="center"/>
          </w:tcPr>
          <w:p w14:paraId="1D0A3EF6"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33,33%</w:t>
            </w:r>
          </w:p>
        </w:tc>
        <w:tc>
          <w:tcPr>
            <w:tcW w:w="1134" w:type="dxa"/>
            <w:vAlign w:val="center"/>
          </w:tcPr>
          <w:p w14:paraId="2D1E31F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50,00 %</w:t>
            </w:r>
          </w:p>
        </w:tc>
      </w:tr>
      <w:tr w:rsidR="00D95DF0" w:rsidRPr="00A70CE1" w14:paraId="035B4E34" w14:textId="77777777" w:rsidTr="00D95DF0">
        <w:trPr>
          <w:trHeight w:val="70"/>
          <w:jc w:val="center"/>
        </w:trPr>
        <w:tc>
          <w:tcPr>
            <w:tcW w:w="1951" w:type="dxa"/>
            <w:vAlign w:val="center"/>
          </w:tcPr>
          <w:p w14:paraId="2C0BB0E4"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Týnišťko</w:t>
            </w:r>
          </w:p>
        </w:tc>
        <w:tc>
          <w:tcPr>
            <w:tcW w:w="1163" w:type="dxa"/>
            <w:vAlign w:val="center"/>
          </w:tcPr>
          <w:p w14:paraId="578DD74B"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14,29 %</w:t>
            </w:r>
          </w:p>
        </w:tc>
        <w:tc>
          <w:tcPr>
            <w:tcW w:w="1009" w:type="dxa"/>
            <w:vAlign w:val="center"/>
          </w:tcPr>
          <w:p w14:paraId="7789487C" w14:textId="77777777" w:rsidR="00D95DF0" w:rsidRPr="00B309B0"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50,00</w:t>
            </w:r>
            <w:r>
              <w:rPr>
                <w:rFonts w:asciiTheme="minorHAnsi" w:hAnsiTheme="minorHAnsi" w:cstheme="minorHAnsi"/>
                <w:color w:val="000000"/>
                <w:sz w:val="22"/>
                <w:szCs w:val="22"/>
              </w:rPr>
              <w:t xml:space="preserve"> %</w:t>
            </w:r>
          </w:p>
        </w:tc>
        <w:tc>
          <w:tcPr>
            <w:tcW w:w="1009" w:type="dxa"/>
            <w:vAlign w:val="center"/>
          </w:tcPr>
          <w:p w14:paraId="68AEC0FE"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33,33 %</w:t>
            </w:r>
          </w:p>
        </w:tc>
        <w:tc>
          <w:tcPr>
            <w:tcW w:w="1006" w:type="dxa"/>
            <w:vAlign w:val="center"/>
          </w:tcPr>
          <w:p w14:paraId="132ECB89"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33,33 %</w:t>
            </w:r>
          </w:p>
        </w:tc>
        <w:tc>
          <w:tcPr>
            <w:tcW w:w="1006" w:type="dxa"/>
            <w:vAlign w:val="center"/>
          </w:tcPr>
          <w:p w14:paraId="0542F28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57,14 %</w:t>
            </w:r>
          </w:p>
        </w:tc>
        <w:tc>
          <w:tcPr>
            <w:tcW w:w="1073" w:type="dxa"/>
            <w:vAlign w:val="center"/>
          </w:tcPr>
          <w:p w14:paraId="745F01E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100,00 %</w:t>
            </w:r>
          </w:p>
        </w:tc>
        <w:tc>
          <w:tcPr>
            <w:tcW w:w="1134" w:type="dxa"/>
            <w:vAlign w:val="center"/>
          </w:tcPr>
          <w:p w14:paraId="7BD7F099"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100,00 %</w:t>
            </w:r>
          </w:p>
        </w:tc>
        <w:tc>
          <w:tcPr>
            <w:tcW w:w="1134" w:type="dxa"/>
            <w:vAlign w:val="center"/>
          </w:tcPr>
          <w:p w14:paraId="263611F3"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66,67 %</w:t>
            </w:r>
          </w:p>
        </w:tc>
      </w:tr>
      <w:tr w:rsidR="00D95DF0" w:rsidRPr="00A70CE1" w14:paraId="0088DD8B" w14:textId="77777777" w:rsidTr="00D95DF0">
        <w:trPr>
          <w:trHeight w:val="72"/>
          <w:jc w:val="center"/>
        </w:trPr>
        <w:tc>
          <w:tcPr>
            <w:tcW w:w="1951" w:type="dxa"/>
            <w:vAlign w:val="center"/>
          </w:tcPr>
          <w:p w14:paraId="60D3D9D6"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Uhersko</w:t>
            </w:r>
          </w:p>
        </w:tc>
        <w:tc>
          <w:tcPr>
            <w:tcW w:w="1163" w:type="dxa"/>
            <w:vAlign w:val="center"/>
          </w:tcPr>
          <w:p w14:paraId="3A58C261"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0,00 %</w:t>
            </w:r>
          </w:p>
        </w:tc>
        <w:tc>
          <w:tcPr>
            <w:tcW w:w="1009" w:type="dxa"/>
          </w:tcPr>
          <w:p w14:paraId="7A25E2B2"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9" w:type="dxa"/>
          </w:tcPr>
          <w:p w14:paraId="1A76B03E"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6" w:type="dxa"/>
          </w:tcPr>
          <w:p w14:paraId="5653EB73"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6" w:type="dxa"/>
            <w:vAlign w:val="center"/>
          </w:tcPr>
          <w:p w14:paraId="6C7C8C11"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20,00 %</w:t>
            </w:r>
          </w:p>
        </w:tc>
        <w:tc>
          <w:tcPr>
            <w:tcW w:w="1073" w:type="dxa"/>
            <w:vAlign w:val="center"/>
          </w:tcPr>
          <w:p w14:paraId="01165A9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100,00 %</w:t>
            </w:r>
          </w:p>
        </w:tc>
        <w:tc>
          <w:tcPr>
            <w:tcW w:w="1134" w:type="dxa"/>
            <w:vAlign w:val="center"/>
          </w:tcPr>
          <w:p w14:paraId="519E3AC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0,00 %</w:t>
            </w:r>
          </w:p>
        </w:tc>
        <w:tc>
          <w:tcPr>
            <w:tcW w:w="1134" w:type="dxa"/>
            <w:vAlign w:val="center"/>
          </w:tcPr>
          <w:p w14:paraId="3E41E206"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100,00 %</w:t>
            </w:r>
          </w:p>
        </w:tc>
      </w:tr>
      <w:tr w:rsidR="00D95DF0" w:rsidRPr="00A70CE1" w14:paraId="338D5CF3" w14:textId="77777777" w:rsidTr="00D95DF0">
        <w:trPr>
          <w:trHeight w:val="72"/>
          <w:jc w:val="center"/>
        </w:trPr>
        <w:tc>
          <w:tcPr>
            <w:tcW w:w="1951" w:type="dxa"/>
            <w:vAlign w:val="center"/>
          </w:tcPr>
          <w:p w14:paraId="1DA7DD6A"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Veliny</w:t>
            </w:r>
          </w:p>
        </w:tc>
        <w:tc>
          <w:tcPr>
            <w:tcW w:w="1163" w:type="dxa"/>
            <w:vAlign w:val="center"/>
          </w:tcPr>
          <w:p w14:paraId="4BE5DCA9"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7,69 %</w:t>
            </w:r>
          </w:p>
        </w:tc>
        <w:tc>
          <w:tcPr>
            <w:tcW w:w="1009" w:type="dxa"/>
          </w:tcPr>
          <w:p w14:paraId="4C4F2ABB"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9" w:type="dxa"/>
            <w:vAlign w:val="center"/>
          </w:tcPr>
          <w:p w14:paraId="1427165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20,00 %</w:t>
            </w:r>
          </w:p>
        </w:tc>
        <w:tc>
          <w:tcPr>
            <w:tcW w:w="1006" w:type="dxa"/>
            <w:vAlign w:val="center"/>
          </w:tcPr>
          <w:p w14:paraId="3A8FAE6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0,00 %</w:t>
            </w:r>
          </w:p>
        </w:tc>
        <w:tc>
          <w:tcPr>
            <w:tcW w:w="1006" w:type="dxa"/>
            <w:vAlign w:val="center"/>
          </w:tcPr>
          <w:p w14:paraId="3521F61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38,46 %</w:t>
            </w:r>
          </w:p>
        </w:tc>
        <w:tc>
          <w:tcPr>
            <w:tcW w:w="1073" w:type="dxa"/>
            <w:vAlign w:val="center"/>
          </w:tcPr>
          <w:p w14:paraId="72E9A571"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12,50 %</w:t>
            </w:r>
          </w:p>
        </w:tc>
        <w:tc>
          <w:tcPr>
            <w:tcW w:w="1134" w:type="dxa"/>
            <w:vAlign w:val="center"/>
          </w:tcPr>
          <w:p w14:paraId="087CD3E5"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20,00 %</w:t>
            </w:r>
          </w:p>
        </w:tc>
        <w:tc>
          <w:tcPr>
            <w:tcW w:w="1134" w:type="dxa"/>
            <w:vAlign w:val="center"/>
          </w:tcPr>
          <w:p w14:paraId="37D9A4A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0,00 %</w:t>
            </w:r>
          </w:p>
        </w:tc>
      </w:tr>
      <w:tr w:rsidR="00D95DF0" w:rsidRPr="00A70CE1" w14:paraId="0B1F1F9D" w14:textId="77777777" w:rsidTr="00D95DF0">
        <w:trPr>
          <w:trHeight w:val="70"/>
          <w:jc w:val="center"/>
        </w:trPr>
        <w:tc>
          <w:tcPr>
            <w:tcW w:w="1951" w:type="dxa"/>
            <w:vAlign w:val="center"/>
          </w:tcPr>
          <w:p w14:paraId="5133B36A"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Vysoké Chvojno</w:t>
            </w:r>
          </w:p>
        </w:tc>
        <w:tc>
          <w:tcPr>
            <w:tcW w:w="1163" w:type="dxa"/>
            <w:vAlign w:val="center"/>
          </w:tcPr>
          <w:p w14:paraId="4776BAE1"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7,69 %</w:t>
            </w:r>
          </w:p>
        </w:tc>
        <w:tc>
          <w:tcPr>
            <w:tcW w:w="1009" w:type="dxa"/>
          </w:tcPr>
          <w:p w14:paraId="30EC2D9E"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9" w:type="dxa"/>
          </w:tcPr>
          <w:p w14:paraId="6F9EE51B"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6" w:type="dxa"/>
          </w:tcPr>
          <w:p w14:paraId="3DC82D6D"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6" w:type="dxa"/>
            <w:vAlign w:val="center"/>
          </w:tcPr>
          <w:p w14:paraId="438388BD"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53,85 %</w:t>
            </w:r>
          </w:p>
        </w:tc>
        <w:tc>
          <w:tcPr>
            <w:tcW w:w="1073" w:type="dxa"/>
            <w:vAlign w:val="center"/>
          </w:tcPr>
          <w:p w14:paraId="282181D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66,67 %</w:t>
            </w:r>
          </w:p>
        </w:tc>
        <w:tc>
          <w:tcPr>
            <w:tcW w:w="1134" w:type="dxa"/>
            <w:vAlign w:val="center"/>
          </w:tcPr>
          <w:p w14:paraId="287F046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80,00 %</w:t>
            </w:r>
          </w:p>
        </w:tc>
        <w:tc>
          <w:tcPr>
            <w:tcW w:w="1134" w:type="dxa"/>
            <w:vAlign w:val="center"/>
          </w:tcPr>
          <w:p w14:paraId="2BD7A69A"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100,00 %</w:t>
            </w:r>
          </w:p>
        </w:tc>
      </w:tr>
      <w:tr w:rsidR="00D95DF0" w:rsidRPr="00A70CE1" w14:paraId="306C312C" w14:textId="77777777" w:rsidTr="002A36A7">
        <w:trPr>
          <w:trHeight w:val="70"/>
          <w:jc w:val="center"/>
        </w:trPr>
        <w:tc>
          <w:tcPr>
            <w:tcW w:w="1951" w:type="dxa"/>
            <w:shd w:val="clear" w:color="auto" w:fill="D9D9D9" w:themeFill="background1" w:themeFillShade="D9"/>
            <w:vAlign w:val="center"/>
          </w:tcPr>
          <w:p w14:paraId="440C9051" w14:textId="77777777" w:rsidR="00D95DF0" w:rsidRPr="00A70CE1" w:rsidRDefault="00D95DF0" w:rsidP="00D95DF0">
            <w:pPr>
              <w:rPr>
                <w:rFonts w:asciiTheme="minorHAnsi" w:hAnsiTheme="minorHAnsi" w:cstheme="minorHAnsi"/>
                <w:b/>
                <w:sz w:val="22"/>
                <w:szCs w:val="22"/>
              </w:rPr>
            </w:pPr>
            <w:r w:rsidRPr="00A70CE1">
              <w:rPr>
                <w:rFonts w:asciiTheme="minorHAnsi" w:hAnsiTheme="minorHAnsi" w:cstheme="minorHAnsi"/>
                <w:b/>
                <w:sz w:val="22"/>
                <w:szCs w:val="22"/>
              </w:rPr>
              <w:t>MAS Holicko</w:t>
            </w:r>
          </w:p>
        </w:tc>
        <w:tc>
          <w:tcPr>
            <w:tcW w:w="1163" w:type="dxa"/>
            <w:shd w:val="clear" w:color="auto" w:fill="D9D9D9" w:themeFill="background1" w:themeFillShade="D9"/>
            <w:vAlign w:val="center"/>
          </w:tcPr>
          <w:p w14:paraId="31095BCD"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14,21 %</w:t>
            </w:r>
          </w:p>
        </w:tc>
        <w:tc>
          <w:tcPr>
            <w:tcW w:w="1009" w:type="dxa"/>
            <w:shd w:val="clear" w:color="auto" w:fill="D9D9D9" w:themeFill="background1" w:themeFillShade="D9"/>
            <w:vAlign w:val="center"/>
          </w:tcPr>
          <w:p w14:paraId="4F13A249"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12,59 %</w:t>
            </w:r>
          </w:p>
        </w:tc>
        <w:tc>
          <w:tcPr>
            <w:tcW w:w="1009" w:type="dxa"/>
            <w:shd w:val="clear" w:color="auto" w:fill="D9D9D9" w:themeFill="background1" w:themeFillShade="D9"/>
            <w:vAlign w:val="center"/>
          </w:tcPr>
          <w:p w14:paraId="3F45AA0E"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5,97 %</w:t>
            </w:r>
          </w:p>
        </w:tc>
        <w:tc>
          <w:tcPr>
            <w:tcW w:w="1006" w:type="dxa"/>
            <w:shd w:val="clear" w:color="auto" w:fill="D9D9D9" w:themeFill="background1" w:themeFillShade="D9"/>
            <w:vAlign w:val="center"/>
          </w:tcPr>
          <w:p w14:paraId="6E99A543"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2,58 %</w:t>
            </w:r>
          </w:p>
        </w:tc>
        <w:tc>
          <w:tcPr>
            <w:tcW w:w="1006" w:type="dxa"/>
            <w:shd w:val="clear" w:color="auto" w:fill="D9D9D9" w:themeFill="background1" w:themeFillShade="D9"/>
            <w:vAlign w:val="center"/>
          </w:tcPr>
          <w:p w14:paraId="1765F4CD"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34,88 %</w:t>
            </w:r>
          </w:p>
        </w:tc>
        <w:tc>
          <w:tcPr>
            <w:tcW w:w="1073" w:type="dxa"/>
            <w:shd w:val="clear" w:color="auto" w:fill="D9D9D9" w:themeFill="background1" w:themeFillShade="D9"/>
            <w:vAlign w:val="center"/>
          </w:tcPr>
          <w:p w14:paraId="3D6D20E2"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40,56 %</w:t>
            </w:r>
          </w:p>
        </w:tc>
        <w:tc>
          <w:tcPr>
            <w:tcW w:w="1134" w:type="dxa"/>
            <w:shd w:val="clear" w:color="auto" w:fill="D9D9D9" w:themeFill="background1" w:themeFillShade="D9"/>
            <w:vAlign w:val="center"/>
          </w:tcPr>
          <w:p w14:paraId="1E9351B9"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36,82 %</w:t>
            </w:r>
          </w:p>
        </w:tc>
        <w:tc>
          <w:tcPr>
            <w:tcW w:w="1134" w:type="dxa"/>
            <w:shd w:val="clear" w:color="auto" w:fill="D9D9D9" w:themeFill="background1" w:themeFillShade="D9"/>
            <w:vAlign w:val="center"/>
          </w:tcPr>
          <w:p w14:paraId="14B2F4F6"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34,54 %</w:t>
            </w:r>
          </w:p>
        </w:tc>
      </w:tr>
    </w:tbl>
    <w:p w14:paraId="41A73A7A" w14:textId="77777777" w:rsidR="00D95DF0" w:rsidRPr="00B309B0" w:rsidRDefault="00D95DF0" w:rsidP="00D95DF0">
      <w:pPr>
        <w:spacing w:after="160" w:line="259" w:lineRule="auto"/>
        <w:jc w:val="right"/>
        <w:rPr>
          <w:rFonts w:asciiTheme="minorHAnsi" w:hAnsiTheme="minorHAnsi" w:cstheme="minorHAnsi"/>
          <w:sz w:val="18"/>
          <w:szCs w:val="22"/>
        </w:rPr>
      </w:pPr>
      <w:r w:rsidRPr="00B309B0">
        <w:rPr>
          <w:rFonts w:asciiTheme="minorHAnsi" w:hAnsiTheme="minorHAnsi" w:cstheme="minorHAnsi"/>
          <w:sz w:val="18"/>
          <w:szCs w:val="22"/>
        </w:rPr>
        <w:t>Zdroj dat: MPSV</w:t>
      </w:r>
    </w:p>
    <w:p w14:paraId="5692E9C5" w14:textId="77777777" w:rsidR="00D95DF0" w:rsidRPr="00B309B0" w:rsidRDefault="00D95DF0" w:rsidP="00D95DF0">
      <w:pPr>
        <w:pStyle w:val="Titulek"/>
        <w:keepNext/>
        <w:jc w:val="both"/>
        <w:rPr>
          <w:noProof/>
          <w:sz w:val="20"/>
        </w:rPr>
      </w:pPr>
      <w:r w:rsidRPr="000617F3">
        <w:rPr>
          <w:sz w:val="20"/>
        </w:rPr>
        <w:t xml:space="preserve">Tabulka </w:t>
      </w:r>
      <w:r w:rsidRPr="000617F3">
        <w:rPr>
          <w:noProof/>
          <w:sz w:val="20"/>
        </w:rPr>
        <w:fldChar w:fldCharType="begin"/>
      </w:r>
      <w:r w:rsidRPr="000617F3">
        <w:rPr>
          <w:noProof/>
          <w:sz w:val="20"/>
        </w:rPr>
        <w:instrText xml:space="preserve"> SEQ Tabulka \* ARABIC </w:instrText>
      </w:r>
      <w:r w:rsidRPr="000617F3">
        <w:rPr>
          <w:noProof/>
          <w:sz w:val="20"/>
        </w:rPr>
        <w:fldChar w:fldCharType="separate"/>
      </w:r>
      <w:r w:rsidR="00A107E6">
        <w:rPr>
          <w:noProof/>
          <w:sz w:val="20"/>
        </w:rPr>
        <w:t>42</w:t>
      </w:r>
      <w:r w:rsidRPr="000617F3">
        <w:rPr>
          <w:noProof/>
          <w:sz w:val="20"/>
        </w:rPr>
        <w:fldChar w:fldCharType="end"/>
      </w:r>
      <w:r w:rsidRPr="000617F3">
        <w:rPr>
          <w:sz w:val="20"/>
        </w:rPr>
        <w:t xml:space="preserve">: </w:t>
      </w:r>
      <w:bookmarkStart w:id="491" w:name="_Toc441318929"/>
      <w:r w:rsidRPr="00B309B0">
        <w:rPr>
          <w:noProof/>
          <w:sz w:val="20"/>
        </w:rPr>
        <w:t xml:space="preserve">Podíl nezaměstnaných osob OZP a nezaměstnaných absolventů na celkovém počtu nezaměstnaných v MAS Holicko v letech </w:t>
      </w:r>
      <w:bookmarkEnd w:id="491"/>
      <w:r w:rsidRPr="00B309B0">
        <w:rPr>
          <w:noProof/>
          <w:sz w:val="20"/>
        </w:rPr>
        <w:t>2016 až 2019</w:t>
      </w:r>
    </w:p>
    <w:tbl>
      <w:tblPr>
        <w:tblStyle w:val="Mkatabulky"/>
        <w:tblW w:w="10106" w:type="dxa"/>
        <w:jc w:val="center"/>
        <w:tblLook w:val="04A0" w:firstRow="1" w:lastRow="0" w:firstColumn="1" w:lastColumn="0" w:noHBand="0" w:noVBand="1"/>
      </w:tblPr>
      <w:tblGrid>
        <w:gridCol w:w="1951"/>
        <w:gridCol w:w="1007"/>
        <w:gridCol w:w="1007"/>
        <w:gridCol w:w="1007"/>
        <w:gridCol w:w="1119"/>
        <w:gridCol w:w="1003"/>
        <w:gridCol w:w="1004"/>
        <w:gridCol w:w="1004"/>
        <w:gridCol w:w="1004"/>
      </w:tblGrid>
      <w:tr w:rsidR="00D95DF0" w:rsidRPr="00A70CE1" w14:paraId="3699F621" w14:textId="77777777" w:rsidTr="002A36A7">
        <w:trPr>
          <w:trHeight w:val="107"/>
          <w:tblHeader/>
          <w:jc w:val="center"/>
        </w:trPr>
        <w:tc>
          <w:tcPr>
            <w:tcW w:w="1951" w:type="dxa"/>
            <w:vMerge w:val="restart"/>
            <w:shd w:val="clear" w:color="auto" w:fill="BFBFBF" w:themeFill="background1" w:themeFillShade="BF"/>
            <w:vAlign w:val="center"/>
          </w:tcPr>
          <w:p w14:paraId="5D1F11E4" w14:textId="77777777" w:rsidR="00D95DF0" w:rsidRPr="00A70CE1" w:rsidRDefault="00D95DF0" w:rsidP="00D95DF0">
            <w:pPr>
              <w:jc w:val="center"/>
              <w:rPr>
                <w:rFonts w:asciiTheme="minorHAnsi" w:hAnsiTheme="minorHAnsi" w:cstheme="minorHAnsi"/>
                <w:b/>
                <w:sz w:val="22"/>
                <w:szCs w:val="22"/>
              </w:rPr>
            </w:pPr>
            <w:r w:rsidRPr="00A70CE1">
              <w:rPr>
                <w:rFonts w:asciiTheme="minorHAnsi" w:hAnsiTheme="minorHAnsi" w:cstheme="minorHAnsi"/>
                <w:b/>
                <w:color w:val="000000"/>
                <w:sz w:val="22"/>
                <w:szCs w:val="22"/>
              </w:rPr>
              <w:t>Obec</w:t>
            </w:r>
          </w:p>
        </w:tc>
        <w:tc>
          <w:tcPr>
            <w:tcW w:w="4140" w:type="dxa"/>
            <w:gridSpan w:val="4"/>
            <w:shd w:val="clear" w:color="auto" w:fill="BFBFBF" w:themeFill="background1" w:themeFillShade="BF"/>
            <w:vAlign w:val="center"/>
          </w:tcPr>
          <w:p w14:paraId="0BFE442E" w14:textId="77777777" w:rsidR="00D95DF0" w:rsidRPr="00A70CE1" w:rsidRDefault="00D95DF0" w:rsidP="00D95DF0">
            <w:pPr>
              <w:jc w:val="center"/>
              <w:rPr>
                <w:rFonts w:asciiTheme="minorHAnsi" w:hAnsiTheme="minorHAnsi" w:cstheme="minorHAnsi"/>
                <w:b/>
                <w:sz w:val="22"/>
                <w:szCs w:val="22"/>
              </w:rPr>
            </w:pPr>
            <w:r w:rsidRPr="00A70CE1">
              <w:rPr>
                <w:rFonts w:asciiTheme="minorHAnsi" w:hAnsiTheme="minorHAnsi" w:cstheme="minorHAnsi"/>
                <w:b/>
                <w:sz w:val="22"/>
                <w:szCs w:val="22"/>
              </w:rPr>
              <w:t>Podíl nezaměstnaných OZP osob</w:t>
            </w:r>
          </w:p>
        </w:tc>
        <w:tc>
          <w:tcPr>
            <w:tcW w:w="4015" w:type="dxa"/>
            <w:gridSpan w:val="4"/>
            <w:shd w:val="clear" w:color="auto" w:fill="BFBFBF" w:themeFill="background1" w:themeFillShade="BF"/>
            <w:vAlign w:val="center"/>
          </w:tcPr>
          <w:p w14:paraId="348A3EDA" w14:textId="77777777" w:rsidR="00D95DF0" w:rsidRPr="00A70CE1" w:rsidRDefault="00D95DF0" w:rsidP="00D95DF0">
            <w:pPr>
              <w:jc w:val="center"/>
              <w:rPr>
                <w:rFonts w:asciiTheme="minorHAnsi" w:hAnsiTheme="minorHAnsi" w:cstheme="minorHAnsi"/>
                <w:b/>
                <w:sz w:val="22"/>
                <w:szCs w:val="22"/>
              </w:rPr>
            </w:pPr>
            <w:r w:rsidRPr="00A70CE1">
              <w:rPr>
                <w:rFonts w:asciiTheme="minorHAnsi" w:hAnsiTheme="minorHAnsi" w:cstheme="minorHAnsi"/>
                <w:b/>
                <w:sz w:val="22"/>
                <w:szCs w:val="22"/>
              </w:rPr>
              <w:t>Podíl nezaměstnaných absolventů</w:t>
            </w:r>
          </w:p>
        </w:tc>
      </w:tr>
      <w:tr w:rsidR="00D95DF0" w:rsidRPr="00A70CE1" w14:paraId="2BF3C5B5" w14:textId="77777777" w:rsidTr="002A36A7">
        <w:trPr>
          <w:tblHeader/>
          <w:jc w:val="center"/>
        </w:trPr>
        <w:tc>
          <w:tcPr>
            <w:tcW w:w="1951" w:type="dxa"/>
            <w:vMerge/>
            <w:shd w:val="clear" w:color="auto" w:fill="BFBFBF" w:themeFill="background1" w:themeFillShade="BF"/>
            <w:vAlign w:val="center"/>
          </w:tcPr>
          <w:p w14:paraId="4B842E06" w14:textId="77777777" w:rsidR="00D95DF0" w:rsidRPr="00A70CE1" w:rsidRDefault="00D95DF0" w:rsidP="00D95DF0">
            <w:pPr>
              <w:jc w:val="center"/>
              <w:rPr>
                <w:rFonts w:asciiTheme="minorHAnsi" w:hAnsiTheme="minorHAnsi" w:cstheme="minorHAnsi"/>
                <w:b/>
                <w:color w:val="000000"/>
                <w:sz w:val="22"/>
                <w:szCs w:val="22"/>
              </w:rPr>
            </w:pPr>
          </w:p>
        </w:tc>
        <w:tc>
          <w:tcPr>
            <w:tcW w:w="1007" w:type="dxa"/>
            <w:shd w:val="clear" w:color="auto" w:fill="BFBFBF" w:themeFill="background1" w:themeFillShade="BF"/>
            <w:vAlign w:val="center"/>
          </w:tcPr>
          <w:p w14:paraId="28E67472"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2016</w:t>
            </w:r>
          </w:p>
        </w:tc>
        <w:tc>
          <w:tcPr>
            <w:tcW w:w="1007" w:type="dxa"/>
            <w:shd w:val="clear" w:color="auto" w:fill="BFBFBF" w:themeFill="background1" w:themeFillShade="BF"/>
            <w:vAlign w:val="center"/>
          </w:tcPr>
          <w:p w14:paraId="2C0E1235"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2017</w:t>
            </w:r>
          </w:p>
        </w:tc>
        <w:tc>
          <w:tcPr>
            <w:tcW w:w="1007" w:type="dxa"/>
            <w:shd w:val="clear" w:color="auto" w:fill="BFBFBF" w:themeFill="background1" w:themeFillShade="BF"/>
            <w:vAlign w:val="center"/>
          </w:tcPr>
          <w:p w14:paraId="32DD3819"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2018</w:t>
            </w:r>
          </w:p>
        </w:tc>
        <w:tc>
          <w:tcPr>
            <w:tcW w:w="1119" w:type="dxa"/>
            <w:shd w:val="clear" w:color="auto" w:fill="BFBFBF" w:themeFill="background1" w:themeFillShade="BF"/>
            <w:vAlign w:val="center"/>
          </w:tcPr>
          <w:p w14:paraId="6BBDDD70"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2019</w:t>
            </w:r>
          </w:p>
        </w:tc>
        <w:tc>
          <w:tcPr>
            <w:tcW w:w="1003" w:type="dxa"/>
            <w:shd w:val="clear" w:color="auto" w:fill="BFBFBF" w:themeFill="background1" w:themeFillShade="BF"/>
            <w:vAlign w:val="center"/>
          </w:tcPr>
          <w:p w14:paraId="6DE50107"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2016</w:t>
            </w:r>
          </w:p>
        </w:tc>
        <w:tc>
          <w:tcPr>
            <w:tcW w:w="1004" w:type="dxa"/>
            <w:shd w:val="clear" w:color="auto" w:fill="BFBFBF" w:themeFill="background1" w:themeFillShade="BF"/>
            <w:vAlign w:val="center"/>
          </w:tcPr>
          <w:p w14:paraId="0565669A"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2017</w:t>
            </w:r>
          </w:p>
        </w:tc>
        <w:tc>
          <w:tcPr>
            <w:tcW w:w="1004" w:type="dxa"/>
            <w:shd w:val="clear" w:color="auto" w:fill="BFBFBF" w:themeFill="background1" w:themeFillShade="BF"/>
            <w:vAlign w:val="center"/>
          </w:tcPr>
          <w:p w14:paraId="1E1DDB91"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2018</w:t>
            </w:r>
          </w:p>
        </w:tc>
        <w:tc>
          <w:tcPr>
            <w:tcW w:w="1004" w:type="dxa"/>
            <w:shd w:val="clear" w:color="auto" w:fill="BFBFBF" w:themeFill="background1" w:themeFillShade="BF"/>
            <w:vAlign w:val="center"/>
          </w:tcPr>
          <w:p w14:paraId="7A7D174C"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2019</w:t>
            </w:r>
          </w:p>
        </w:tc>
      </w:tr>
      <w:tr w:rsidR="00D95DF0" w:rsidRPr="00A70CE1" w14:paraId="778BC730" w14:textId="77777777" w:rsidTr="00D95DF0">
        <w:trPr>
          <w:trHeight w:val="79"/>
          <w:jc w:val="center"/>
        </w:trPr>
        <w:tc>
          <w:tcPr>
            <w:tcW w:w="1951" w:type="dxa"/>
            <w:vAlign w:val="center"/>
          </w:tcPr>
          <w:p w14:paraId="41F47769"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Býšť</w:t>
            </w:r>
          </w:p>
        </w:tc>
        <w:tc>
          <w:tcPr>
            <w:tcW w:w="1007" w:type="dxa"/>
            <w:vAlign w:val="center"/>
          </w:tcPr>
          <w:p w14:paraId="5A95DBFF"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13,33 %</w:t>
            </w:r>
          </w:p>
        </w:tc>
        <w:tc>
          <w:tcPr>
            <w:tcW w:w="1007" w:type="dxa"/>
            <w:vAlign w:val="center"/>
          </w:tcPr>
          <w:p w14:paraId="4225B235"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10,00 %</w:t>
            </w:r>
          </w:p>
        </w:tc>
        <w:tc>
          <w:tcPr>
            <w:tcW w:w="1007" w:type="dxa"/>
            <w:vAlign w:val="center"/>
          </w:tcPr>
          <w:p w14:paraId="3B327CA9"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13,33 %</w:t>
            </w:r>
          </w:p>
        </w:tc>
        <w:tc>
          <w:tcPr>
            <w:tcW w:w="1119" w:type="dxa"/>
            <w:vAlign w:val="center"/>
          </w:tcPr>
          <w:p w14:paraId="1AE53E55"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10,00 %</w:t>
            </w:r>
          </w:p>
        </w:tc>
        <w:tc>
          <w:tcPr>
            <w:tcW w:w="1003" w:type="dxa"/>
            <w:vAlign w:val="center"/>
          </w:tcPr>
          <w:p w14:paraId="6794FBA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10,00 %</w:t>
            </w:r>
          </w:p>
        </w:tc>
        <w:tc>
          <w:tcPr>
            <w:tcW w:w="1004" w:type="dxa"/>
            <w:vAlign w:val="center"/>
          </w:tcPr>
          <w:p w14:paraId="5987E98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10,00 %</w:t>
            </w:r>
          </w:p>
        </w:tc>
        <w:tc>
          <w:tcPr>
            <w:tcW w:w="1004" w:type="dxa"/>
          </w:tcPr>
          <w:p w14:paraId="4E17878F"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tcPr>
          <w:p w14:paraId="77B861C5"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r>
      <w:tr w:rsidR="00D95DF0" w:rsidRPr="00A70CE1" w14:paraId="280195CD" w14:textId="77777777" w:rsidTr="00D95DF0">
        <w:trPr>
          <w:trHeight w:val="70"/>
          <w:jc w:val="center"/>
        </w:trPr>
        <w:tc>
          <w:tcPr>
            <w:tcW w:w="1951" w:type="dxa"/>
            <w:vAlign w:val="center"/>
          </w:tcPr>
          <w:p w14:paraId="4865699C"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Dolní Roveň</w:t>
            </w:r>
          </w:p>
        </w:tc>
        <w:tc>
          <w:tcPr>
            <w:tcW w:w="1007" w:type="dxa"/>
            <w:vAlign w:val="center"/>
          </w:tcPr>
          <w:p w14:paraId="7591522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24,39 %</w:t>
            </w:r>
          </w:p>
        </w:tc>
        <w:tc>
          <w:tcPr>
            <w:tcW w:w="1007" w:type="dxa"/>
            <w:vAlign w:val="center"/>
          </w:tcPr>
          <w:p w14:paraId="630A4D4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21,74 %</w:t>
            </w:r>
          </w:p>
        </w:tc>
        <w:tc>
          <w:tcPr>
            <w:tcW w:w="1007" w:type="dxa"/>
            <w:vAlign w:val="center"/>
          </w:tcPr>
          <w:p w14:paraId="1D43A132"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20,00 %</w:t>
            </w:r>
          </w:p>
        </w:tc>
        <w:tc>
          <w:tcPr>
            <w:tcW w:w="1119" w:type="dxa"/>
            <w:vAlign w:val="center"/>
          </w:tcPr>
          <w:p w14:paraId="468BAD11"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17,24 %</w:t>
            </w:r>
          </w:p>
        </w:tc>
        <w:tc>
          <w:tcPr>
            <w:tcW w:w="1003" w:type="dxa"/>
            <w:vAlign w:val="center"/>
          </w:tcPr>
          <w:p w14:paraId="777B3DF6"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4,88 %</w:t>
            </w:r>
          </w:p>
        </w:tc>
        <w:tc>
          <w:tcPr>
            <w:tcW w:w="1004" w:type="dxa"/>
            <w:vAlign w:val="center"/>
          </w:tcPr>
          <w:p w14:paraId="4E050FEF"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2,17 %</w:t>
            </w:r>
          </w:p>
        </w:tc>
        <w:tc>
          <w:tcPr>
            <w:tcW w:w="1004" w:type="dxa"/>
            <w:vAlign w:val="center"/>
          </w:tcPr>
          <w:p w14:paraId="3341308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2,86 %</w:t>
            </w:r>
          </w:p>
        </w:tc>
        <w:tc>
          <w:tcPr>
            <w:tcW w:w="1004" w:type="dxa"/>
            <w:vAlign w:val="center"/>
          </w:tcPr>
          <w:p w14:paraId="66F033D6"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3,45 %</w:t>
            </w:r>
          </w:p>
        </w:tc>
      </w:tr>
      <w:tr w:rsidR="00D95DF0" w:rsidRPr="00A70CE1" w14:paraId="28BC21D7" w14:textId="77777777" w:rsidTr="00D95DF0">
        <w:trPr>
          <w:trHeight w:val="70"/>
          <w:jc w:val="center"/>
        </w:trPr>
        <w:tc>
          <w:tcPr>
            <w:tcW w:w="1951" w:type="dxa"/>
            <w:vAlign w:val="center"/>
          </w:tcPr>
          <w:p w14:paraId="5FDC9304"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Dolní Ředice</w:t>
            </w:r>
          </w:p>
        </w:tc>
        <w:tc>
          <w:tcPr>
            <w:tcW w:w="1007" w:type="dxa"/>
            <w:vAlign w:val="center"/>
          </w:tcPr>
          <w:p w14:paraId="2C00ED7A"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8,33 %</w:t>
            </w:r>
          </w:p>
        </w:tc>
        <w:tc>
          <w:tcPr>
            <w:tcW w:w="1007" w:type="dxa"/>
            <w:vAlign w:val="center"/>
          </w:tcPr>
          <w:p w14:paraId="3AA31FD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7,69 %</w:t>
            </w:r>
          </w:p>
        </w:tc>
        <w:tc>
          <w:tcPr>
            <w:tcW w:w="1007" w:type="dxa"/>
            <w:vAlign w:val="center"/>
          </w:tcPr>
          <w:p w14:paraId="1F0834C6"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20,00 %</w:t>
            </w:r>
          </w:p>
        </w:tc>
        <w:tc>
          <w:tcPr>
            <w:tcW w:w="1119" w:type="dxa"/>
            <w:vAlign w:val="center"/>
          </w:tcPr>
          <w:p w14:paraId="18DD4AFA"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16,67 %</w:t>
            </w:r>
          </w:p>
        </w:tc>
        <w:tc>
          <w:tcPr>
            <w:tcW w:w="1003" w:type="dxa"/>
            <w:vAlign w:val="center"/>
          </w:tcPr>
          <w:p w14:paraId="7C921163"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8,33 %</w:t>
            </w:r>
          </w:p>
        </w:tc>
        <w:tc>
          <w:tcPr>
            <w:tcW w:w="1004" w:type="dxa"/>
            <w:vAlign w:val="center"/>
          </w:tcPr>
          <w:p w14:paraId="0AB2087E"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7,69 %</w:t>
            </w:r>
          </w:p>
        </w:tc>
        <w:tc>
          <w:tcPr>
            <w:tcW w:w="1004" w:type="dxa"/>
            <w:vAlign w:val="center"/>
          </w:tcPr>
          <w:p w14:paraId="6AFC711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10,00 %</w:t>
            </w:r>
          </w:p>
        </w:tc>
        <w:tc>
          <w:tcPr>
            <w:tcW w:w="1004" w:type="dxa"/>
            <w:vAlign w:val="center"/>
          </w:tcPr>
          <w:p w14:paraId="718C26DF"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8,33 %</w:t>
            </w:r>
          </w:p>
        </w:tc>
      </w:tr>
      <w:tr w:rsidR="00D95DF0" w:rsidRPr="00A70CE1" w14:paraId="6D027199" w14:textId="77777777" w:rsidTr="00D95DF0">
        <w:trPr>
          <w:trHeight w:val="78"/>
          <w:jc w:val="center"/>
        </w:trPr>
        <w:tc>
          <w:tcPr>
            <w:tcW w:w="1951" w:type="dxa"/>
            <w:vAlign w:val="center"/>
          </w:tcPr>
          <w:p w14:paraId="546AED13"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Holice</w:t>
            </w:r>
          </w:p>
        </w:tc>
        <w:tc>
          <w:tcPr>
            <w:tcW w:w="1007" w:type="dxa"/>
            <w:vAlign w:val="center"/>
          </w:tcPr>
          <w:p w14:paraId="2515E60B"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9,52 %</w:t>
            </w:r>
          </w:p>
        </w:tc>
        <w:tc>
          <w:tcPr>
            <w:tcW w:w="1007" w:type="dxa"/>
            <w:vAlign w:val="center"/>
          </w:tcPr>
          <w:p w14:paraId="5426FC4D"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15,58 %</w:t>
            </w:r>
          </w:p>
        </w:tc>
        <w:tc>
          <w:tcPr>
            <w:tcW w:w="1007" w:type="dxa"/>
            <w:vAlign w:val="center"/>
          </w:tcPr>
          <w:p w14:paraId="76A9FAA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11,29 %</w:t>
            </w:r>
          </w:p>
        </w:tc>
        <w:tc>
          <w:tcPr>
            <w:tcW w:w="1119" w:type="dxa"/>
            <w:vAlign w:val="center"/>
          </w:tcPr>
          <w:p w14:paraId="72029D7B"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10,91 %</w:t>
            </w:r>
          </w:p>
        </w:tc>
        <w:tc>
          <w:tcPr>
            <w:tcW w:w="1003" w:type="dxa"/>
            <w:vAlign w:val="center"/>
          </w:tcPr>
          <w:p w14:paraId="6960616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0,79 %</w:t>
            </w:r>
          </w:p>
        </w:tc>
        <w:tc>
          <w:tcPr>
            <w:tcW w:w="1004" w:type="dxa"/>
            <w:vAlign w:val="center"/>
          </w:tcPr>
          <w:p w14:paraId="3185B803"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7,29 %</w:t>
            </w:r>
          </w:p>
        </w:tc>
        <w:tc>
          <w:tcPr>
            <w:tcW w:w="1004" w:type="dxa"/>
            <w:vAlign w:val="center"/>
          </w:tcPr>
          <w:p w14:paraId="71F10DC6"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11,29 %</w:t>
            </w:r>
          </w:p>
        </w:tc>
        <w:tc>
          <w:tcPr>
            <w:tcW w:w="1004" w:type="dxa"/>
            <w:vAlign w:val="center"/>
          </w:tcPr>
          <w:p w14:paraId="47AA581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7,27 %</w:t>
            </w:r>
          </w:p>
        </w:tc>
      </w:tr>
      <w:tr w:rsidR="00D95DF0" w:rsidRPr="00A70CE1" w14:paraId="40896B11" w14:textId="77777777" w:rsidTr="00D95DF0">
        <w:trPr>
          <w:trHeight w:val="81"/>
          <w:jc w:val="center"/>
        </w:trPr>
        <w:tc>
          <w:tcPr>
            <w:tcW w:w="1951" w:type="dxa"/>
            <w:vAlign w:val="center"/>
          </w:tcPr>
          <w:p w14:paraId="11CCF578"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Horní Jelení</w:t>
            </w:r>
          </w:p>
        </w:tc>
        <w:tc>
          <w:tcPr>
            <w:tcW w:w="1007" w:type="dxa"/>
            <w:vAlign w:val="center"/>
          </w:tcPr>
          <w:p w14:paraId="7EF1ABDF"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8,89 %</w:t>
            </w:r>
          </w:p>
        </w:tc>
        <w:tc>
          <w:tcPr>
            <w:tcW w:w="1007" w:type="dxa"/>
            <w:vAlign w:val="center"/>
          </w:tcPr>
          <w:p w14:paraId="185B7B75"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20,00 %</w:t>
            </w:r>
          </w:p>
        </w:tc>
        <w:tc>
          <w:tcPr>
            <w:tcW w:w="1007" w:type="dxa"/>
            <w:vAlign w:val="center"/>
          </w:tcPr>
          <w:p w14:paraId="089BEB22"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14,29 %</w:t>
            </w:r>
          </w:p>
        </w:tc>
        <w:tc>
          <w:tcPr>
            <w:tcW w:w="1119" w:type="dxa"/>
            <w:vAlign w:val="center"/>
          </w:tcPr>
          <w:p w14:paraId="6098309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9,52 %</w:t>
            </w:r>
          </w:p>
        </w:tc>
        <w:tc>
          <w:tcPr>
            <w:tcW w:w="1003" w:type="dxa"/>
            <w:vAlign w:val="center"/>
          </w:tcPr>
          <w:p w14:paraId="498D2EBB"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0,00 %</w:t>
            </w:r>
          </w:p>
        </w:tc>
        <w:tc>
          <w:tcPr>
            <w:tcW w:w="1004" w:type="dxa"/>
            <w:vAlign w:val="center"/>
          </w:tcPr>
          <w:p w14:paraId="48468AE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2,86 %</w:t>
            </w:r>
          </w:p>
        </w:tc>
        <w:tc>
          <w:tcPr>
            <w:tcW w:w="1004" w:type="dxa"/>
            <w:vAlign w:val="center"/>
          </w:tcPr>
          <w:p w14:paraId="554BD15A"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7,14 %</w:t>
            </w:r>
          </w:p>
        </w:tc>
        <w:tc>
          <w:tcPr>
            <w:tcW w:w="1004" w:type="dxa"/>
            <w:vAlign w:val="center"/>
          </w:tcPr>
          <w:p w14:paraId="58AB593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0,00 %</w:t>
            </w:r>
          </w:p>
        </w:tc>
      </w:tr>
      <w:tr w:rsidR="00D95DF0" w:rsidRPr="00A70CE1" w14:paraId="6CBF54A7" w14:textId="77777777" w:rsidTr="00D95DF0">
        <w:trPr>
          <w:trHeight w:val="100"/>
          <w:jc w:val="center"/>
        </w:trPr>
        <w:tc>
          <w:tcPr>
            <w:tcW w:w="1951" w:type="dxa"/>
            <w:vAlign w:val="center"/>
          </w:tcPr>
          <w:p w14:paraId="72DD42D7"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Hrní Ředice</w:t>
            </w:r>
          </w:p>
        </w:tc>
        <w:tc>
          <w:tcPr>
            <w:tcW w:w="1007" w:type="dxa"/>
            <w:vAlign w:val="center"/>
          </w:tcPr>
          <w:p w14:paraId="2D5A1FE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3,70 %</w:t>
            </w:r>
          </w:p>
        </w:tc>
        <w:tc>
          <w:tcPr>
            <w:tcW w:w="1007" w:type="dxa"/>
            <w:vAlign w:val="center"/>
          </w:tcPr>
          <w:p w14:paraId="7585B242"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10,53 %</w:t>
            </w:r>
          </w:p>
        </w:tc>
        <w:tc>
          <w:tcPr>
            <w:tcW w:w="1007" w:type="dxa"/>
            <w:vAlign w:val="center"/>
          </w:tcPr>
          <w:p w14:paraId="25147EA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17,65 %</w:t>
            </w:r>
          </w:p>
        </w:tc>
        <w:tc>
          <w:tcPr>
            <w:tcW w:w="1119" w:type="dxa"/>
            <w:vAlign w:val="center"/>
          </w:tcPr>
          <w:p w14:paraId="1E4C472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15,79 %</w:t>
            </w:r>
          </w:p>
        </w:tc>
        <w:tc>
          <w:tcPr>
            <w:tcW w:w="1003" w:type="dxa"/>
            <w:vAlign w:val="center"/>
          </w:tcPr>
          <w:p w14:paraId="6F52859F"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7,41 %</w:t>
            </w:r>
          </w:p>
        </w:tc>
        <w:tc>
          <w:tcPr>
            <w:tcW w:w="1004" w:type="dxa"/>
            <w:vAlign w:val="center"/>
          </w:tcPr>
          <w:p w14:paraId="4BDD1887"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10,53 %</w:t>
            </w:r>
          </w:p>
        </w:tc>
        <w:tc>
          <w:tcPr>
            <w:tcW w:w="1004" w:type="dxa"/>
            <w:vAlign w:val="center"/>
          </w:tcPr>
          <w:p w14:paraId="7C02BEF1"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5,88 %</w:t>
            </w:r>
          </w:p>
        </w:tc>
        <w:tc>
          <w:tcPr>
            <w:tcW w:w="1004" w:type="dxa"/>
            <w:vAlign w:val="center"/>
          </w:tcPr>
          <w:p w14:paraId="106423D5"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5,26 %</w:t>
            </w:r>
          </w:p>
        </w:tc>
      </w:tr>
      <w:tr w:rsidR="00D95DF0" w:rsidRPr="00A70CE1" w14:paraId="1E9834FE" w14:textId="77777777" w:rsidTr="00D95DF0">
        <w:trPr>
          <w:trHeight w:val="70"/>
          <w:jc w:val="center"/>
        </w:trPr>
        <w:tc>
          <w:tcPr>
            <w:tcW w:w="1951" w:type="dxa"/>
            <w:vAlign w:val="center"/>
          </w:tcPr>
          <w:p w14:paraId="031F864E"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Chvojenec</w:t>
            </w:r>
          </w:p>
        </w:tc>
        <w:tc>
          <w:tcPr>
            <w:tcW w:w="1007" w:type="dxa"/>
          </w:tcPr>
          <w:p w14:paraId="6B700692"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7" w:type="dxa"/>
          </w:tcPr>
          <w:p w14:paraId="43B8FDA3"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7" w:type="dxa"/>
          </w:tcPr>
          <w:p w14:paraId="2AE72484"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119" w:type="dxa"/>
            <w:vAlign w:val="center"/>
          </w:tcPr>
          <w:p w14:paraId="0070AEAE"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25,00 %</w:t>
            </w:r>
          </w:p>
        </w:tc>
        <w:tc>
          <w:tcPr>
            <w:tcW w:w="1003" w:type="dxa"/>
            <w:vAlign w:val="center"/>
          </w:tcPr>
          <w:p w14:paraId="7DE9EAB3"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11,11 %</w:t>
            </w:r>
          </w:p>
        </w:tc>
        <w:tc>
          <w:tcPr>
            <w:tcW w:w="1004" w:type="dxa"/>
          </w:tcPr>
          <w:p w14:paraId="11DDDCA7"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tcPr>
          <w:p w14:paraId="0766A8D8"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vAlign w:val="center"/>
          </w:tcPr>
          <w:p w14:paraId="08682676"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25,00 %</w:t>
            </w:r>
          </w:p>
        </w:tc>
      </w:tr>
      <w:tr w:rsidR="00D95DF0" w:rsidRPr="00A70CE1" w14:paraId="79A2354F" w14:textId="77777777" w:rsidTr="00D95DF0">
        <w:trPr>
          <w:trHeight w:val="108"/>
          <w:jc w:val="center"/>
        </w:trPr>
        <w:tc>
          <w:tcPr>
            <w:tcW w:w="1951" w:type="dxa"/>
            <w:vAlign w:val="center"/>
          </w:tcPr>
          <w:p w14:paraId="5035A99F"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Jaroslav</w:t>
            </w:r>
          </w:p>
        </w:tc>
        <w:tc>
          <w:tcPr>
            <w:tcW w:w="1007" w:type="dxa"/>
            <w:vAlign w:val="center"/>
          </w:tcPr>
          <w:p w14:paraId="35B91F31"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20,00 %</w:t>
            </w:r>
          </w:p>
        </w:tc>
        <w:tc>
          <w:tcPr>
            <w:tcW w:w="1007" w:type="dxa"/>
          </w:tcPr>
          <w:p w14:paraId="19EE59E5"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7" w:type="dxa"/>
            <w:vAlign w:val="center"/>
          </w:tcPr>
          <w:p w14:paraId="67FB576B"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20,00 %</w:t>
            </w:r>
          </w:p>
        </w:tc>
        <w:tc>
          <w:tcPr>
            <w:tcW w:w="1119" w:type="dxa"/>
            <w:vAlign w:val="center"/>
          </w:tcPr>
          <w:p w14:paraId="30558AAD"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50,00 %</w:t>
            </w:r>
          </w:p>
        </w:tc>
        <w:tc>
          <w:tcPr>
            <w:tcW w:w="1003" w:type="dxa"/>
            <w:vAlign w:val="center"/>
          </w:tcPr>
          <w:p w14:paraId="5CB5CA6A"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10,00 %</w:t>
            </w:r>
          </w:p>
        </w:tc>
        <w:tc>
          <w:tcPr>
            <w:tcW w:w="1004" w:type="dxa"/>
            <w:vAlign w:val="center"/>
          </w:tcPr>
          <w:p w14:paraId="45232DDB"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33,33 %</w:t>
            </w:r>
          </w:p>
        </w:tc>
        <w:tc>
          <w:tcPr>
            <w:tcW w:w="1004" w:type="dxa"/>
          </w:tcPr>
          <w:p w14:paraId="71A3133B"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tcPr>
          <w:p w14:paraId="1825B51F"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r>
      <w:tr w:rsidR="00D95DF0" w:rsidRPr="00A70CE1" w14:paraId="5B96329D" w14:textId="77777777" w:rsidTr="00D95DF0">
        <w:trPr>
          <w:trHeight w:val="70"/>
          <w:jc w:val="center"/>
        </w:trPr>
        <w:tc>
          <w:tcPr>
            <w:tcW w:w="1951" w:type="dxa"/>
            <w:vAlign w:val="center"/>
          </w:tcPr>
          <w:p w14:paraId="5EE409BD"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Nová Ves</w:t>
            </w:r>
          </w:p>
        </w:tc>
        <w:tc>
          <w:tcPr>
            <w:tcW w:w="1007" w:type="dxa"/>
            <w:vAlign w:val="center"/>
          </w:tcPr>
          <w:p w14:paraId="6D56830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20,00 %</w:t>
            </w:r>
          </w:p>
        </w:tc>
        <w:tc>
          <w:tcPr>
            <w:tcW w:w="1007" w:type="dxa"/>
          </w:tcPr>
          <w:p w14:paraId="2AEDAEE9"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7" w:type="dxa"/>
            <w:vAlign w:val="center"/>
          </w:tcPr>
          <w:p w14:paraId="7B5BF4C9"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50,00 %</w:t>
            </w:r>
          </w:p>
        </w:tc>
        <w:tc>
          <w:tcPr>
            <w:tcW w:w="1119" w:type="dxa"/>
          </w:tcPr>
          <w:p w14:paraId="11CAC28D"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3" w:type="dxa"/>
          </w:tcPr>
          <w:p w14:paraId="2A96548B"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tcPr>
          <w:p w14:paraId="6436309C"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tcPr>
          <w:p w14:paraId="0DF3C1E4"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tcPr>
          <w:p w14:paraId="5B620CE9"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r>
      <w:tr w:rsidR="00D95DF0" w:rsidRPr="00A70CE1" w14:paraId="6A36752E" w14:textId="77777777" w:rsidTr="00D95DF0">
        <w:trPr>
          <w:trHeight w:val="102"/>
          <w:jc w:val="center"/>
        </w:trPr>
        <w:tc>
          <w:tcPr>
            <w:tcW w:w="1951" w:type="dxa"/>
            <w:vAlign w:val="center"/>
          </w:tcPr>
          <w:p w14:paraId="2C20A76C"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Ostřetín</w:t>
            </w:r>
          </w:p>
        </w:tc>
        <w:tc>
          <w:tcPr>
            <w:tcW w:w="1007" w:type="dxa"/>
            <w:vAlign w:val="center"/>
          </w:tcPr>
          <w:p w14:paraId="7BC3B3C5"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14,29 %</w:t>
            </w:r>
          </w:p>
        </w:tc>
        <w:tc>
          <w:tcPr>
            <w:tcW w:w="1007" w:type="dxa"/>
            <w:vAlign w:val="center"/>
          </w:tcPr>
          <w:p w14:paraId="1DD48F1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31,25 %</w:t>
            </w:r>
          </w:p>
        </w:tc>
        <w:tc>
          <w:tcPr>
            <w:tcW w:w="1007" w:type="dxa"/>
            <w:vAlign w:val="center"/>
          </w:tcPr>
          <w:p w14:paraId="7E824F3A"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9,09 %</w:t>
            </w:r>
          </w:p>
        </w:tc>
        <w:tc>
          <w:tcPr>
            <w:tcW w:w="1119" w:type="dxa"/>
            <w:vAlign w:val="center"/>
          </w:tcPr>
          <w:p w14:paraId="68265728"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17,65 %</w:t>
            </w:r>
          </w:p>
        </w:tc>
        <w:tc>
          <w:tcPr>
            <w:tcW w:w="1003" w:type="dxa"/>
            <w:vAlign w:val="center"/>
          </w:tcPr>
          <w:p w14:paraId="21EA99B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19,05 %</w:t>
            </w:r>
          </w:p>
        </w:tc>
        <w:tc>
          <w:tcPr>
            <w:tcW w:w="1004" w:type="dxa"/>
          </w:tcPr>
          <w:p w14:paraId="401892F8"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tcPr>
          <w:p w14:paraId="09CB0D7D"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vAlign w:val="center"/>
          </w:tcPr>
          <w:p w14:paraId="4DD11C46"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11,76 %</w:t>
            </w:r>
          </w:p>
        </w:tc>
      </w:tr>
      <w:tr w:rsidR="00D95DF0" w:rsidRPr="00A70CE1" w14:paraId="1BFCFB71" w14:textId="77777777" w:rsidTr="00D95DF0">
        <w:trPr>
          <w:trHeight w:val="70"/>
          <w:jc w:val="center"/>
        </w:trPr>
        <w:tc>
          <w:tcPr>
            <w:tcW w:w="1951" w:type="dxa"/>
            <w:vAlign w:val="center"/>
          </w:tcPr>
          <w:p w14:paraId="463A580D"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Poběžovice u Holic</w:t>
            </w:r>
          </w:p>
        </w:tc>
        <w:tc>
          <w:tcPr>
            <w:tcW w:w="1007" w:type="dxa"/>
          </w:tcPr>
          <w:p w14:paraId="4750CB9B"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7" w:type="dxa"/>
          </w:tcPr>
          <w:p w14:paraId="019FCDD5"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7" w:type="dxa"/>
          </w:tcPr>
          <w:p w14:paraId="6AA813A8"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119" w:type="dxa"/>
            <w:vAlign w:val="center"/>
          </w:tcPr>
          <w:p w14:paraId="4D070579"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33,33 %</w:t>
            </w:r>
          </w:p>
        </w:tc>
        <w:tc>
          <w:tcPr>
            <w:tcW w:w="1003" w:type="dxa"/>
          </w:tcPr>
          <w:p w14:paraId="2169D86A"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tcPr>
          <w:p w14:paraId="74A00BBC"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vAlign w:val="center"/>
          </w:tcPr>
          <w:p w14:paraId="3AEF1219"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16,67 %</w:t>
            </w:r>
          </w:p>
        </w:tc>
        <w:tc>
          <w:tcPr>
            <w:tcW w:w="1004" w:type="dxa"/>
          </w:tcPr>
          <w:p w14:paraId="00962B04"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r>
      <w:tr w:rsidR="00D95DF0" w:rsidRPr="00A70CE1" w14:paraId="5D046985" w14:textId="77777777" w:rsidTr="00D95DF0">
        <w:trPr>
          <w:trHeight w:val="70"/>
          <w:jc w:val="center"/>
        </w:trPr>
        <w:tc>
          <w:tcPr>
            <w:tcW w:w="1951" w:type="dxa"/>
            <w:vAlign w:val="center"/>
          </w:tcPr>
          <w:p w14:paraId="5346E05D"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Radhošť</w:t>
            </w:r>
          </w:p>
        </w:tc>
        <w:tc>
          <w:tcPr>
            <w:tcW w:w="1007" w:type="dxa"/>
          </w:tcPr>
          <w:p w14:paraId="611A2B9C"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7" w:type="dxa"/>
          </w:tcPr>
          <w:p w14:paraId="4407DD68"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7" w:type="dxa"/>
          </w:tcPr>
          <w:p w14:paraId="7CC5C189"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119" w:type="dxa"/>
            <w:vAlign w:val="center"/>
          </w:tcPr>
          <w:p w14:paraId="499E8E0B"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100,00 %</w:t>
            </w:r>
          </w:p>
        </w:tc>
        <w:tc>
          <w:tcPr>
            <w:tcW w:w="1003" w:type="dxa"/>
          </w:tcPr>
          <w:p w14:paraId="62BC1DC7"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vAlign w:val="center"/>
          </w:tcPr>
          <w:p w14:paraId="65CF36B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50,00 %</w:t>
            </w:r>
          </w:p>
        </w:tc>
        <w:tc>
          <w:tcPr>
            <w:tcW w:w="1004" w:type="dxa"/>
          </w:tcPr>
          <w:p w14:paraId="5972884E"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tcPr>
          <w:p w14:paraId="19E40E47"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r>
      <w:tr w:rsidR="00D95DF0" w:rsidRPr="00A70CE1" w14:paraId="431D38D5" w14:textId="77777777" w:rsidTr="00D95DF0">
        <w:trPr>
          <w:trHeight w:val="70"/>
          <w:jc w:val="center"/>
        </w:trPr>
        <w:tc>
          <w:tcPr>
            <w:tcW w:w="1951" w:type="dxa"/>
            <w:vAlign w:val="center"/>
          </w:tcPr>
          <w:p w14:paraId="0D510835"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Trusnov</w:t>
            </w:r>
          </w:p>
        </w:tc>
        <w:tc>
          <w:tcPr>
            <w:tcW w:w="1007" w:type="dxa"/>
            <w:vAlign w:val="center"/>
          </w:tcPr>
          <w:p w14:paraId="78B49A83"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0,00 %</w:t>
            </w:r>
          </w:p>
        </w:tc>
        <w:tc>
          <w:tcPr>
            <w:tcW w:w="1007" w:type="dxa"/>
            <w:vAlign w:val="center"/>
          </w:tcPr>
          <w:p w14:paraId="43989BCF"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25,00 %</w:t>
            </w:r>
          </w:p>
        </w:tc>
        <w:tc>
          <w:tcPr>
            <w:tcW w:w="1007" w:type="dxa"/>
          </w:tcPr>
          <w:p w14:paraId="509E3694"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119" w:type="dxa"/>
            <w:vAlign w:val="center"/>
          </w:tcPr>
          <w:p w14:paraId="60A0B88F"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100,00 %</w:t>
            </w:r>
          </w:p>
        </w:tc>
        <w:tc>
          <w:tcPr>
            <w:tcW w:w="1003" w:type="dxa"/>
          </w:tcPr>
          <w:p w14:paraId="10D53C44"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tcPr>
          <w:p w14:paraId="5F75A8E9"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tcPr>
          <w:p w14:paraId="3FDDD2ED"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tcPr>
          <w:p w14:paraId="3BF1B799"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r>
      <w:tr w:rsidR="00D95DF0" w:rsidRPr="00A70CE1" w14:paraId="34238C59" w14:textId="77777777" w:rsidTr="00D95DF0">
        <w:trPr>
          <w:trHeight w:val="70"/>
          <w:jc w:val="center"/>
        </w:trPr>
        <w:tc>
          <w:tcPr>
            <w:tcW w:w="1951" w:type="dxa"/>
            <w:vAlign w:val="center"/>
          </w:tcPr>
          <w:p w14:paraId="531A0B76"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Týnišťko</w:t>
            </w:r>
          </w:p>
        </w:tc>
        <w:tc>
          <w:tcPr>
            <w:tcW w:w="1007" w:type="dxa"/>
            <w:vAlign w:val="center"/>
          </w:tcPr>
          <w:p w14:paraId="29367DAB"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14,29 %</w:t>
            </w:r>
          </w:p>
        </w:tc>
        <w:tc>
          <w:tcPr>
            <w:tcW w:w="1007" w:type="dxa"/>
            <w:vAlign w:val="center"/>
          </w:tcPr>
          <w:p w14:paraId="2A7FCDC2"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50,00 %</w:t>
            </w:r>
          </w:p>
        </w:tc>
        <w:tc>
          <w:tcPr>
            <w:tcW w:w="1007" w:type="dxa"/>
          </w:tcPr>
          <w:p w14:paraId="04054DA4"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119" w:type="dxa"/>
          </w:tcPr>
          <w:p w14:paraId="5A804EF7"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3" w:type="dxa"/>
          </w:tcPr>
          <w:p w14:paraId="07623107"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tcPr>
          <w:p w14:paraId="5CFF7E1B"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tcPr>
          <w:p w14:paraId="5095C439"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tcPr>
          <w:p w14:paraId="1C95A68F"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r>
      <w:tr w:rsidR="00D95DF0" w:rsidRPr="00A70CE1" w14:paraId="597AECD2" w14:textId="77777777" w:rsidTr="00D95DF0">
        <w:trPr>
          <w:trHeight w:val="70"/>
          <w:jc w:val="center"/>
        </w:trPr>
        <w:tc>
          <w:tcPr>
            <w:tcW w:w="1951" w:type="dxa"/>
            <w:vAlign w:val="center"/>
          </w:tcPr>
          <w:p w14:paraId="52CC0859"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Uhersko</w:t>
            </w:r>
          </w:p>
        </w:tc>
        <w:tc>
          <w:tcPr>
            <w:tcW w:w="1007" w:type="dxa"/>
            <w:vAlign w:val="center"/>
          </w:tcPr>
          <w:p w14:paraId="78692C4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20,00 %</w:t>
            </w:r>
          </w:p>
        </w:tc>
        <w:tc>
          <w:tcPr>
            <w:tcW w:w="1007" w:type="dxa"/>
          </w:tcPr>
          <w:p w14:paraId="75D37EFE"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7" w:type="dxa"/>
          </w:tcPr>
          <w:p w14:paraId="4DBBDE1E"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119" w:type="dxa"/>
          </w:tcPr>
          <w:p w14:paraId="3B450AE0"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3" w:type="dxa"/>
            <w:vAlign w:val="center"/>
          </w:tcPr>
          <w:p w14:paraId="62BF1561"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20,00 %</w:t>
            </w:r>
          </w:p>
        </w:tc>
        <w:tc>
          <w:tcPr>
            <w:tcW w:w="1004" w:type="dxa"/>
          </w:tcPr>
          <w:p w14:paraId="57A41A8E"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tcPr>
          <w:p w14:paraId="4D9B9E24"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tcPr>
          <w:p w14:paraId="660E9BC6"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r>
      <w:tr w:rsidR="00D95DF0" w:rsidRPr="00A70CE1" w14:paraId="7756299B" w14:textId="77777777" w:rsidTr="00D95DF0">
        <w:trPr>
          <w:trHeight w:val="70"/>
          <w:jc w:val="center"/>
        </w:trPr>
        <w:tc>
          <w:tcPr>
            <w:tcW w:w="1951" w:type="dxa"/>
            <w:vAlign w:val="center"/>
          </w:tcPr>
          <w:p w14:paraId="5BDC11B9"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Veliny</w:t>
            </w:r>
          </w:p>
        </w:tc>
        <w:tc>
          <w:tcPr>
            <w:tcW w:w="1007" w:type="dxa"/>
            <w:vAlign w:val="center"/>
          </w:tcPr>
          <w:p w14:paraId="24A0D374"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7,69 %</w:t>
            </w:r>
          </w:p>
        </w:tc>
        <w:tc>
          <w:tcPr>
            <w:tcW w:w="1007" w:type="dxa"/>
            <w:vAlign w:val="center"/>
          </w:tcPr>
          <w:p w14:paraId="48DCDC89"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12,50 %</w:t>
            </w:r>
          </w:p>
        </w:tc>
        <w:tc>
          <w:tcPr>
            <w:tcW w:w="1007" w:type="dxa"/>
            <w:vAlign w:val="center"/>
          </w:tcPr>
          <w:p w14:paraId="5C0553FA"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20,00 %</w:t>
            </w:r>
          </w:p>
        </w:tc>
        <w:tc>
          <w:tcPr>
            <w:tcW w:w="1119" w:type="dxa"/>
            <w:vAlign w:val="center"/>
          </w:tcPr>
          <w:p w14:paraId="5373805A"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20,00 %</w:t>
            </w:r>
          </w:p>
        </w:tc>
        <w:tc>
          <w:tcPr>
            <w:tcW w:w="1003" w:type="dxa"/>
            <w:vAlign w:val="center"/>
          </w:tcPr>
          <w:p w14:paraId="110FD111"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7,69 %</w:t>
            </w:r>
          </w:p>
        </w:tc>
        <w:tc>
          <w:tcPr>
            <w:tcW w:w="1004" w:type="dxa"/>
          </w:tcPr>
          <w:p w14:paraId="26D440E2"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vAlign w:val="center"/>
          </w:tcPr>
          <w:p w14:paraId="37C9F16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20,00 %</w:t>
            </w:r>
          </w:p>
        </w:tc>
        <w:tc>
          <w:tcPr>
            <w:tcW w:w="1004" w:type="dxa"/>
          </w:tcPr>
          <w:p w14:paraId="593F9579"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r>
      <w:tr w:rsidR="00D95DF0" w:rsidRPr="00A70CE1" w14:paraId="097A5B44" w14:textId="77777777" w:rsidTr="00D95DF0">
        <w:trPr>
          <w:trHeight w:val="70"/>
          <w:jc w:val="center"/>
        </w:trPr>
        <w:tc>
          <w:tcPr>
            <w:tcW w:w="1951" w:type="dxa"/>
            <w:vAlign w:val="center"/>
          </w:tcPr>
          <w:p w14:paraId="3F8719AB" w14:textId="77777777" w:rsidR="00D95DF0" w:rsidRPr="00A70CE1" w:rsidRDefault="00D95DF0" w:rsidP="00D95DF0">
            <w:pPr>
              <w:rPr>
                <w:rFonts w:asciiTheme="minorHAnsi" w:hAnsiTheme="minorHAnsi" w:cstheme="minorHAnsi"/>
                <w:sz w:val="22"/>
                <w:szCs w:val="22"/>
              </w:rPr>
            </w:pPr>
            <w:r w:rsidRPr="00A70CE1">
              <w:rPr>
                <w:rFonts w:asciiTheme="minorHAnsi" w:hAnsiTheme="minorHAnsi" w:cstheme="minorHAnsi"/>
                <w:sz w:val="22"/>
                <w:szCs w:val="22"/>
              </w:rPr>
              <w:t>Vysoké Chvojno</w:t>
            </w:r>
          </w:p>
        </w:tc>
        <w:tc>
          <w:tcPr>
            <w:tcW w:w="1007" w:type="dxa"/>
            <w:vAlign w:val="center"/>
          </w:tcPr>
          <w:p w14:paraId="3CF0806D"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15,38 %</w:t>
            </w:r>
          </w:p>
        </w:tc>
        <w:tc>
          <w:tcPr>
            <w:tcW w:w="1007" w:type="dxa"/>
            <w:vAlign w:val="center"/>
          </w:tcPr>
          <w:p w14:paraId="717B9E20"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16,67 %</w:t>
            </w:r>
          </w:p>
        </w:tc>
        <w:tc>
          <w:tcPr>
            <w:tcW w:w="1007" w:type="dxa"/>
            <w:vAlign w:val="center"/>
          </w:tcPr>
          <w:p w14:paraId="2E6E2B3C" w14:textId="77777777" w:rsidR="00D95DF0" w:rsidRPr="00A70CE1" w:rsidRDefault="00D95DF0" w:rsidP="00D95DF0">
            <w:pPr>
              <w:jc w:val="center"/>
              <w:rPr>
                <w:rFonts w:asciiTheme="minorHAnsi" w:hAnsiTheme="minorHAnsi" w:cstheme="minorHAnsi"/>
                <w:color w:val="000000"/>
                <w:sz w:val="22"/>
                <w:szCs w:val="22"/>
              </w:rPr>
            </w:pPr>
            <w:r w:rsidRPr="00A70CE1">
              <w:rPr>
                <w:rFonts w:asciiTheme="minorHAnsi" w:hAnsiTheme="minorHAnsi" w:cstheme="minorHAnsi"/>
                <w:color w:val="000000"/>
                <w:sz w:val="22"/>
                <w:szCs w:val="22"/>
              </w:rPr>
              <w:t>20,00 %</w:t>
            </w:r>
          </w:p>
        </w:tc>
        <w:tc>
          <w:tcPr>
            <w:tcW w:w="1119" w:type="dxa"/>
          </w:tcPr>
          <w:p w14:paraId="537D6F24"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3" w:type="dxa"/>
          </w:tcPr>
          <w:p w14:paraId="0E1DA9D3"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tcPr>
          <w:p w14:paraId="2308ACCA"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tcPr>
          <w:p w14:paraId="1ED99082"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c>
          <w:tcPr>
            <w:tcW w:w="1004" w:type="dxa"/>
          </w:tcPr>
          <w:p w14:paraId="1B899DE0" w14:textId="77777777" w:rsidR="00D95DF0" w:rsidRPr="00A70CE1" w:rsidRDefault="00D95DF0" w:rsidP="00D95DF0">
            <w:pPr>
              <w:jc w:val="center"/>
              <w:rPr>
                <w:rFonts w:asciiTheme="minorHAnsi" w:hAnsiTheme="minorHAnsi" w:cstheme="minorHAnsi"/>
                <w:sz w:val="22"/>
                <w:szCs w:val="22"/>
              </w:rPr>
            </w:pPr>
            <w:r w:rsidRPr="00A70CE1">
              <w:rPr>
                <w:rFonts w:asciiTheme="minorHAnsi" w:hAnsiTheme="minorHAnsi" w:cstheme="minorHAnsi"/>
                <w:color w:val="000000"/>
                <w:sz w:val="22"/>
                <w:szCs w:val="22"/>
              </w:rPr>
              <w:t>0,00 %</w:t>
            </w:r>
          </w:p>
        </w:tc>
      </w:tr>
      <w:tr w:rsidR="00D95DF0" w:rsidRPr="00A70CE1" w14:paraId="500A6359" w14:textId="77777777" w:rsidTr="002A36A7">
        <w:trPr>
          <w:trHeight w:val="70"/>
          <w:jc w:val="center"/>
        </w:trPr>
        <w:tc>
          <w:tcPr>
            <w:tcW w:w="1951" w:type="dxa"/>
            <w:shd w:val="clear" w:color="auto" w:fill="D9D9D9" w:themeFill="background1" w:themeFillShade="D9"/>
            <w:vAlign w:val="center"/>
          </w:tcPr>
          <w:p w14:paraId="360BFEB8" w14:textId="77777777" w:rsidR="00D95DF0" w:rsidRPr="00A70CE1" w:rsidRDefault="00D95DF0" w:rsidP="00D95DF0">
            <w:pPr>
              <w:rPr>
                <w:rFonts w:asciiTheme="minorHAnsi" w:hAnsiTheme="minorHAnsi" w:cstheme="minorHAnsi"/>
                <w:b/>
                <w:sz w:val="22"/>
                <w:szCs w:val="22"/>
              </w:rPr>
            </w:pPr>
            <w:r w:rsidRPr="00A70CE1">
              <w:rPr>
                <w:rFonts w:asciiTheme="minorHAnsi" w:hAnsiTheme="minorHAnsi" w:cstheme="minorHAnsi"/>
                <w:b/>
                <w:sz w:val="22"/>
                <w:szCs w:val="22"/>
              </w:rPr>
              <w:t>MAS Holicko</w:t>
            </w:r>
          </w:p>
        </w:tc>
        <w:tc>
          <w:tcPr>
            <w:tcW w:w="1007" w:type="dxa"/>
            <w:shd w:val="clear" w:color="auto" w:fill="D9D9D9" w:themeFill="background1" w:themeFillShade="D9"/>
            <w:vAlign w:val="center"/>
          </w:tcPr>
          <w:p w14:paraId="0537A978"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11,37 %</w:t>
            </w:r>
          </w:p>
        </w:tc>
        <w:tc>
          <w:tcPr>
            <w:tcW w:w="1007" w:type="dxa"/>
            <w:shd w:val="clear" w:color="auto" w:fill="D9D9D9" w:themeFill="background1" w:themeFillShade="D9"/>
            <w:vAlign w:val="center"/>
          </w:tcPr>
          <w:p w14:paraId="436D2527"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15,73 %</w:t>
            </w:r>
          </w:p>
        </w:tc>
        <w:tc>
          <w:tcPr>
            <w:tcW w:w="1007" w:type="dxa"/>
            <w:shd w:val="clear" w:color="auto" w:fill="D9D9D9" w:themeFill="background1" w:themeFillShade="D9"/>
            <w:vAlign w:val="center"/>
          </w:tcPr>
          <w:p w14:paraId="4D372AB9"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14,43 %</w:t>
            </w:r>
          </w:p>
        </w:tc>
        <w:tc>
          <w:tcPr>
            <w:tcW w:w="1119" w:type="dxa"/>
            <w:shd w:val="clear" w:color="auto" w:fill="D9D9D9" w:themeFill="background1" w:themeFillShade="D9"/>
            <w:vAlign w:val="center"/>
          </w:tcPr>
          <w:p w14:paraId="586EE814"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15,98 %</w:t>
            </w:r>
          </w:p>
        </w:tc>
        <w:tc>
          <w:tcPr>
            <w:tcW w:w="1003" w:type="dxa"/>
            <w:shd w:val="clear" w:color="auto" w:fill="D9D9D9" w:themeFill="background1" w:themeFillShade="D9"/>
            <w:vAlign w:val="center"/>
          </w:tcPr>
          <w:p w14:paraId="31CA1E2F"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4,65 %</w:t>
            </w:r>
          </w:p>
        </w:tc>
        <w:tc>
          <w:tcPr>
            <w:tcW w:w="1004" w:type="dxa"/>
            <w:shd w:val="clear" w:color="auto" w:fill="D9D9D9" w:themeFill="background1" w:themeFillShade="D9"/>
            <w:vAlign w:val="center"/>
          </w:tcPr>
          <w:p w14:paraId="31F4BF86"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5,59 %</w:t>
            </w:r>
          </w:p>
        </w:tc>
        <w:tc>
          <w:tcPr>
            <w:tcW w:w="1004" w:type="dxa"/>
            <w:shd w:val="clear" w:color="auto" w:fill="D9D9D9" w:themeFill="background1" w:themeFillShade="D9"/>
            <w:vAlign w:val="center"/>
          </w:tcPr>
          <w:p w14:paraId="15645857"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6,47 %</w:t>
            </w:r>
          </w:p>
        </w:tc>
        <w:tc>
          <w:tcPr>
            <w:tcW w:w="1004" w:type="dxa"/>
            <w:shd w:val="clear" w:color="auto" w:fill="D9D9D9" w:themeFill="background1" w:themeFillShade="D9"/>
            <w:vAlign w:val="center"/>
          </w:tcPr>
          <w:p w14:paraId="459DC138" w14:textId="77777777" w:rsidR="00D95DF0" w:rsidRPr="00A70CE1" w:rsidRDefault="00D95DF0" w:rsidP="00D95DF0">
            <w:pPr>
              <w:jc w:val="center"/>
              <w:rPr>
                <w:rFonts w:asciiTheme="minorHAnsi" w:hAnsiTheme="minorHAnsi" w:cstheme="minorHAnsi"/>
                <w:b/>
                <w:color w:val="000000"/>
                <w:sz w:val="22"/>
                <w:szCs w:val="22"/>
              </w:rPr>
            </w:pPr>
            <w:r w:rsidRPr="00A70CE1">
              <w:rPr>
                <w:rFonts w:asciiTheme="minorHAnsi" w:hAnsiTheme="minorHAnsi" w:cstheme="minorHAnsi"/>
                <w:b/>
                <w:color w:val="000000"/>
                <w:sz w:val="22"/>
                <w:szCs w:val="22"/>
              </w:rPr>
              <w:t>5,67 %</w:t>
            </w:r>
          </w:p>
        </w:tc>
      </w:tr>
    </w:tbl>
    <w:p w14:paraId="39923DA6" w14:textId="77777777" w:rsidR="00D95DF0" w:rsidRPr="00B309B0" w:rsidRDefault="00D95DF0" w:rsidP="00D95DF0">
      <w:pPr>
        <w:spacing w:after="160" w:line="259" w:lineRule="auto"/>
        <w:jc w:val="right"/>
        <w:rPr>
          <w:rFonts w:asciiTheme="minorHAnsi" w:hAnsiTheme="minorHAnsi" w:cstheme="minorHAnsi"/>
          <w:sz w:val="18"/>
          <w:szCs w:val="22"/>
        </w:rPr>
      </w:pPr>
      <w:r w:rsidRPr="00B309B0">
        <w:rPr>
          <w:rFonts w:asciiTheme="minorHAnsi" w:hAnsiTheme="minorHAnsi" w:cstheme="minorHAnsi"/>
          <w:sz w:val="18"/>
          <w:szCs w:val="22"/>
        </w:rPr>
        <w:t>Zdroj dat: MPSV</w:t>
      </w:r>
    </w:p>
    <w:p w14:paraId="008BC0C8" w14:textId="77777777" w:rsidR="002A36A7" w:rsidRPr="00A70CE1" w:rsidRDefault="002A36A7" w:rsidP="002A36A7">
      <w:pPr>
        <w:spacing w:after="160" w:line="259" w:lineRule="auto"/>
        <w:jc w:val="both"/>
        <w:rPr>
          <w:rFonts w:asciiTheme="minorHAnsi" w:hAnsiTheme="minorHAnsi" w:cstheme="minorHAnsi"/>
          <w:sz w:val="22"/>
          <w:szCs w:val="22"/>
        </w:rPr>
      </w:pPr>
      <w:r w:rsidRPr="00A70CE1">
        <w:rPr>
          <w:rFonts w:asciiTheme="minorHAnsi" w:hAnsiTheme="minorHAnsi" w:cstheme="minorHAnsi"/>
          <w:sz w:val="22"/>
          <w:szCs w:val="22"/>
        </w:rPr>
        <w:lastRenderedPageBreak/>
        <w:t xml:space="preserve">Ze skupin ohrožených nezaměstnaností, jako jsou osoby starší 50 let, absolventi a osoby se zdravotním postižením, byl nejvyšší podíl osob starších 50 let. Jejich podíl byl však lehce kolísavý. Pohyboval se v rozmezí 34 % - 41 %.  V posledním sledovaném roce byla hodnota 34,54 %, což byla nejnižší hodnota ve sledovaném období. V rámci MAS Holicko v absolutních hodnotách nezaměstnaných nad 50 let bylo nejvíce 135, a to v roce 2016. Nejnižší hodnoty pak bylo dosaženo v roce 2019 – 67 nezaměstnaných starších 50 let. </w:t>
      </w:r>
    </w:p>
    <w:p w14:paraId="0F4879B7" w14:textId="77777777" w:rsidR="00191CE8" w:rsidRPr="00A70CE1" w:rsidRDefault="00191CE8" w:rsidP="00191CE8">
      <w:pPr>
        <w:spacing w:after="160" w:line="259" w:lineRule="auto"/>
        <w:jc w:val="both"/>
        <w:rPr>
          <w:rFonts w:asciiTheme="minorHAnsi" w:hAnsiTheme="minorHAnsi" w:cstheme="minorHAnsi"/>
          <w:sz w:val="22"/>
          <w:szCs w:val="22"/>
        </w:rPr>
      </w:pPr>
      <w:r w:rsidRPr="00A70CE1">
        <w:rPr>
          <w:rFonts w:asciiTheme="minorHAnsi" w:hAnsiTheme="minorHAnsi" w:cstheme="minorHAnsi"/>
          <w:sz w:val="22"/>
          <w:szCs w:val="22"/>
        </w:rPr>
        <w:t xml:space="preserve">Počet nezaměstnaných absolventů škol byl rovněž nejvyšší v roce 2016, kdy jich bylo na území MAS Holicko registrováno 18. Počet nezaměstnaných se zdravotním postižením dosahoval v absolutních číslech hodnoty 45 nezaměstnaných. Oproti tomu v roce 2018 bylo nezaměstnaných OZP podstatně méně – 29 osob. </w:t>
      </w:r>
    </w:p>
    <w:p w14:paraId="294CF6BF" w14:textId="77777777" w:rsidR="00BD49CE" w:rsidRPr="00A70CE1" w:rsidRDefault="00BD49CE" w:rsidP="00D95DF0">
      <w:pPr>
        <w:spacing w:after="160" w:line="259" w:lineRule="auto"/>
        <w:jc w:val="both"/>
        <w:rPr>
          <w:rFonts w:asciiTheme="minorHAnsi" w:hAnsiTheme="minorHAnsi" w:cstheme="minorHAnsi"/>
          <w:sz w:val="22"/>
          <w:szCs w:val="22"/>
        </w:rPr>
      </w:pPr>
    </w:p>
    <w:p w14:paraId="183FE9E2" w14:textId="77777777" w:rsidR="00BD49CE" w:rsidRPr="00B309B0" w:rsidRDefault="00BD49CE" w:rsidP="00BD49CE">
      <w:pPr>
        <w:pStyle w:val="Titulek"/>
        <w:keepNext/>
        <w:rPr>
          <w:bCs w:val="0"/>
          <w:sz w:val="20"/>
        </w:rPr>
      </w:pPr>
      <w:r w:rsidRPr="00B309B0">
        <w:rPr>
          <w:bCs w:val="0"/>
          <w:sz w:val="20"/>
        </w:rPr>
        <w:t xml:space="preserve">Graf </w:t>
      </w:r>
      <w:r w:rsidRPr="00B309B0">
        <w:rPr>
          <w:bCs w:val="0"/>
          <w:sz w:val="20"/>
        </w:rPr>
        <w:fldChar w:fldCharType="begin"/>
      </w:r>
      <w:r w:rsidRPr="00B309B0">
        <w:rPr>
          <w:bCs w:val="0"/>
          <w:sz w:val="20"/>
        </w:rPr>
        <w:instrText xml:space="preserve"> SEQ Graf \* ARABIC </w:instrText>
      </w:r>
      <w:r w:rsidRPr="00B309B0">
        <w:rPr>
          <w:bCs w:val="0"/>
          <w:sz w:val="20"/>
        </w:rPr>
        <w:fldChar w:fldCharType="separate"/>
      </w:r>
      <w:r w:rsidR="00A107E6">
        <w:rPr>
          <w:bCs w:val="0"/>
          <w:noProof/>
          <w:sz w:val="20"/>
        </w:rPr>
        <w:t>34</w:t>
      </w:r>
      <w:r w:rsidRPr="00B309B0">
        <w:rPr>
          <w:bCs w:val="0"/>
          <w:sz w:val="20"/>
        </w:rPr>
        <w:fldChar w:fldCharType="end"/>
      </w:r>
      <w:r w:rsidRPr="00B309B0">
        <w:rPr>
          <w:bCs w:val="0"/>
          <w:sz w:val="20"/>
        </w:rPr>
        <w:t>: Podíl nezaměstnaných osob dle věkové kategorie v obcích MAS Holicko v roce 2019</w:t>
      </w:r>
    </w:p>
    <w:p w14:paraId="66FC475C" w14:textId="77777777" w:rsidR="00BD49CE" w:rsidRPr="00A70CE1" w:rsidRDefault="00BD49CE" w:rsidP="00BD49CE">
      <w:pPr>
        <w:spacing w:line="259" w:lineRule="auto"/>
        <w:jc w:val="center"/>
        <w:rPr>
          <w:rFonts w:asciiTheme="minorHAnsi" w:hAnsiTheme="minorHAnsi" w:cstheme="minorHAnsi"/>
          <w:sz w:val="22"/>
          <w:szCs w:val="22"/>
        </w:rPr>
      </w:pPr>
      <w:r w:rsidRPr="00A70CE1">
        <w:rPr>
          <w:rFonts w:asciiTheme="minorHAnsi" w:hAnsiTheme="minorHAnsi" w:cstheme="minorHAnsi"/>
          <w:noProof/>
          <w:sz w:val="22"/>
          <w:szCs w:val="22"/>
        </w:rPr>
        <w:drawing>
          <wp:inline distT="0" distB="0" distL="0" distR="0" wp14:anchorId="002F5297" wp14:editId="5A1E9322">
            <wp:extent cx="5762625" cy="3060000"/>
            <wp:effectExtent l="0" t="0" r="9525" b="26670"/>
            <wp:docPr id="52" name="Graf 5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9DC875C-D6BA-4B85-9375-ACF73C66AC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774A8077" w14:textId="77777777" w:rsidR="00BD49CE" w:rsidRPr="00B309B0" w:rsidRDefault="00BD49CE" w:rsidP="00BD49CE">
      <w:pPr>
        <w:spacing w:after="160" w:line="259" w:lineRule="auto"/>
        <w:jc w:val="right"/>
        <w:rPr>
          <w:rFonts w:asciiTheme="minorHAnsi" w:hAnsiTheme="minorHAnsi" w:cstheme="minorHAnsi"/>
          <w:sz w:val="18"/>
          <w:szCs w:val="22"/>
        </w:rPr>
      </w:pPr>
      <w:r>
        <w:rPr>
          <w:rFonts w:asciiTheme="minorHAnsi" w:hAnsiTheme="minorHAnsi" w:cstheme="minorHAnsi"/>
          <w:sz w:val="18"/>
          <w:szCs w:val="22"/>
        </w:rPr>
        <w:t>Zdroj dat: MPSV</w:t>
      </w:r>
    </w:p>
    <w:p w14:paraId="19B8E5BC" w14:textId="77777777" w:rsidR="00191CE8" w:rsidRDefault="00191CE8" w:rsidP="00191CE8">
      <w:pPr>
        <w:spacing w:after="160" w:line="259" w:lineRule="auto"/>
        <w:jc w:val="both"/>
        <w:rPr>
          <w:rFonts w:asciiTheme="minorHAnsi" w:hAnsiTheme="minorHAnsi" w:cstheme="minorHAnsi"/>
          <w:sz w:val="22"/>
          <w:szCs w:val="22"/>
        </w:rPr>
      </w:pPr>
    </w:p>
    <w:p w14:paraId="78882323" w14:textId="77777777" w:rsidR="00191CE8" w:rsidRDefault="00191CE8" w:rsidP="00191CE8">
      <w:pPr>
        <w:spacing w:after="160" w:line="259" w:lineRule="auto"/>
        <w:jc w:val="both"/>
        <w:rPr>
          <w:rFonts w:asciiTheme="minorHAnsi" w:hAnsiTheme="minorHAnsi" w:cstheme="minorHAnsi"/>
          <w:sz w:val="22"/>
          <w:szCs w:val="22"/>
        </w:rPr>
      </w:pPr>
      <w:r w:rsidRPr="00A70CE1">
        <w:rPr>
          <w:rFonts w:asciiTheme="minorHAnsi" w:hAnsiTheme="minorHAnsi" w:cstheme="minorHAnsi"/>
          <w:sz w:val="22"/>
          <w:szCs w:val="22"/>
        </w:rPr>
        <w:t xml:space="preserve">Co se týče aktuálních dat, na konci roku 2019 bylo v obcích MAS Holicko nejvíce evidovaných uchazečů v kategorii mezi 55 až 59 lety, a to 13,50 %. Ostatní 5leté věkové kategorie byly poměrně vyrovnané. Mírně nižší byly hodnoty u mladších věkových kategorií 20 až 24 let a 25 až 29. Naopak nejmenší podíl měla věková kategorie v rozmezí 45 až 49 let. Kategorie do 19 let a nad 60 let měly nízký podíl, vlivem nepříliš velkého početního zastoupení, jelikož většina mladých lidí pokračuje ve studiu a starší občané využívají možnosti předčasného odchodu do důchodu. </w:t>
      </w:r>
    </w:p>
    <w:p w14:paraId="5B545C4A" w14:textId="77777777" w:rsidR="00D95DF0" w:rsidRPr="00A70CE1" w:rsidRDefault="00D95DF0" w:rsidP="00D95DF0">
      <w:pPr>
        <w:spacing w:after="160" w:line="259" w:lineRule="auto"/>
        <w:jc w:val="both"/>
        <w:rPr>
          <w:rFonts w:asciiTheme="minorHAnsi" w:hAnsiTheme="minorHAnsi" w:cstheme="minorHAnsi"/>
          <w:sz w:val="22"/>
          <w:szCs w:val="22"/>
        </w:rPr>
      </w:pPr>
      <w:r w:rsidRPr="00A70CE1">
        <w:rPr>
          <w:rFonts w:asciiTheme="minorHAnsi" w:hAnsiTheme="minorHAnsi" w:cstheme="minorHAnsi"/>
          <w:sz w:val="22"/>
          <w:szCs w:val="22"/>
        </w:rPr>
        <w:t xml:space="preserve">Nejvíce evidovaných uchazečů o zaměstnání vzhledem k nejvyššímu dosaženému vzdělání vykazovala kategorie osob se středoškolským vzděláním bez maturity (vyučení). Jejich podíl činil 39 %. Druhou nejpočetnější skupinou evidovanou na úřadech práce byly osoby se středoškolským vzděláním završeným maturitní zkouškou. Tvořily 25 % ze všech evidovaných. Evidovaných uchazečů se základním vzděláním bylo 21 %. Podíl vysokoškolsky vzdělaných obyvatel v evidenci o zaměstnání činil 12 %. Osob evidovaných na úřadech práce s vyšším odborným vzděláním bylo 3 %. </w:t>
      </w:r>
    </w:p>
    <w:p w14:paraId="042888AC" w14:textId="77777777" w:rsidR="00191CE8" w:rsidRPr="00A70CE1" w:rsidRDefault="00191CE8" w:rsidP="00191CE8">
      <w:pPr>
        <w:spacing w:after="160" w:line="259" w:lineRule="auto"/>
        <w:jc w:val="both"/>
        <w:rPr>
          <w:rFonts w:asciiTheme="minorHAnsi" w:hAnsiTheme="minorHAnsi" w:cstheme="minorHAnsi"/>
          <w:sz w:val="22"/>
          <w:szCs w:val="22"/>
        </w:rPr>
      </w:pPr>
      <w:bookmarkStart w:id="492" w:name="_Toc441318976"/>
      <w:r w:rsidRPr="00A70CE1">
        <w:rPr>
          <w:rFonts w:asciiTheme="minorHAnsi" w:hAnsiTheme="minorHAnsi" w:cstheme="minorHAnsi"/>
          <w:sz w:val="22"/>
          <w:szCs w:val="22"/>
        </w:rPr>
        <w:lastRenderedPageBreak/>
        <w:t xml:space="preserve">Území MAS Holicko má nízkou míru nezaměstnanosti z pohledu Pardubického kraje. Především je nutné podporovat ohrožené skupiny obyvatel na trhu práce (absolventů, matek s dětmi, OZP aj.), které mají problémy s uplatnitelností. Rovněž je účelné stimulovat kompetence pracovních sil, aby odpovídaly požadavkům zaměstnavatelů, což zvýší konkurenceschopnost regionu. Podpora by také měla být směřována pro začínající podnikatele, kteří mohou přinést území nové produkční činnosti, a tak posílit jeho ekonomické stránky. </w:t>
      </w:r>
    </w:p>
    <w:p w14:paraId="220FE110" w14:textId="77777777" w:rsidR="00191CE8" w:rsidRPr="00A70CE1" w:rsidRDefault="00191CE8" w:rsidP="00191CE8">
      <w:pPr>
        <w:spacing w:after="160" w:line="259" w:lineRule="auto"/>
        <w:jc w:val="both"/>
        <w:rPr>
          <w:rFonts w:asciiTheme="minorHAnsi" w:hAnsiTheme="minorHAnsi" w:cstheme="minorHAnsi"/>
          <w:sz w:val="22"/>
          <w:szCs w:val="22"/>
        </w:rPr>
      </w:pPr>
      <w:r w:rsidRPr="00A70CE1">
        <w:rPr>
          <w:rFonts w:asciiTheme="minorHAnsi" w:hAnsiTheme="minorHAnsi" w:cstheme="minorHAnsi"/>
          <w:sz w:val="22"/>
          <w:szCs w:val="22"/>
        </w:rPr>
        <w:t xml:space="preserve">Do budoucna může s nezaměstnaností pohnout také současná situace kolem epidemie COVID-19, která vede k ekonomickým problémům napříč Českou republikou i celou Evropou. </w:t>
      </w:r>
    </w:p>
    <w:p w14:paraId="4E656051" w14:textId="77777777" w:rsidR="00D95DF0" w:rsidRPr="00A70CE1" w:rsidRDefault="00D95DF0" w:rsidP="00D95DF0">
      <w:pPr>
        <w:spacing w:after="160" w:line="259" w:lineRule="auto"/>
        <w:rPr>
          <w:rFonts w:asciiTheme="minorHAnsi" w:hAnsiTheme="minorHAnsi" w:cstheme="minorHAnsi"/>
          <w:b/>
          <w:sz w:val="22"/>
          <w:szCs w:val="22"/>
        </w:rPr>
      </w:pPr>
    </w:p>
    <w:p w14:paraId="732BD271" w14:textId="77777777" w:rsidR="00D95DF0" w:rsidRPr="00B309B0" w:rsidRDefault="00D95DF0" w:rsidP="00D95DF0">
      <w:pPr>
        <w:pStyle w:val="Titulek"/>
        <w:keepNext/>
        <w:rPr>
          <w:bCs w:val="0"/>
          <w:sz w:val="20"/>
        </w:rPr>
      </w:pPr>
      <w:bookmarkStart w:id="493" w:name="_Toc441318978"/>
      <w:bookmarkEnd w:id="492"/>
      <w:r w:rsidRPr="00B309B0">
        <w:rPr>
          <w:bCs w:val="0"/>
          <w:sz w:val="20"/>
        </w:rPr>
        <w:t xml:space="preserve">Graf </w:t>
      </w:r>
      <w:r w:rsidRPr="00B309B0">
        <w:rPr>
          <w:bCs w:val="0"/>
          <w:sz w:val="20"/>
        </w:rPr>
        <w:fldChar w:fldCharType="begin"/>
      </w:r>
      <w:r w:rsidRPr="00B309B0">
        <w:rPr>
          <w:bCs w:val="0"/>
          <w:sz w:val="20"/>
        </w:rPr>
        <w:instrText xml:space="preserve"> SEQ Graf \* ARABIC </w:instrText>
      </w:r>
      <w:r w:rsidRPr="00B309B0">
        <w:rPr>
          <w:bCs w:val="0"/>
          <w:sz w:val="20"/>
        </w:rPr>
        <w:fldChar w:fldCharType="separate"/>
      </w:r>
      <w:r w:rsidR="00A107E6">
        <w:rPr>
          <w:bCs w:val="0"/>
          <w:noProof/>
          <w:sz w:val="20"/>
        </w:rPr>
        <w:t>35</w:t>
      </w:r>
      <w:r w:rsidRPr="00B309B0">
        <w:rPr>
          <w:bCs w:val="0"/>
          <w:sz w:val="20"/>
        </w:rPr>
        <w:fldChar w:fldCharType="end"/>
      </w:r>
      <w:r w:rsidRPr="00B309B0">
        <w:rPr>
          <w:bCs w:val="0"/>
          <w:sz w:val="20"/>
        </w:rPr>
        <w:t xml:space="preserve">: Podíl nezaměstnaných dle vzdělání v obcích MAS Holicko </w:t>
      </w:r>
      <w:bookmarkEnd w:id="493"/>
      <w:r w:rsidRPr="00B309B0">
        <w:rPr>
          <w:bCs w:val="0"/>
          <w:sz w:val="20"/>
        </w:rPr>
        <w:t>v roce 2019</w:t>
      </w:r>
    </w:p>
    <w:p w14:paraId="733533C8" w14:textId="77777777" w:rsidR="00D95DF0" w:rsidRPr="00A70CE1" w:rsidRDefault="00D95DF0" w:rsidP="00BD49CE">
      <w:pPr>
        <w:spacing w:line="259" w:lineRule="auto"/>
        <w:jc w:val="center"/>
        <w:rPr>
          <w:rFonts w:asciiTheme="minorHAnsi" w:hAnsiTheme="minorHAnsi" w:cstheme="minorHAnsi"/>
          <w:sz w:val="22"/>
          <w:szCs w:val="22"/>
        </w:rPr>
      </w:pPr>
      <w:r w:rsidRPr="00A70CE1">
        <w:rPr>
          <w:rFonts w:asciiTheme="minorHAnsi" w:hAnsiTheme="minorHAnsi" w:cstheme="minorHAnsi"/>
          <w:noProof/>
          <w:sz w:val="22"/>
          <w:szCs w:val="22"/>
        </w:rPr>
        <w:drawing>
          <wp:inline distT="0" distB="0" distL="0" distR="0" wp14:anchorId="0004C1FF" wp14:editId="1CB716D8">
            <wp:extent cx="5759450" cy="3060000"/>
            <wp:effectExtent l="0" t="0" r="12700" b="26670"/>
            <wp:docPr id="53" name="Graf 5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6B55C64-F18F-4D1E-93FF-67C753ACF9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5B106DB9" w14:textId="77777777" w:rsidR="00D95DF0" w:rsidRPr="00B309B0" w:rsidRDefault="00D95DF0" w:rsidP="00D95DF0">
      <w:pPr>
        <w:spacing w:after="160" w:line="259" w:lineRule="auto"/>
        <w:jc w:val="right"/>
        <w:rPr>
          <w:rFonts w:asciiTheme="minorHAnsi" w:hAnsiTheme="minorHAnsi" w:cstheme="minorHAnsi"/>
          <w:sz w:val="18"/>
          <w:szCs w:val="22"/>
        </w:rPr>
      </w:pPr>
      <w:r w:rsidRPr="00B309B0">
        <w:rPr>
          <w:rFonts w:asciiTheme="minorHAnsi" w:hAnsiTheme="minorHAnsi" w:cstheme="minorHAnsi"/>
          <w:sz w:val="18"/>
          <w:szCs w:val="22"/>
        </w:rPr>
        <w:t>Zdroj dat: MPSV</w:t>
      </w:r>
    </w:p>
    <w:p w14:paraId="64FEEE49" w14:textId="77777777" w:rsidR="00D95DF0" w:rsidRPr="00A70CE1" w:rsidRDefault="00D95DF0" w:rsidP="00D95DF0">
      <w:pPr>
        <w:spacing w:after="160" w:line="259" w:lineRule="auto"/>
        <w:jc w:val="both"/>
        <w:rPr>
          <w:rFonts w:asciiTheme="minorHAnsi" w:hAnsiTheme="minorHAnsi" w:cstheme="minorHAnsi"/>
          <w:sz w:val="22"/>
          <w:szCs w:val="22"/>
        </w:rPr>
      </w:pPr>
    </w:p>
    <w:p w14:paraId="23085B8F" w14:textId="77777777" w:rsidR="00D95DF0" w:rsidRPr="00A72371" w:rsidRDefault="00D95DF0" w:rsidP="00FB1C34">
      <w:pPr>
        <w:pStyle w:val="Nadpis2"/>
        <w:numPr>
          <w:ilvl w:val="1"/>
          <w:numId w:val="7"/>
        </w:numPr>
        <w:ind w:left="993" w:hanging="633"/>
      </w:pPr>
      <w:bookmarkStart w:id="494" w:name="_Toc45632345"/>
      <w:bookmarkStart w:id="495" w:name="_Toc73212639"/>
      <w:r w:rsidRPr="00A72371">
        <w:t>Vyjížďka a dojížďka</w:t>
      </w:r>
      <w:bookmarkEnd w:id="494"/>
      <w:bookmarkEnd w:id="495"/>
    </w:p>
    <w:p w14:paraId="12AD4C27" w14:textId="77777777" w:rsidR="00D95DF0" w:rsidRPr="00A70CE1" w:rsidRDefault="00D95DF0" w:rsidP="00D95DF0">
      <w:pPr>
        <w:spacing w:after="160" w:line="259" w:lineRule="auto"/>
        <w:jc w:val="both"/>
        <w:rPr>
          <w:rFonts w:asciiTheme="minorHAnsi" w:hAnsiTheme="minorHAnsi" w:cstheme="minorHAnsi"/>
          <w:sz w:val="22"/>
          <w:szCs w:val="22"/>
        </w:rPr>
      </w:pPr>
      <w:r w:rsidRPr="00A70CE1">
        <w:rPr>
          <w:rFonts w:asciiTheme="minorHAnsi" w:hAnsiTheme="minorHAnsi" w:cstheme="minorHAnsi"/>
          <w:sz w:val="22"/>
          <w:szCs w:val="22"/>
        </w:rPr>
        <w:t xml:space="preserve">MAS Holicko je nevelký region, který postrádá větší sídlo a sousedí s dvěma krajskými centry. Proto je zde značná vyjížďka do zaměstnání a do škol. Při SLDB v roce 2011 ze 7 779 zaměstnaných osob v MAS Holicko vyjíždělo kvůli zaměstnání ze své obce do jiné 2 755 obyvatel. Celkově tedy vyjíždělo 35,1 % zaměstnaných osob (resp. ti, kteří uvedli místo svého zaměstnání). </w:t>
      </w:r>
    </w:p>
    <w:p w14:paraId="685A68FC" w14:textId="77777777" w:rsidR="00191CE8" w:rsidRPr="00A70CE1" w:rsidRDefault="00191CE8" w:rsidP="00191CE8">
      <w:pPr>
        <w:spacing w:after="160" w:line="259" w:lineRule="auto"/>
        <w:jc w:val="both"/>
        <w:rPr>
          <w:rFonts w:asciiTheme="minorHAnsi" w:hAnsiTheme="minorHAnsi" w:cstheme="minorHAnsi"/>
          <w:sz w:val="22"/>
          <w:szCs w:val="22"/>
        </w:rPr>
      </w:pPr>
      <w:r w:rsidRPr="00A70CE1">
        <w:rPr>
          <w:rFonts w:asciiTheme="minorHAnsi" w:hAnsiTheme="minorHAnsi" w:cstheme="minorHAnsi"/>
          <w:sz w:val="22"/>
          <w:szCs w:val="22"/>
        </w:rPr>
        <w:t>Z obcí MAS Holicko má nejvyšší podíl dojíždějících obec Týnišťko, které dosahuje hodnoty 67,65 %. Druhou nejvyšší hodnotu má obec Radhošť s podílem 52,63 %. Třetí obcí je nová členská obec Veliny, kde podíl obyvatel vyjíždějících za prací je 48,28 %. Oproti tomu nejnižší podíl má obec Uhersko, kde dojíždí pouze 22,43 %. Druhé nejmenší hodnoty dosahuje město Holice (28,04 %). Hodnotu těsně nad 30 % má pak obec Dolní Ředice (30,92 %).</w:t>
      </w:r>
    </w:p>
    <w:p w14:paraId="6F7A6F80" w14:textId="77777777" w:rsidR="00191CE8" w:rsidRPr="00A70CE1" w:rsidRDefault="00191CE8" w:rsidP="00191CE8">
      <w:pPr>
        <w:spacing w:after="160" w:line="259" w:lineRule="auto"/>
        <w:jc w:val="both"/>
        <w:rPr>
          <w:rFonts w:asciiTheme="minorHAnsi" w:hAnsiTheme="minorHAnsi" w:cstheme="minorHAnsi"/>
          <w:sz w:val="22"/>
          <w:szCs w:val="22"/>
        </w:rPr>
      </w:pPr>
      <w:r w:rsidRPr="00A70CE1">
        <w:rPr>
          <w:rFonts w:asciiTheme="minorHAnsi" w:hAnsiTheme="minorHAnsi" w:cstheme="minorHAnsi"/>
          <w:sz w:val="22"/>
          <w:szCs w:val="22"/>
        </w:rPr>
        <w:t xml:space="preserve">Z výše zmíněného vyplývá, že obyvatelé z obcí MAS Holicko dojíždí do zaměstnání. V MAS Holicko není žádné větší sídlo a rovněž dostatečný počet zaměstnavatelů, který by uspokojil nároky obyvatel na práci. Navíc do území významně promlouvá vliv blízkých krajských center a s ním i větší možnost pro </w:t>
      </w:r>
      <w:r w:rsidRPr="00A70CE1">
        <w:rPr>
          <w:rFonts w:asciiTheme="minorHAnsi" w:hAnsiTheme="minorHAnsi" w:cstheme="minorHAnsi"/>
          <w:sz w:val="22"/>
          <w:szCs w:val="22"/>
        </w:rPr>
        <w:lastRenderedPageBreak/>
        <w:t>získání kvalitních pracovních příležitostí obyvatel. Tyto faktory působí na další oblasti, a to především na sektor dopravy. Pro funkčnost a stabilitu regionu je nutné udržet kvalitní dopravní obslužnost, popř. ji optimalizovat a dále je důležité zajistit vyhovující stav komunikačních tras vedoucích k velkým sídlům.</w:t>
      </w:r>
    </w:p>
    <w:p w14:paraId="1D4F276C" w14:textId="77777777" w:rsidR="00D95DF0" w:rsidRPr="00A70CE1" w:rsidRDefault="00D95DF0" w:rsidP="00D95DF0">
      <w:pPr>
        <w:spacing w:after="160" w:line="259" w:lineRule="auto"/>
        <w:jc w:val="both"/>
        <w:rPr>
          <w:rFonts w:asciiTheme="minorHAnsi" w:hAnsiTheme="minorHAnsi" w:cstheme="minorHAnsi"/>
          <w:sz w:val="22"/>
          <w:szCs w:val="22"/>
        </w:rPr>
      </w:pPr>
    </w:p>
    <w:p w14:paraId="00A81701" w14:textId="77777777" w:rsidR="00D95DF0" w:rsidRPr="00A72371" w:rsidRDefault="00D95DF0" w:rsidP="00D95DF0">
      <w:pPr>
        <w:pStyle w:val="Titulek"/>
        <w:keepNext/>
        <w:keepLines/>
        <w:rPr>
          <w:sz w:val="20"/>
        </w:rPr>
      </w:pPr>
      <w:bookmarkStart w:id="496" w:name="_Toc441319006"/>
      <w:r w:rsidRPr="00A72371">
        <w:rPr>
          <w:sz w:val="20"/>
        </w:rPr>
        <w:t xml:space="preserve">Mapa </w:t>
      </w:r>
      <w:r w:rsidRPr="00A72371">
        <w:rPr>
          <w:sz w:val="20"/>
        </w:rPr>
        <w:fldChar w:fldCharType="begin"/>
      </w:r>
      <w:r w:rsidRPr="00A72371">
        <w:rPr>
          <w:sz w:val="20"/>
        </w:rPr>
        <w:instrText xml:space="preserve"> SEQ Mapa \* ARABIC </w:instrText>
      </w:r>
      <w:r w:rsidRPr="00A72371">
        <w:rPr>
          <w:sz w:val="20"/>
        </w:rPr>
        <w:fldChar w:fldCharType="separate"/>
      </w:r>
      <w:r w:rsidR="00A107E6">
        <w:rPr>
          <w:noProof/>
          <w:sz w:val="20"/>
        </w:rPr>
        <w:t>18</w:t>
      </w:r>
      <w:r w:rsidRPr="00A72371">
        <w:rPr>
          <w:sz w:val="20"/>
        </w:rPr>
        <w:fldChar w:fldCharType="end"/>
      </w:r>
      <w:r w:rsidRPr="00A72371">
        <w:rPr>
          <w:sz w:val="20"/>
        </w:rPr>
        <w:t xml:space="preserve">: </w:t>
      </w:r>
      <w:bookmarkEnd w:id="496"/>
      <w:r w:rsidRPr="00A72371">
        <w:rPr>
          <w:sz w:val="20"/>
        </w:rPr>
        <w:t>Dojížďka do zaměstnání mimo bydliště v obcích MAS Holicko při SLDB 2011</w:t>
      </w:r>
    </w:p>
    <w:p w14:paraId="1ECBF938" w14:textId="2813AE6B" w:rsidR="00D95DF0" w:rsidRPr="00A72371" w:rsidRDefault="000F7533" w:rsidP="00D95DF0">
      <w:pPr>
        <w:spacing w:after="160" w:line="259" w:lineRule="auto"/>
        <w:jc w:val="right"/>
        <w:rPr>
          <w:rFonts w:asciiTheme="minorHAnsi" w:hAnsiTheme="minorHAnsi" w:cstheme="minorHAnsi"/>
          <w:sz w:val="18"/>
          <w:szCs w:val="22"/>
        </w:rPr>
      </w:pPr>
      <w:r w:rsidRPr="000F7533">
        <w:rPr>
          <w:rFonts w:asciiTheme="minorHAnsi" w:hAnsiTheme="minorHAnsi" w:cstheme="minorHAnsi"/>
          <w:noProof/>
          <w:sz w:val="18"/>
          <w:szCs w:val="22"/>
        </w:rPr>
        <w:drawing>
          <wp:inline distT="0" distB="0" distL="0" distR="0" wp14:anchorId="2E6F320D" wp14:editId="11A974ED">
            <wp:extent cx="5760720" cy="4061924"/>
            <wp:effectExtent l="0" t="0" r="0" b="0"/>
            <wp:docPr id="78" name="Obrázek 78" descr="C:\Users\mkova\Desktop\dojížďka do zaměstnání.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mkova\Desktop\dojížďka do zaměstnání.gif"/>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60720" cy="4061924"/>
                    </a:xfrm>
                    <a:prstGeom prst="rect">
                      <a:avLst/>
                    </a:prstGeom>
                    <a:noFill/>
                    <a:ln>
                      <a:noFill/>
                    </a:ln>
                  </pic:spPr>
                </pic:pic>
              </a:graphicData>
            </a:graphic>
          </wp:inline>
        </w:drawing>
      </w:r>
      <w:r w:rsidR="00D95DF0" w:rsidRPr="00A72371">
        <w:rPr>
          <w:rFonts w:asciiTheme="minorHAnsi" w:hAnsiTheme="minorHAnsi" w:cstheme="minorHAnsi"/>
          <w:sz w:val="18"/>
          <w:szCs w:val="22"/>
        </w:rPr>
        <w:t>Zdroj dat: ČSÚ –</w:t>
      </w:r>
      <w:r w:rsidR="00D95DF0">
        <w:rPr>
          <w:rFonts w:asciiTheme="minorHAnsi" w:hAnsiTheme="minorHAnsi" w:cstheme="minorHAnsi"/>
          <w:sz w:val="18"/>
          <w:szCs w:val="22"/>
        </w:rPr>
        <w:t xml:space="preserve"> </w:t>
      </w:r>
      <w:r w:rsidR="00D95DF0" w:rsidRPr="00A72371">
        <w:rPr>
          <w:rFonts w:asciiTheme="minorHAnsi" w:hAnsiTheme="minorHAnsi" w:cstheme="minorHAnsi"/>
          <w:sz w:val="18"/>
          <w:szCs w:val="22"/>
        </w:rPr>
        <w:t>SLDB 2011, vlastní zpracování</w:t>
      </w:r>
    </w:p>
    <w:p w14:paraId="05974133" w14:textId="77777777" w:rsidR="00D95DF0" w:rsidRPr="00A70CE1" w:rsidRDefault="00D95DF0" w:rsidP="00D95DF0">
      <w:pPr>
        <w:spacing w:after="160" w:line="259" w:lineRule="auto"/>
        <w:jc w:val="both"/>
        <w:rPr>
          <w:rFonts w:asciiTheme="minorHAnsi" w:hAnsiTheme="minorHAnsi" w:cstheme="minorHAnsi"/>
          <w:sz w:val="22"/>
          <w:szCs w:val="22"/>
        </w:rPr>
      </w:pPr>
    </w:p>
    <w:p w14:paraId="16ACF142" w14:textId="77777777" w:rsidR="00D95DF0" w:rsidRPr="00223B4C" w:rsidRDefault="00D95DF0" w:rsidP="00FB1C34">
      <w:pPr>
        <w:pStyle w:val="Nadpis2"/>
        <w:numPr>
          <w:ilvl w:val="1"/>
          <w:numId w:val="7"/>
        </w:numPr>
        <w:ind w:left="993" w:hanging="633"/>
      </w:pPr>
      <w:bookmarkStart w:id="497" w:name="_Toc45632346"/>
      <w:bookmarkStart w:id="498" w:name="_Toc73212640"/>
      <w:r w:rsidRPr="00223B4C">
        <w:t>SWOT analýza – téma: Zaměstnanost</w:t>
      </w:r>
      <w:bookmarkEnd w:id="497"/>
      <w:bookmarkEnd w:id="498"/>
    </w:p>
    <w:p w14:paraId="03B03F81" w14:textId="77777777" w:rsidR="00D95DF0" w:rsidRPr="004C0FD3" w:rsidRDefault="00D95DF0" w:rsidP="00D95DF0">
      <w:pPr>
        <w:spacing w:after="160" w:line="259" w:lineRule="auto"/>
        <w:jc w:val="both"/>
        <w:rPr>
          <w:rFonts w:asciiTheme="minorHAnsi" w:hAnsiTheme="minorHAnsi" w:cstheme="minorHAnsi"/>
          <w:sz w:val="22"/>
          <w:szCs w:val="22"/>
        </w:rPr>
      </w:pPr>
      <w:bookmarkStart w:id="499" w:name="_Toc402272887"/>
      <w:bookmarkStart w:id="500" w:name="_Toc437159938"/>
      <w:bookmarkStart w:id="501" w:name="_Toc441318930"/>
      <w:r w:rsidRPr="004C0FD3">
        <w:rPr>
          <w:rFonts w:asciiTheme="minorHAnsi" w:hAnsiTheme="minorHAnsi" w:cstheme="minorHAnsi"/>
          <w:sz w:val="22"/>
          <w:szCs w:val="22"/>
        </w:rPr>
        <w:t>Pro SWOT analýzu bylo využito také výstupů z komunitního projednávání, které probíhalo od 8 – 10/2020: dotazníkové šetření mezi obyvateli Holicka a řízené rozhovory se starosty obcí Holicka.</w:t>
      </w:r>
    </w:p>
    <w:p w14:paraId="1B80F921" w14:textId="77777777" w:rsidR="00D95DF0" w:rsidRPr="00A32833" w:rsidRDefault="00D95DF0" w:rsidP="00D95DF0">
      <w:pPr>
        <w:pStyle w:val="Titulek"/>
        <w:keepNext/>
        <w:jc w:val="both"/>
        <w:rPr>
          <w:sz w:val="22"/>
        </w:rPr>
      </w:pPr>
    </w:p>
    <w:p w14:paraId="3DE2227B" w14:textId="77777777" w:rsidR="00D95DF0" w:rsidRPr="00223B4C" w:rsidRDefault="00D95DF0" w:rsidP="002A36A7">
      <w:pPr>
        <w:pStyle w:val="Titulek"/>
        <w:jc w:val="both"/>
        <w:rPr>
          <w:noProof/>
          <w:sz w:val="20"/>
        </w:rPr>
      </w:pPr>
      <w:r w:rsidRPr="000617F3">
        <w:rPr>
          <w:sz w:val="20"/>
        </w:rPr>
        <w:t xml:space="preserve">Tabulka </w:t>
      </w:r>
      <w:r w:rsidRPr="000617F3">
        <w:rPr>
          <w:noProof/>
          <w:sz w:val="20"/>
        </w:rPr>
        <w:fldChar w:fldCharType="begin"/>
      </w:r>
      <w:r w:rsidRPr="000617F3">
        <w:rPr>
          <w:noProof/>
          <w:sz w:val="20"/>
        </w:rPr>
        <w:instrText xml:space="preserve"> SEQ Tabulka \* ARABIC </w:instrText>
      </w:r>
      <w:r w:rsidRPr="000617F3">
        <w:rPr>
          <w:noProof/>
          <w:sz w:val="20"/>
        </w:rPr>
        <w:fldChar w:fldCharType="separate"/>
      </w:r>
      <w:r w:rsidR="00A107E6">
        <w:rPr>
          <w:noProof/>
          <w:sz w:val="20"/>
        </w:rPr>
        <w:t>43</w:t>
      </w:r>
      <w:r w:rsidRPr="000617F3">
        <w:rPr>
          <w:noProof/>
          <w:sz w:val="20"/>
        </w:rPr>
        <w:fldChar w:fldCharType="end"/>
      </w:r>
      <w:r w:rsidRPr="000617F3">
        <w:rPr>
          <w:sz w:val="20"/>
        </w:rPr>
        <w:t xml:space="preserve">: </w:t>
      </w:r>
      <w:r w:rsidRPr="00223B4C">
        <w:rPr>
          <w:noProof/>
          <w:sz w:val="20"/>
        </w:rPr>
        <w:t>SWOT analýza – téma: Zaměstnanost</w:t>
      </w:r>
      <w:bookmarkEnd w:id="499"/>
      <w:bookmarkEnd w:id="500"/>
      <w:bookmarkEnd w:id="501"/>
    </w:p>
    <w:tbl>
      <w:tblPr>
        <w:tblStyle w:val="Mkatabulky"/>
        <w:tblW w:w="10065" w:type="dxa"/>
        <w:jc w:val="center"/>
        <w:tblLook w:val="04A0" w:firstRow="1" w:lastRow="0" w:firstColumn="1" w:lastColumn="0" w:noHBand="0" w:noVBand="1"/>
      </w:tblPr>
      <w:tblGrid>
        <w:gridCol w:w="4962"/>
        <w:gridCol w:w="5103"/>
      </w:tblGrid>
      <w:tr w:rsidR="00D95DF0" w:rsidRPr="000F0429" w14:paraId="753F3D9E" w14:textId="77777777" w:rsidTr="002A36A7">
        <w:trPr>
          <w:jc w:val="center"/>
        </w:trPr>
        <w:tc>
          <w:tcPr>
            <w:tcW w:w="4962" w:type="dxa"/>
            <w:shd w:val="clear" w:color="auto" w:fill="BFBFBF" w:themeFill="background1" w:themeFillShade="BF"/>
          </w:tcPr>
          <w:p w14:paraId="2751AB11" w14:textId="77777777" w:rsidR="00D95DF0" w:rsidRPr="000F0429" w:rsidRDefault="00D95DF0" w:rsidP="002A36A7">
            <w:pPr>
              <w:spacing w:after="160" w:line="259" w:lineRule="auto"/>
              <w:rPr>
                <w:rFonts w:asciiTheme="minorHAnsi" w:hAnsiTheme="minorHAnsi" w:cstheme="minorHAnsi"/>
                <w:b/>
                <w:sz w:val="22"/>
                <w:szCs w:val="22"/>
              </w:rPr>
            </w:pPr>
            <w:r w:rsidRPr="000F0429">
              <w:rPr>
                <w:rFonts w:asciiTheme="minorHAnsi" w:hAnsiTheme="minorHAnsi" w:cstheme="minorHAnsi"/>
                <w:b/>
                <w:sz w:val="22"/>
                <w:szCs w:val="22"/>
              </w:rPr>
              <w:t>Silné stránky</w:t>
            </w:r>
          </w:p>
        </w:tc>
        <w:tc>
          <w:tcPr>
            <w:tcW w:w="5103" w:type="dxa"/>
            <w:shd w:val="clear" w:color="auto" w:fill="BFBFBF" w:themeFill="background1" w:themeFillShade="BF"/>
          </w:tcPr>
          <w:p w14:paraId="031C719D" w14:textId="77777777" w:rsidR="00D95DF0" w:rsidRPr="000F0429" w:rsidRDefault="00D95DF0" w:rsidP="002A36A7">
            <w:pPr>
              <w:spacing w:after="160" w:line="259" w:lineRule="auto"/>
              <w:rPr>
                <w:rFonts w:asciiTheme="minorHAnsi" w:hAnsiTheme="minorHAnsi" w:cstheme="minorHAnsi"/>
                <w:b/>
                <w:sz w:val="22"/>
                <w:szCs w:val="22"/>
              </w:rPr>
            </w:pPr>
            <w:r w:rsidRPr="000F0429">
              <w:rPr>
                <w:rFonts w:asciiTheme="minorHAnsi" w:hAnsiTheme="minorHAnsi" w:cstheme="minorHAnsi"/>
                <w:b/>
                <w:sz w:val="22"/>
                <w:szCs w:val="22"/>
              </w:rPr>
              <w:t>Slabé stránky</w:t>
            </w:r>
          </w:p>
        </w:tc>
      </w:tr>
      <w:tr w:rsidR="00D95DF0" w:rsidRPr="000F0429" w14:paraId="001FB191" w14:textId="77777777" w:rsidTr="00D95DF0">
        <w:trPr>
          <w:jc w:val="center"/>
        </w:trPr>
        <w:tc>
          <w:tcPr>
            <w:tcW w:w="4962" w:type="dxa"/>
          </w:tcPr>
          <w:p w14:paraId="162BCF57" w14:textId="77777777" w:rsidR="00D95DF0" w:rsidRPr="000F0429" w:rsidRDefault="00D95DF0" w:rsidP="002A36A7">
            <w:pPr>
              <w:numPr>
                <w:ilvl w:val="0"/>
                <w:numId w:val="61"/>
              </w:numPr>
              <w:spacing w:after="120" w:line="259" w:lineRule="auto"/>
              <w:ind w:left="283" w:hanging="215"/>
              <w:jc w:val="both"/>
              <w:rPr>
                <w:rFonts w:asciiTheme="minorHAnsi" w:hAnsiTheme="minorHAnsi" w:cstheme="minorHAnsi"/>
                <w:sz w:val="22"/>
                <w:szCs w:val="22"/>
              </w:rPr>
            </w:pPr>
            <w:r w:rsidRPr="000F0429">
              <w:rPr>
                <w:rFonts w:asciiTheme="minorHAnsi" w:hAnsiTheme="minorHAnsi" w:cstheme="minorHAnsi"/>
                <w:sz w:val="22"/>
                <w:szCs w:val="22"/>
              </w:rPr>
              <w:t>Nízká míra nezaměstnanosti, resp. podílu nezaměstnaných</w:t>
            </w:r>
          </w:p>
          <w:p w14:paraId="29BDE717" w14:textId="77777777" w:rsidR="00D95DF0" w:rsidRPr="000F0429" w:rsidRDefault="00D95DF0" w:rsidP="002A36A7">
            <w:pPr>
              <w:numPr>
                <w:ilvl w:val="0"/>
                <w:numId w:val="61"/>
              </w:numPr>
              <w:spacing w:after="120" w:line="259" w:lineRule="auto"/>
              <w:ind w:left="283" w:hanging="215"/>
              <w:jc w:val="both"/>
              <w:rPr>
                <w:rFonts w:asciiTheme="minorHAnsi" w:hAnsiTheme="minorHAnsi" w:cstheme="minorHAnsi"/>
                <w:sz w:val="22"/>
                <w:szCs w:val="22"/>
              </w:rPr>
            </w:pPr>
            <w:r w:rsidRPr="000F0429">
              <w:rPr>
                <w:rFonts w:asciiTheme="minorHAnsi" w:hAnsiTheme="minorHAnsi" w:cstheme="minorHAnsi"/>
                <w:sz w:val="22"/>
                <w:szCs w:val="22"/>
              </w:rPr>
              <w:t>Indikátory zaměstnanosti dosahují průměrných hodnot ČR a Pardubického kraje</w:t>
            </w:r>
          </w:p>
          <w:p w14:paraId="755736D1" w14:textId="77777777" w:rsidR="00D95DF0" w:rsidRPr="000F0429" w:rsidRDefault="00D95DF0" w:rsidP="002A36A7">
            <w:pPr>
              <w:numPr>
                <w:ilvl w:val="0"/>
                <w:numId w:val="61"/>
              </w:numPr>
              <w:spacing w:after="120" w:line="259" w:lineRule="auto"/>
              <w:ind w:left="283" w:hanging="215"/>
              <w:jc w:val="both"/>
              <w:rPr>
                <w:rFonts w:asciiTheme="minorHAnsi" w:hAnsiTheme="minorHAnsi" w:cstheme="minorHAnsi"/>
                <w:sz w:val="22"/>
                <w:szCs w:val="22"/>
              </w:rPr>
            </w:pPr>
            <w:r w:rsidRPr="000F0429">
              <w:rPr>
                <w:rFonts w:asciiTheme="minorHAnsi" w:hAnsiTheme="minorHAnsi" w:cstheme="minorHAnsi"/>
                <w:sz w:val="22"/>
                <w:szCs w:val="22"/>
              </w:rPr>
              <w:lastRenderedPageBreak/>
              <w:t>Mladá populace - nadprůměrné zastoupení mladé věkové kategorie 0-14 let</w:t>
            </w:r>
          </w:p>
        </w:tc>
        <w:tc>
          <w:tcPr>
            <w:tcW w:w="5103" w:type="dxa"/>
          </w:tcPr>
          <w:p w14:paraId="2DDEEB7C" w14:textId="77777777" w:rsidR="00D95DF0" w:rsidRPr="000F0429" w:rsidRDefault="00D95DF0" w:rsidP="002A36A7">
            <w:pPr>
              <w:numPr>
                <w:ilvl w:val="0"/>
                <w:numId w:val="62"/>
              </w:numPr>
              <w:spacing w:after="120" w:line="259" w:lineRule="auto"/>
              <w:ind w:left="357" w:hanging="221"/>
              <w:jc w:val="both"/>
              <w:rPr>
                <w:rFonts w:asciiTheme="minorHAnsi" w:hAnsiTheme="minorHAnsi" w:cstheme="minorHAnsi"/>
                <w:sz w:val="22"/>
                <w:szCs w:val="22"/>
              </w:rPr>
            </w:pPr>
            <w:r w:rsidRPr="000F0429">
              <w:rPr>
                <w:rFonts w:asciiTheme="minorHAnsi" w:hAnsiTheme="minorHAnsi" w:cstheme="minorHAnsi"/>
                <w:sz w:val="22"/>
                <w:szCs w:val="22"/>
              </w:rPr>
              <w:lastRenderedPageBreak/>
              <w:t>Nedostatek pracovních míst v regionu a vysoká vyjížďka obyvatel do krajských center za prací</w:t>
            </w:r>
          </w:p>
          <w:p w14:paraId="5BFCBBC0" w14:textId="77777777" w:rsidR="00D95DF0" w:rsidRPr="000F0429" w:rsidRDefault="00D95DF0" w:rsidP="002A36A7">
            <w:pPr>
              <w:numPr>
                <w:ilvl w:val="0"/>
                <w:numId w:val="62"/>
              </w:numPr>
              <w:spacing w:after="120" w:line="259" w:lineRule="auto"/>
              <w:ind w:left="357" w:hanging="221"/>
              <w:jc w:val="both"/>
              <w:rPr>
                <w:rFonts w:asciiTheme="minorHAnsi" w:hAnsiTheme="minorHAnsi" w:cstheme="minorHAnsi"/>
                <w:sz w:val="22"/>
                <w:szCs w:val="22"/>
              </w:rPr>
            </w:pPr>
            <w:r w:rsidRPr="000F0429">
              <w:rPr>
                <w:rFonts w:asciiTheme="minorHAnsi" w:hAnsiTheme="minorHAnsi" w:cstheme="minorHAnsi"/>
                <w:sz w:val="22"/>
                <w:szCs w:val="22"/>
              </w:rPr>
              <w:t>Nízký počet zaměstnavatelů v menších obcích a okrajových částech území MAS Holicko – málo pracovních příležitostí v těchto obcích</w:t>
            </w:r>
          </w:p>
          <w:p w14:paraId="09BBAE70" w14:textId="77777777" w:rsidR="00D95DF0" w:rsidRPr="000F0429" w:rsidRDefault="00D95DF0" w:rsidP="002A36A7">
            <w:pPr>
              <w:numPr>
                <w:ilvl w:val="0"/>
                <w:numId w:val="62"/>
              </w:numPr>
              <w:spacing w:after="120" w:line="259" w:lineRule="auto"/>
              <w:ind w:left="357" w:hanging="221"/>
              <w:jc w:val="both"/>
              <w:rPr>
                <w:rFonts w:asciiTheme="minorHAnsi" w:hAnsiTheme="minorHAnsi" w:cstheme="minorHAnsi"/>
                <w:sz w:val="22"/>
                <w:szCs w:val="22"/>
              </w:rPr>
            </w:pPr>
            <w:r w:rsidRPr="000F0429">
              <w:rPr>
                <w:rFonts w:asciiTheme="minorHAnsi" w:hAnsiTheme="minorHAnsi" w:cstheme="minorHAnsi"/>
                <w:sz w:val="22"/>
                <w:szCs w:val="22"/>
              </w:rPr>
              <w:lastRenderedPageBreak/>
              <w:t>V malých obcích mimo hlavní tahy je malý počet spojů veřejné dopravy a tím zhoršená dojížďka do zaměstnání – snižuje mobilitu pracovních sil</w:t>
            </w:r>
          </w:p>
        </w:tc>
      </w:tr>
      <w:tr w:rsidR="00D95DF0" w:rsidRPr="000F0429" w14:paraId="5038132F" w14:textId="77777777" w:rsidTr="002A36A7">
        <w:trPr>
          <w:jc w:val="center"/>
        </w:trPr>
        <w:tc>
          <w:tcPr>
            <w:tcW w:w="4962" w:type="dxa"/>
            <w:shd w:val="clear" w:color="auto" w:fill="BFBFBF" w:themeFill="background1" w:themeFillShade="BF"/>
          </w:tcPr>
          <w:p w14:paraId="5AEBC7F7" w14:textId="77777777" w:rsidR="00D95DF0" w:rsidRPr="000F0429" w:rsidRDefault="00D95DF0" w:rsidP="00D95DF0">
            <w:pPr>
              <w:spacing w:after="160" w:line="259" w:lineRule="auto"/>
              <w:rPr>
                <w:rFonts w:asciiTheme="minorHAnsi" w:hAnsiTheme="minorHAnsi" w:cstheme="minorHAnsi"/>
                <w:b/>
                <w:sz w:val="22"/>
                <w:szCs w:val="22"/>
              </w:rPr>
            </w:pPr>
            <w:r w:rsidRPr="000F0429">
              <w:rPr>
                <w:rFonts w:asciiTheme="minorHAnsi" w:hAnsiTheme="minorHAnsi" w:cstheme="minorHAnsi"/>
                <w:b/>
                <w:sz w:val="22"/>
                <w:szCs w:val="22"/>
              </w:rPr>
              <w:lastRenderedPageBreak/>
              <w:t>Příležitosti</w:t>
            </w:r>
          </w:p>
        </w:tc>
        <w:tc>
          <w:tcPr>
            <w:tcW w:w="5103" w:type="dxa"/>
            <w:shd w:val="clear" w:color="auto" w:fill="BFBFBF" w:themeFill="background1" w:themeFillShade="BF"/>
          </w:tcPr>
          <w:p w14:paraId="226322BB" w14:textId="77777777" w:rsidR="00D95DF0" w:rsidRPr="000F0429" w:rsidRDefault="00D95DF0" w:rsidP="00D95DF0">
            <w:pPr>
              <w:spacing w:after="160" w:line="259" w:lineRule="auto"/>
              <w:rPr>
                <w:rFonts w:asciiTheme="minorHAnsi" w:hAnsiTheme="minorHAnsi" w:cstheme="minorHAnsi"/>
                <w:b/>
                <w:sz w:val="22"/>
                <w:szCs w:val="22"/>
              </w:rPr>
            </w:pPr>
            <w:r w:rsidRPr="000F0429">
              <w:rPr>
                <w:rFonts w:asciiTheme="minorHAnsi" w:hAnsiTheme="minorHAnsi" w:cstheme="minorHAnsi"/>
                <w:b/>
                <w:sz w:val="22"/>
                <w:szCs w:val="22"/>
              </w:rPr>
              <w:t>Hrozby</w:t>
            </w:r>
          </w:p>
        </w:tc>
      </w:tr>
      <w:tr w:rsidR="00D95DF0" w:rsidRPr="000F0429" w14:paraId="65BAB76F" w14:textId="77777777" w:rsidTr="00D95DF0">
        <w:trPr>
          <w:jc w:val="center"/>
        </w:trPr>
        <w:tc>
          <w:tcPr>
            <w:tcW w:w="4962" w:type="dxa"/>
          </w:tcPr>
          <w:p w14:paraId="1244D535" w14:textId="77777777" w:rsidR="00D95DF0" w:rsidRPr="000F0429" w:rsidRDefault="00D95DF0" w:rsidP="002B023B">
            <w:pPr>
              <w:keepNext/>
              <w:numPr>
                <w:ilvl w:val="0"/>
                <w:numId w:val="61"/>
              </w:numPr>
              <w:spacing w:after="120" w:line="259" w:lineRule="auto"/>
              <w:ind w:left="283" w:hanging="215"/>
              <w:jc w:val="both"/>
              <w:rPr>
                <w:rFonts w:asciiTheme="minorHAnsi" w:hAnsiTheme="minorHAnsi" w:cstheme="minorHAnsi"/>
                <w:sz w:val="22"/>
                <w:szCs w:val="22"/>
              </w:rPr>
            </w:pPr>
            <w:r w:rsidRPr="000F0429">
              <w:rPr>
                <w:rFonts w:asciiTheme="minorHAnsi" w:hAnsiTheme="minorHAnsi" w:cstheme="minorHAnsi"/>
                <w:sz w:val="22"/>
                <w:szCs w:val="22"/>
              </w:rPr>
              <w:t>Perspektivní region díky nadprůměrnému zastoupení mladé věkové kategorie 0-14 let, kteří mohou podnítit další rozvoj (nutnost jejich udržení v území)</w:t>
            </w:r>
          </w:p>
          <w:p w14:paraId="75B411A4" w14:textId="77777777" w:rsidR="00D95DF0" w:rsidRPr="000F0429" w:rsidRDefault="00D95DF0" w:rsidP="002B023B">
            <w:pPr>
              <w:keepNext/>
              <w:numPr>
                <w:ilvl w:val="0"/>
                <w:numId w:val="61"/>
              </w:numPr>
              <w:spacing w:after="120" w:line="259" w:lineRule="auto"/>
              <w:ind w:left="283" w:hanging="215"/>
              <w:jc w:val="both"/>
              <w:rPr>
                <w:rFonts w:asciiTheme="minorHAnsi" w:hAnsiTheme="minorHAnsi" w:cstheme="minorHAnsi"/>
                <w:sz w:val="22"/>
                <w:szCs w:val="22"/>
              </w:rPr>
            </w:pPr>
            <w:r w:rsidRPr="000F0429">
              <w:rPr>
                <w:rFonts w:asciiTheme="minorHAnsi" w:hAnsiTheme="minorHAnsi" w:cstheme="minorHAnsi"/>
                <w:sz w:val="22"/>
                <w:szCs w:val="22"/>
              </w:rPr>
              <w:t>Možnost přilákání dalších investorů díky velkému podílu lidí ve středním věku a kvalifikované pracovní síle,</w:t>
            </w:r>
          </w:p>
          <w:p w14:paraId="1815B40C" w14:textId="77777777" w:rsidR="00D95DF0" w:rsidRPr="000F0429" w:rsidRDefault="00D95DF0" w:rsidP="002B023B">
            <w:pPr>
              <w:keepNext/>
              <w:numPr>
                <w:ilvl w:val="0"/>
                <w:numId w:val="61"/>
              </w:numPr>
              <w:spacing w:after="120" w:line="259" w:lineRule="auto"/>
              <w:ind w:left="283" w:hanging="215"/>
              <w:jc w:val="both"/>
              <w:rPr>
                <w:rFonts w:asciiTheme="minorHAnsi" w:hAnsiTheme="minorHAnsi" w:cstheme="minorHAnsi"/>
                <w:sz w:val="22"/>
                <w:szCs w:val="22"/>
              </w:rPr>
            </w:pPr>
            <w:r w:rsidRPr="000F0429">
              <w:rPr>
                <w:rFonts w:asciiTheme="minorHAnsi" w:hAnsiTheme="minorHAnsi" w:cstheme="minorHAnsi"/>
                <w:sz w:val="22"/>
                <w:szCs w:val="22"/>
              </w:rPr>
              <w:t>Vysoká zaměstnanost pozitivně ovlivňuje ekonomický stav regionu a přispívá k dalšímu rozvoji (synergické jevy)</w:t>
            </w:r>
          </w:p>
        </w:tc>
        <w:tc>
          <w:tcPr>
            <w:tcW w:w="5103" w:type="dxa"/>
          </w:tcPr>
          <w:p w14:paraId="13A8E064" w14:textId="77777777" w:rsidR="00D95DF0" w:rsidRPr="000F0429" w:rsidRDefault="00D95DF0" w:rsidP="002B023B">
            <w:pPr>
              <w:numPr>
                <w:ilvl w:val="0"/>
                <w:numId w:val="62"/>
              </w:numPr>
              <w:spacing w:after="120" w:line="259" w:lineRule="auto"/>
              <w:ind w:left="357" w:hanging="221"/>
              <w:jc w:val="both"/>
              <w:rPr>
                <w:rFonts w:asciiTheme="minorHAnsi" w:hAnsiTheme="minorHAnsi" w:cstheme="minorHAnsi"/>
                <w:sz w:val="22"/>
                <w:szCs w:val="22"/>
              </w:rPr>
            </w:pPr>
            <w:r w:rsidRPr="000F0429">
              <w:rPr>
                <w:rFonts w:asciiTheme="minorHAnsi" w:hAnsiTheme="minorHAnsi" w:cstheme="minorHAnsi"/>
                <w:sz w:val="22"/>
                <w:szCs w:val="22"/>
              </w:rPr>
              <w:t>Díky vysoké vyjížďce za prací hrozí regionu, že bude sloužit především jako lokalita pro přespání pracujících místo toho, aby podněcoval ekonomické aktivity</w:t>
            </w:r>
          </w:p>
          <w:p w14:paraId="50B5205D" w14:textId="77777777" w:rsidR="00D95DF0" w:rsidRPr="000F0429" w:rsidRDefault="00D95DF0" w:rsidP="002B023B">
            <w:pPr>
              <w:numPr>
                <w:ilvl w:val="0"/>
                <w:numId w:val="62"/>
              </w:numPr>
              <w:spacing w:after="120" w:line="259" w:lineRule="auto"/>
              <w:ind w:left="357" w:hanging="221"/>
              <w:jc w:val="both"/>
              <w:rPr>
                <w:rFonts w:asciiTheme="minorHAnsi" w:hAnsiTheme="minorHAnsi" w:cstheme="minorHAnsi"/>
                <w:sz w:val="22"/>
                <w:szCs w:val="22"/>
              </w:rPr>
            </w:pPr>
            <w:r w:rsidRPr="000F0429">
              <w:rPr>
                <w:rFonts w:asciiTheme="minorHAnsi" w:hAnsiTheme="minorHAnsi" w:cstheme="minorHAnsi"/>
                <w:sz w:val="22"/>
                <w:szCs w:val="22"/>
              </w:rPr>
              <w:t>Stěhování za prací a odchod lidí z regionu, především z menších sídel</w:t>
            </w:r>
          </w:p>
          <w:p w14:paraId="4FA766ED" w14:textId="77777777" w:rsidR="00D95DF0" w:rsidRDefault="00D95DF0" w:rsidP="002B023B">
            <w:pPr>
              <w:numPr>
                <w:ilvl w:val="0"/>
                <w:numId w:val="62"/>
              </w:numPr>
              <w:spacing w:after="120" w:line="259" w:lineRule="auto"/>
              <w:ind w:left="357" w:hanging="221"/>
              <w:jc w:val="both"/>
              <w:rPr>
                <w:rFonts w:asciiTheme="minorHAnsi" w:hAnsiTheme="minorHAnsi" w:cstheme="minorHAnsi"/>
                <w:sz w:val="22"/>
                <w:szCs w:val="22"/>
              </w:rPr>
            </w:pPr>
            <w:r w:rsidRPr="000F0429">
              <w:rPr>
                <w:rFonts w:asciiTheme="minorHAnsi" w:hAnsiTheme="minorHAnsi" w:cstheme="minorHAnsi"/>
                <w:sz w:val="22"/>
                <w:szCs w:val="22"/>
              </w:rPr>
              <w:t>Omezení dopravní obslužnosti může přinést vylidnění venkovských oblastí</w:t>
            </w:r>
          </w:p>
          <w:p w14:paraId="64247573" w14:textId="77777777" w:rsidR="00D95DF0" w:rsidRPr="000F0429" w:rsidRDefault="00D95DF0" w:rsidP="002B023B">
            <w:pPr>
              <w:numPr>
                <w:ilvl w:val="0"/>
                <w:numId w:val="62"/>
              </w:numPr>
              <w:spacing w:after="120" w:line="259" w:lineRule="auto"/>
              <w:ind w:left="357" w:hanging="221"/>
              <w:jc w:val="both"/>
              <w:rPr>
                <w:rFonts w:asciiTheme="minorHAnsi" w:hAnsiTheme="minorHAnsi" w:cstheme="minorHAnsi"/>
                <w:sz w:val="22"/>
                <w:szCs w:val="22"/>
              </w:rPr>
            </w:pPr>
            <w:r w:rsidRPr="0063228A">
              <w:rPr>
                <w:rFonts w:asciiTheme="minorHAnsi" w:hAnsiTheme="minorHAnsi" w:cstheme="minorHAnsi"/>
                <w:sz w:val="22"/>
                <w:szCs w:val="22"/>
              </w:rPr>
              <w:t xml:space="preserve">Ekonomické výkyvy (včetně vlivu Covid) -&gt; nestabilita pracovních míst -&gt; </w:t>
            </w:r>
            <w:r>
              <w:rPr>
                <w:rFonts w:asciiTheme="minorHAnsi" w:hAnsiTheme="minorHAnsi" w:cstheme="minorHAnsi"/>
                <w:sz w:val="22"/>
                <w:szCs w:val="22"/>
              </w:rPr>
              <w:t>růst nezaměstnanosti</w:t>
            </w:r>
          </w:p>
        </w:tc>
      </w:tr>
    </w:tbl>
    <w:p w14:paraId="471C046D" w14:textId="77777777" w:rsidR="00D95DF0" w:rsidRPr="000F0429" w:rsidRDefault="00D95DF0" w:rsidP="00D95DF0">
      <w:pPr>
        <w:spacing w:after="160" w:line="259" w:lineRule="auto"/>
        <w:jc w:val="right"/>
        <w:rPr>
          <w:rFonts w:asciiTheme="minorHAnsi" w:hAnsiTheme="minorHAnsi" w:cstheme="minorHAnsi"/>
          <w:sz w:val="18"/>
          <w:szCs w:val="22"/>
        </w:rPr>
      </w:pPr>
      <w:r w:rsidRPr="000F0429">
        <w:rPr>
          <w:rFonts w:asciiTheme="minorHAnsi" w:hAnsiTheme="minorHAnsi" w:cstheme="minorHAnsi"/>
          <w:sz w:val="18"/>
          <w:szCs w:val="22"/>
        </w:rPr>
        <w:t>Zdroj dat: vlastní zpracování</w:t>
      </w:r>
    </w:p>
    <w:p w14:paraId="18E2A10B" w14:textId="77777777" w:rsidR="00D95DF0" w:rsidRPr="000F0429" w:rsidRDefault="00D95DF0" w:rsidP="00D95DF0">
      <w:pPr>
        <w:spacing w:after="160" w:line="259" w:lineRule="auto"/>
        <w:rPr>
          <w:rStyle w:val="Zdraznnintenzivn"/>
          <w:rFonts w:asciiTheme="minorHAnsi" w:hAnsiTheme="minorHAnsi" w:cstheme="minorHAnsi"/>
          <w:sz w:val="22"/>
          <w:szCs w:val="22"/>
          <w:u w:val="single"/>
        </w:rPr>
      </w:pPr>
    </w:p>
    <w:p w14:paraId="4948D57F" w14:textId="77777777" w:rsidR="00D95DF0" w:rsidRPr="00F91631" w:rsidRDefault="00D95DF0" w:rsidP="00FB1C34">
      <w:pPr>
        <w:pStyle w:val="Nadpis2"/>
        <w:numPr>
          <w:ilvl w:val="1"/>
          <w:numId w:val="7"/>
        </w:numPr>
        <w:ind w:left="993" w:hanging="633"/>
      </w:pPr>
      <w:bookmarkStart w:id="502" w:name="_Toc73212641"/>
      <w:r w:rsidRPr="00F91631">
        <w:t xml:space="preserve">Analýza problémů a potřeb – téma: </w:t>
      </w:r>
      <w:r>
        <w:t>Zaměstnanost</w:t>
      </w:r>
      <w:bookmarkEnd w:id="502"/>
    </w:p>
    <w:p w14:paraId="0A335350" w14:textId="77777777" w:rsidR="00D95DF0" w:rsidRPr="004C0FD3" w:rsidRDefault="00D95DF0" w:rsidP="00D95DF0">
      <w:pPr>
        <w:spacing w:after="160" w:line="259" w:lineRule="auto"/>
        <w:jc w:val="both"/>
        <w:rPr>
          <w:rFonts w:asciiTheme="minorHAnsi" w:hAnsiTheme="minorHAnsi" w:cstheme="minorHAnsi"/>
          <w:sz w:val="22"/>
          <w:szCs w:val="22"/>
        </w:rPr>
      </w:pPr>
      <w:r w:rsidRPr="004C0FD3">
        <w:rPr>
          <w:rFonts w:asciiTheme="minorHAnsi" w:hAnsiTheme="minorHAnsi" w:cstheme="minorHAnsi"/>
          <w:sz w:val="22"/>
          <w:szCs w:val="22"/>
        </w:rPr>
        <w:t>Pro zjišťování rozvojových potřeb a rozvojového potenciálu území bylo využito také výstupů z komunitního projednávání, které probíhalo od 8 – 10/2020: dotazníkové šetření mezi obyvateli Holicka a řízené rozhovory se starosty obcí Holicka.</w:t>
      </w:r>
    </w:p>
    <w:p w14:paraId="6E0FE64C" w14:textId="77777777" w:rsidR="00D95DF0" w:rsidRPr="000F0429" w:rsidRDefault="00D95DF0" w:rsidP="00D95DF0">
      <w:pPr>
        <w:keepNext/>
        <w:spacing w:after="160" w:line="259" w:lineRule="auto"/>
        <w:rPr>
          <w:rStyle w:val="Zdraznnintenzivn"/>
          <w:rFonts w:asciiTheme="minorHAnsi" w:hAnsiTheme="minorHAnsi" w:cstheme="minorHAnsi"/>
          <w:sz w:val="22"/>
          <w:szCs w:val="22"/>
          <w:u w:val="single"/>
        </w:rPr>
      </w:pPr>
      <w:r w:rsidRPr="000F0429">
        <w:rPr>
          <w:rStyle w:val="Zdraznnintenzivn"/>
          <w:rFonts w:asciiTheme="minorHAnsi" w:hAnsiTheme="minorHAnsi" w:cstheme="minorHAnsi"/>
          <w:sz w:val="22"/>
          <w:szCs w:val="22"/>
          <w:u w:val="single"/>
        </w:rPr>
        <w:t>Problémy</w:t>
      </w:r>
    </w:p>
    <w:p w14:paraId="7302E153" w14:textId="77777777" w:rsidR="00D95DF0" w:rsidRPr="000F0429" w:rsidRDefault="00D95DF0" w:rsidP="002B023B">
      <w:pPr>
        <w:pStyle w:val="Odstavecseseznamem"/>
        <w:keepNext/>
        <w:numPr>
          <w:ilvl w:val="0"/>
          <w:numId w:val="63"/>
        </w:numPr>
        <w:spacing w:after="160" w:line="259" w:lineRule="auto"/>
        <w:jc w:val="both"/>
        <w:rPr>
          <w:rFonts w:cstheme="minorHAnsi"/>
        </w:rPr>
      </w:pPr>
      <w:r w:rsidRPr="000F0429">
        <w:rPr>
          <w:rFonts w:cstheme="minorHAnsi"/>
        </w:rPr>
        <w:t>Nedostatek pracovních míst v regionu a vysoká vyjížďka obyvatel do krajských center za prací</w:t>
      </w:r>
    </w:p>
    <w:p w14:paraId="508B26C3" w14:textId="77777777" w:rsidR="00D95DF0" w:rsidRPr="000F0429" w:rsidRDefault="00D95DF0" w:rsidP="002B023B">
      <w:pPr>
        <w:pStyle w:val="Odstavecseseznamem"/>
        <w:keepNext/>
        <w:numPr>
          <w:ilvl w:val="0"/>
          <w:numId w:val="63"/>
        </w:numPr>
        <w:spacing w:after="160" w:line="259" w:lineRule="auto"/>
        <w:jc w:val="both"/>
        <w:rPr>
          <w:rFonts w:cstheme="minorHAnsi"/>
        </w:rPr>
      </w:pPr>
      <w:r w:rsidRPr="000F0429">
        <w:rPr>
          <w:rFonts w:cstheme="minorHAnsi"/>
        </w:rPr>
        <w:t>Nízký počet zaměstnavatelů v menších obcích a okrajových částech území MAS Holicko – málo pracovních příležitostí v těchto obcích</w:t>
      </w:r>
    </w:p>
    <w:p w14:paraId="055AD931" w14:textId="77777777" w:rsidR="00D95DF0" w:rsidRDefault="00D95DF0" w:rsidP="002B023B">
      <w:pPr>
        <w:pStyle w:val="Odstavecseseznamem"/>
        <w:keepNext/>
        <w:numPr>
          <w:ilvl w:val="0"/>
          <w:numId w:val="63"/>
        </w:numPr>
        <w:spacing w:after="160" w:line="259" w:lineRule="auto"/>
        <w:jc w:val="both"/>
        <w:rPr>
          <w:rFonts w:cstheme="minorHAnsi"/>
        </w:rPr>
      </w:pPr>
      <w:r w:rsidRPr="000F0429">
        <w:rPr>
          <w:rFonts w:cstheme="minorHAnsi"/>
        </w:rPr>
        <w:t>V malých obcích mimo hlavní tahy je malý počet spojů veřejné dopravy a tím zhoršená dojížďka do zaměstnání – snižuje mobilitu pracovních sil</w:t>
      </w:r>
    </w:p>
    <w:p w14:paraId="30EBDB77" w14:textId="787AD6A7" w:rsidR="00F179A0" w:rsidRPr="00F179A0" w:rsidRDefault="00F179A0" w:rsidP="00F179A0">
      <w:pPr>
        <w:pStyle w:val="Odstavecseseznamem"/>
        <w:keepNext/>
        <w:numPr>
          <w:ilvl w:val="0"/>
          <w:numId w:val="63"/>
        </w:numPr>
        <w:spacing w:after="160" w:line="259" w:lineRule="auto"/>
        <w:jc w:val="both"/>
        <w:rPr>
          <w:rFonts w:cstheme="minorHAnsi"/>
        </w:rPr>
      </w:pPr>
      <w:r w:rsidRPr="00865CD1">
        <w:rPr>
          <w:rFonts w:cstheme="minorHAnsi"/>
        </w:rPr>
        <w:t>Horší vzdělanostní struktura obyvatelstva → podprůměrný počet vysokoškolsky vzdělaných lidí a lidí s maturitním vzděláním</w:t>
      </w:r>
    </w:p>
    <w:p w14:paraId="094AD1D2" w14:textId="77777777" w:rsidR="00D95DF0" w:rsidRPr="000F0429" w:rsidRDefault="00D95DF0" w:rsidP="00D95DF0">
      <w:pPr>
        <w:spacing w:after="160" w:line="259" w:lineRule="auto"/>
        <w:rPr>
          <w:rStyle w:val="Zdraznnintenzivn"/>
          <w:rFonts w:asciiTheme="minorHAnsi" w:hAnsiTheme="minorHAnsi" w:cstheme="minorHAnsi"/>
          <w:sz w:val="22"/>
          <w:szCs w:val="22"/>
          <w:u w:val="single"/>
        </w:rPr>
      </w:pPr>
    </w:p>
    <w:p w14:paraId="16600E6D" w14:textId="77777777" w:rsidR="00D95DF0" w:rsidRPr="000F0429" w:rsidRDefault="00D95DF0" w:rsidP="00D95DF0">
      <w:pPr>
        <w:keepNext/>
        <w:spacing w:after="160" w:line="259" w:lineRule="auto"/>
        <w:rPr>
          <w:rStyle w:val="Zdraznnintenzivn"/>
          <w:rFonts w:asciiTheme="minorHAnsi" w:hAnsiTheme="minorHAnsi" w:cstheme="minorHAnsi"/>
          <w:sz w:val="22"/>
          <w:szCs w:val="22"/>
          <w:u w:val="single"/>
        </w:rPr>
      </w:pPr>
      <w:r w:rsidRPr="000F0429">
        <w:rPr>
          <w:rStyle w:val="Zdraznnintenzivn"/>
          <w:rFonts w:asciiTheme="minorHAnsi" w:hAnsiTheme="minorHAnsi" w:cstheme="minorHAnsi"/>
          <w:sz w:val="22"/>
          <w:szCs w:val="22"/>
          <w:u w:val="single"/>
        </w:rPr>
        <w:t>Potřeby</w:t>
      </w:r>
    </w:p>
    <w:p w14:paraId="7E163AB8" w14:textId="77777777" w:rsidR="00D95DF0" w:rsidRPr="000F0429" w:rsidRDefault="00D95DF0" w:rsidP="002B023B">
      <w:pPr>
        <w:pStyle w:val="Odstavecseseznamem"/>
        <w:numPr>
          <w:ilvl w:val="0"/>
          <w:numId w:val="63"/>
        </w:numPr>
        <w:spacing w:after="160" w:line="259" w:lineRule="auto"/>
        <w:jc w:val="both"/>
        <w:rPr>
          <w:rFonts w:cstheme="minorHAnsi"/>
        </w:rPr>
      </w:pPr>
      <w:r w:rsidRPr="000F0429">
        <w:rPr>
          <w:rFonts w:cstheme="minorHAnsi"/>
        </w:rPr>
        <w:t>Přilákat nové investory, zřídit nové zóny pro rozvoj, aby se zvýšila zaměstnanost přímo v území a snížila vyjížďka za prací, čímž se stabilizuje populace regionu – nebude docházet k odlivu obyvatel</w:t>
      </w:r>
    </w:p>
    <w:p w14:paraId="35D79DDB" w14:textId="77777777" w:rsidR="00D95DF0" w:rsidRPr="000F0429" w:rsidRDefault="00D95DF0" w:rsidP="00A32833">
      <w:pPr>
        <w:pStyle w:val="Odstavecseseznamem"/>
        <w:numPr>
          <w:ilvl w:val="0"/>
          <w:numId w:val="63"/>
        </w:numPr>
        <w:spacing w:after="160" w:line="259" w:lineRule="auto"/>
        <w:ind w:left="714" w:hanging="357"/>
        <w:jc w:val="both"/>
        <w:rPr>
          <w:rFonts w:cstheme="minorHAnsi"/>
        </w:rPr>
      </w:pPr>
      <w:r w:rsidRPr="000F0429">
        <w:rPr>
          <w:rFonts w:cstheme="minorHAnsi"/>
        </w:rPr>
        <w:t>Udržet mladé lidi v regionu a zamezit zvýšené míře jejich stěhování do větších měst</w:t>
      </w:r>
    </w:p>
    <w:p w14:paraId="2BCF9B86" w14:textId="77777777" w:rsidR="00D95DF0" w:rsidRPr="000F0429" w:rsidRDefault="00D95DF0" w:rsidP="00A32833">
      <w:pPr>
        <w:pStyle w:val="Odstavecseseznamem"/>
        <w:numPr>
          <w:ilvl w:val="0"/>
          <w:numId w:val="63"/>
        </w:numPr>
        <w:spacing w:after="160" w:line="259" w:lineRule="auto"/>
        <w:ind w:left="714" w:hanging="357"/>
        <w:jc w:val="both"/>
        <w:rPr>
          <w:rFonts w:cstheme="minorHAnsi"/>
        </w:rPr>
      </w:pPr>
      <w:r w:rsidRPr="000F0429">
        <w:rPr>
          <w:rFonts w:cstheme="minorHAnsi"/>
        </w:rPr>
        <w:t>Udržet či zvýšit míru stávající dopravní obslužnosti území (za vyjížďkou za prací a do škol)</w:t>
      </w:r>
    </w:p>
    <w:p w14:paraId="568E29A9" w14:textId="77777777" w:rsidR="00D95DF0" w:rsidRPr="000F0429" w:rsidRDefault="00D95DF0" w:rsidP="00A32833">
      <w:pPr>
        <w:spacing w:after="160" w:line="259" w:lineRule="auto"/>
        <w:rPr>
          <w:rStyle w:val="Zdraznnintenzivn"/>
          <w:rFonts w:asciiTheme="minorHAnsi" w:hAnsiTheme="minorHAnsi" w:cstheme="minorHAnsi"/>
          <w:sz w:val="22"/>
          <w:szCs w:val="22"/>
          <w:u w:val="single"/>
        </w:rPr>
      </w:pPr>
    </w:p>
    <w:p w14:paraId="26E12B43" w14:textId="77777777" w:rsidR="00D95DF0" w:rsidRPr="000F0429" w:rsidRDefault="00D95DF0" w:rsidP="00A32833">
      <w:pPr>
        <w:keepNext/>
        <w:spacing w:after="160" w:line="259" w:lineRule="auto"/>
        <w:rPr>
          <w:rStyle w:val="Zdraznnintenzivn"/>
          <w:rFonts w:asciiTheme="minorHAnsi" w:hAnsiTheme="minorHAnsi" w:cstheme="minorHAnsi"/>
          <w:sz w:val="22"/>
          <w:szCs w:val="22"/>
          <w:u w:val="single"/>
        </w:rPr>
      </w:pPr>
      <w:r w:rsidRPr="000F0429">
        <w:rPr>
          <w:rStyle w:val="Zdraznnintenzivn"/>
          <w:rFonts w:asciiTheme="minorHAnsi" w:hAnsiTheme="minorHAnsi" w:cstheme="minorHAnsi"/>
          <w:sz w:val="22"/>
          <w:szCs w:val="22"/>
          <w:u w:val="single"/>
        </w:rPr>
        <w:lastRenderedPageBreak/>
        <w:t>Potenciál</w:t>
      </w:r>
    </w:p>
    <w:p w14:paraId="27456E47" w14:textId="77777777" w:rsidR="00D95DF0" w:rsidRPr="000F0429" w:rsidRDefault="00D95DF0" w:rsidP="00A32833">
      <w:pPr>
        <w:pStyle w:val="Odstavecseseznamem"/>
        <w:numPr>
          <w:ilvl w:val="0"/>
          <w:numId w:val="64"/>
        </w:numPr>
        <w:spacing w:after="160" w:line="259" w:lineRule="auto"/>
        <w:jc w:val="both"/>
        <w:rPr>
          <w:rFonts w:cstheme="minorHAnsi"/>
        </w:rPr>
      </w:pPr>
      <w:r w:rsidRPr="000F0429">
        <w:rPr>
          <w:rFonts w:cstheme="minorHAnsi"/>
        </w:rPr>
        <w:t>Perspektivní region díky nadprůměrnému zastoupení mladé věkové kategorie 0-14 let, kteří mohou podnítit další rozvoj (nutnost jejich udržení v území)</w:t>
      </w:r>
    </w:p>
    <w:p w14:paraId="2DA45177" w14:textId="77777777" w:rsidR="00D95DF0" w:rsidRPr="000F0429" w:rsidRDefault="00D95DF0" w:rsidP="00A32833">
      <w:pPr>
        <w:pStyle w:val="Odstavecseseznamem"/>
        <w:numPr>
          <w:ilvl w:val="0"/>
          <w:numId w:val="64"/>
        </w:numPr>
        <w:spacing w:after="160" w:line="259" w:lineRule="auto"/>
        <w:jc w:val="both"/>
        <w:rPr>
          <w:rFonts w:cstheme="minorHAnsi"/>
        </w:rPr>
      </w:pPr>
      <w:r w:rsidRPr="000F0429">
        <w:rPr>
          <w:rFonts w:cstheme="minorHAnsi"/>
        </w:rPr>
        <w:t>Možnost přilákání dalších investorů díky velkému podílu lidí ve středním věku a kvalifikované pracovní síle,</w:t>
      </w:r>
    </w:p>
    <w:p w14:paraId="13D61A80" w14:textId="77777777" w:rsidR="00D95DF0" w:rsidRPr="000F0429" w:rsidRDefault="00D95DF0" w:rsidP="00A32833">
      <w:pPr>
        <w:pStyle w:val="Odstavecseseznamem"/>
        <w:numPr>
          <w:ilvl w:val="0"/>
          <w:numId w:val="64"/>
        </w:numPr>
        <w:spacing w:after="160" w:line="259" w:lineRule="auto"/>
        <w:jc w:val="both"/>
        <w:rPr>
          <w:rFonts w:cstheme="minorHAnsi"/>
        </w:rPr>
      </w:pPr>
      <w:r w:rsidRPr="000F0429">
        <w:rPr>
          <w:rFonts w:cstheme="minorHAnsi"/>
        </w:rPr>
        <w:t>Vysoká zaměstnanost pozitivně ovlivňuje ekonomický stav regionu a přispívá k dalšímu rozvoji (synergické jevy)</w:t>
      </w:r>
    </w:p>
    <w:p w14:paraId="17C352EE" w14:textId="77777777" w:rsidR="00D95DF0" w:rsidRPr="000F0429" w:rsidRDefault="00D95DF0" w:rsidP="00D95DF0">
      <w:pPr>
        <w:spacing w:after="160" w:line="259" w:lineRule="auto"/>
        <w:ind w:left="360"/>
        <w:jc w:val="both"/>
        <w:rPr>
          <w:rFonts w:cstheme="minorHAnsi"/>
          <w:color w:val="FF0000"/>
        </w:rPr>
      </w:pPr>
    </w:p>
    <w:p w14:paraId="460A956E" w14:textId="77777777" w:rsidR="006258DA" w:rsidRDefault="006258DA" w:rsidP="00FB1C34">
      <w:pPr>
        <w:pStyle w:val="Nadpis1"/>
        <w:numPr>
          <w:ilvl w:val="0"/>
          <w:numId w:val="7"/>
        </w:numPr>
      </w:pPr>
      <w:bookmarkStart w:id="503" w:name="_Toc73212642"/>
      <w:r>
        <w:t>BEZPEČNOST</w:t>
      </w:r>
      <w:bookmarkEnd w:id="503"/>
    </w:p>
    <w:p w14:paraId="1F138723" w14:textId="77777777" w:rsidR="006258DA" w:rsidRPr="00880B68" w:rsidRDefault="006258DA" w:rsidP="006258DA">
      <w:pPr>
        <w:spacing w:after="160" w:line="259" w:lineRule="auto"/>
        <w:jc w:val="both"/>
        <w:rPr>
          <w:rFonts w:asciiTheme="minorHAnsi" w:hAnsiTheme="minorHAnsi" w:cstheme="minorHAnsi"/>
          <w:sz w:val="22"/>
          <w:szCs w:val="22"/>
        </w:rPr>
      </w:pPr>
      <w:r w:rsidRPr="00880B68">
        <w:rPr>
          <w:rFonts w:asciiTheme="minorHAnsi" w:hAnsiTheme="minorHAnsi" w:cstheme="minorHAnsi"/>
          <w:sz w:val="22"/>
          <w:szCs w:val="22"/>
        </w:rPr>
        <w:t xml:space="preserve">Pod pojem bezpečnost spadá civilní ochrana obyvatelstva. Patří sem jednotlivé záchranné sbory – policie, hasičský záchranný sbor a zdravotní záchranná služba. Všechny složky jsou zároveň součástí integrovaného záchranného systému. Pojem bezpečnost zahrnuje také míru kriminality, boj proti ní, ale i dopravní situaci v území apod. </w:t>
      </w:r>
    </w:p>
    <w:p w14:paraId="4B340BF3" w14:textId="77777777" w:rsidR="006258DA" w:rsidRDefault="006258DA" w:rsidP="006258DA">
      <w:pPr>
        <w:spacing w:after="160" w:line="259" w:lineRule="auto"/>
        <w:jc w:val="both"/>
        <w:rPr>
          <w:rFonts w:asciiTheme="minorHAnsi" w:hAnsiTheme="minorHAnsi" w:cstheme="minorHAnsi"/>
          <w:sz w:val="22"/>
          <w:szCs w:val="22"/>
        </w:rPr>
      </w:pPr>
      <w:r w:rsidRPr="00DD7979">
        <w:rPr>
          <w:rFonts w:asciiTheme="minorHAnsi" w:hAnsiTheme="minorHAnsi" w:cstheme="minorHAnsi"/>
          <w:sz w:val="22"/>
          <w:szCs w:val="22"/>
        </w:rPr>
        <w:t>Ve městě Holice mají svoji základnu všechny základní složky IZS. Je zde obvodní oddělení Police ČR, Hasičský záchranný sbor Pardubického kraje i výjezdová základna RZP Pardubického kraje (základna, jejíž členy jsou zdravotničtí pracovníci nelékařského zdravotnického povolání). Poslední zmíněná složka IZS se v roce 2020 dočkala nových prostor odpovídající současným standardům.</w:t>
      </w:r>
    </w:p>
    <w:p w14:paraId="26BB58FF" w14:textId="77777777" w:rsidR="006258DA" w:rsidRDefault="006258DA" w:rsidP="006258DA">
      <w:pPr>
        <w:spacing w:after="160" w:line="259" w:lineRule="auto"/>
        <w:jc w:val="both"/>
        <w:rPr>
          <w:rFonts w:asciiTheme="minorHAnsi" w:hAnsiTheme="minorHAnsi" w:cstheme="minorHAnsi"/>
          <w:sz w:val="22"/>
          <w:szCs w:val="22"/>
        </w:rPr>
      </w:pPr>
      <w:r w:rsidRPr="00880B68">
        <w:rPr>
          <w:rFonts w:asciiTheme="minorHAnsi" w:hAnsiTheme="minorHAnsi" w:cstheme="minorHAnsi"/>
          <w:sz w:val="22"/>
          <w:szCs w:val="22"/>
        </w:rPr>
        <w:t xml:space="preserve">V žádné obci MAS Holicko není městská/obecní policie. Tuto službu supluje Městská policie Pardubice </w:t>
      </w:r>
      <w:r w:rsidRPr="005D2E1D">
        <w:rPr>
          <w:rFonts w:asciiTheme="minorHAnsi" w:hAnsiTheme="minorHAnsi" w:cstheme="minorHAnsi"/>
          <w:sz w:val="22"/>
        </w:rPr>
        <w:t xml:space="preserve">(ve městech Holice a Horní Jelení) </w:t>
      </w:r>
      <w:r w:rsidRPr="00880B68">
        <w:rPr>
          <w:rFonts w:asciiTheme="minorHAnsi" w:hAnsiTheme="minorHAnsi" w:cstheme="minorHAnsi"/>
          <w:sz w:val="22"/>
          <w:szCs w:val="22"/>
        </w:rPr>
        <w:t>nebo Městská police Sezemice</w:t>
      </w:r>
      <w:r>
        <w:rPr>
          <w:rFonts w:asciiTheme="minorHAnsi" w:hAnsiTheme="minorHAnsi" w:cstheme="minorHAnsi"/>
          <w:sz w:val="22"/>
          <w:szCs w:val="22"/>
        </w:rPr>
        <w:t xml:space="preserve"> </w:t>
      </w:r>
      <w:r w:rsidRPr="005D2E1D">
        <w:rPr>
          <w:rFonts w:asciiTheme="minorHAnsi" w:hAnsiTheme="minorHAnsi" w:cstheme="minorHAnsi"/>
          <w:sz w:val="22"/>
        </w:rPr>
        <w:t>(obce, které jsou členy DSO Loučná – Býšť, Dolní a Horní Ředice, Chvojenec a Ostřetín)</w:t>
      </w:r>
      <w:r>
        <w:rPr>
          <w:rFonts w:asciiTheme="minorHAnsi" w:hAnsiTheme="minorHAnsi" w:cstheme="minorHAnsi"/>
          <w:sz w:val="22"/>
        </w:rPr>
        <w:t xml:space="preserve"> nebo Městská policie Týniště nad Orlicí (Nová Ves). J</w:t>
      </w:r>
      <w:r>
        <w:rPr>
          <w:rFonts w:asciiTheme="minorHAnsi" w:hAnsiTheme="minorHAnsi" w:cstheme="minorHAnsi"/>
          <w:sz w:val="22"/>
          <w:szCs w:val="22"/>
        </w:rPr>
        <w:t>ednotlivé obce mají s danou městskou policií</w:t>
      </w:r>
      <w:r w:rsidRPr="00880B68">
        <w:rPr>
          <w:rFonts w:asciiTheme="minorHAnsi" w:hAnsiTheme="minorHAnsi" w:cstheme="minorHAnsi"/>
          <w:sz w:val="22"/>
          <w:szCs w:val="22"/>
        </w:rPr>
        <w:t xml:space="preserve"> smlouv</w:t>
      </w:r>
      <w:r>
        <w:rPr>
          <w:rFonts w:asciiTheme="minorHAnsi" w:hAnsiTheme="minorHAnsi" w:cstheme="minorHAnsi"/>
          <w:sz w:val="22"/>
          <w:szCs w:val="22"/>
        </w:rPr>
        <w:t>u</w:t>
      </w:r>
      <w:r w:rsidRPr="00880B68">
        <w:rPr>
          <w:rFonts w:asciiTheme="minorHAnsi" w:hAnsiTheme="minorHAnsi" w:cstheme="minorHAnsi"/>
          <w:sz w:val="22"/>
          <w:szCs w:val="22"/>
        </w:rPr>
        <w:t xml:space="preserve"> o spolupráci. </w:t>
      </w:r>
      <w:r w:rsidRPr="005D2E1D">
        <w:rPr>
          <w:rFonts w:asciiTheme="minorHAnsi" w:hAnsiTheme="minorHAnsi" w:cstheme="minorHAnsi"/>
          <w:sz w:val="22"/>
        </w:rPr>
        <w:t>Do ostatních obcí žádná městská policie nedojíždí, a to buď z toho důvodu, že v obci nemají žádné problémy anebo městskou policii z Pardubic nebo Sezemic požádali, ale oni je</w:t>
      </w:r>
      <w:r>
        <w:rPr>
          <w:rFonts w:asciiTheme="minorHAnsi" w:hAnsiTheme="minorHAnsi" w:cstheme="minorHAnsi"/>
          <w:sz w:val="22"/>
        </w:rPr>
        <w:t xml:space="preserve"> z kapacitních důvodů</w:t>
      </w:r>
      <w:r w:rsidRPr="005D2E1D">
        <w:rPr>
          <w:rFonts w:asciiTheme="minorHAnsi" w:hAnsiTheme="minorHAnsi" w:cstheme="minorHAnsi"/>
          <w:sz w:val="22"/>
        </w:rPr>
        <w:t xml:space="preserve"> odmítli.</w:t>
      </w:r>
      <w:r>
        <w:rPr>
          <w:rFonts w:asciiTheme="minorHAnsi" w:hAnsiTheme="minorHAnsi" w:cstheme="minorHAnsi"/>
          <w:sz w:val="22"/>
        </w:rPr>
        <w:t xml:space="preserve"> Na druhou stranu m</w:t>
      </w:r>
      <w:r w:rsidRPr="00880B68">
        <w:rPr>
          <w:rFonts w:asciiTheme="minorHAnsi" w:hAnsiTheme="minorHAnsi" w:cstheme="minorHAnsi"/>
          <w:sz w:val="22"/>
          <w:szCs w:val="22"/>
        </w:rPr>
        <w:t>ěsto Holice o zřízení měst</w:t>
      </w:r>
      <w:r>
        <w:rPr>
          <w:rFonts w:asciiTheme="minorHAnsi" w:hAnsiTheme="minorHAnsi" w:cstheme="minorHAnsi"/>
          <w:sz w:val="22"/>
          <w:szCs w:val="22"/>
        </w:rPr>
        <w:t>ské policie dlouhodobě uvažuje, ale problémem je finanční stránka věci a to, že Holicko nepatří k nebezpečným regionům.</w:t>
      </w:r>
    </w:p>
    <w:p w14:paraId="089428C6" w14:textId="77777777" w:rsidR="00A32833" w:rsidRPr="00880B68" w:rsidRDefault="00A32833" w:rsidP="00A32833">
      <w:pPr>
        <w:spacing w:after="160" w:line="259" w:lineRule="auto"/>
        <w:jc w:val="both"/>
        <w:rPr>
          <w:rFonts w:asciiTheme="minorHAnsi" w:hAnsiTheme="minorHAnsi" w:cstheme="minorHAnsi"/>
          <w:sz w:val="22"/>
          <w:szCs w:val="22"/>
        </w:rPr>
      </w:pPr>
      <w:bookmarkStart w:id="504" w:name="_Toc402272892"/>
      <w:bookmarkStart w:id="505" w:name="_Toc437159943"/>
      <w:bookmarkStart w:id="506" w:name="_Toc441318936"/>
      <w:r w:rsidRPr="00880B68">
        <w:rPr>
          <w:rFonts w:asciiTheme="minorHAnsi" w:hAnsiTheme="minorHAnsi" w:cstheme="minorHAnsi"/>
          <w:sz w:val="22"/>
          <w:szCs w:val="22"/>
        </w:rPr>
        <w:t xml:space="preserve">Míra kriminality v území MAS Holicko je odvozována od činnosti obvodního oddělení Policie ČR sídlící ve městě Holice. Území obvodního oddělení se kryje s územím ORP a zahrnuje většinu obcí (včetně nového člena MAS obce Veliny). Dostupná data tak mají vypovídající hodnotu o situaci v území. </w:t>
      </w:r>
    </w:p>
    <w:p w14:paraId="36ECDA12" w14:textId="77777777" w:rsidR="00A32833" w:rsidRPr="00880B68" w:rsidRDefault="00A32833" w:rsidP="00A32833">
      <w:pPr>
        <w:spacing w:after="160" w:line="259" w:lineRule="auto"/>
        <w:jc w:val="both"/>
        <w:rPr>
          <w:rFonts w:asciiTheme="minorHAnsi" w:hAnsiTheme="minorHAnsi" w:cstheme="minorHAnsi"/>
          <w:sz w:val="22"/>
          <w:szCs w:val="22"/>
        </w:rPr>
      </w:pPr>
      <w:r w:rsidRPr="00880B68">
        <w:rPr>
          <w:rFonts w:asciiTheme="minorHAnsi" w:hAnsiTheme="minorHAnsi" w:cstheme="minorHAnsi"/>
          <w:sz w:val="22"/>
          <w:szCs w:val="22"/>
        </w:rPr>
        <w:t>Z hlediska závažnosti kriminality se území obvodního odděl</w:t>
      </w:r>
      <w:r>
        <w:rPr>
          <w:rFonts w:asciiTheme="minorHAnsi" w:hAnsiTheme="minorHAnsi" w:cstheme="minorHAnsi"/>
          <w:sz w:val="22"/>
          <w:szCs w:val="22"/>
        </w:rPr>
        <w:t>e</w:t>
      </w:r>
      <w:r w:rsidRPr="00880B68">
        <w:rPr>
          <w:rFonts w:asciiTheme="minorHAnsi" w:hAnsiTheme="minorHAnsi" w:cstheme="minorHAnsi"/>
          <w:sz w:val="22"/>
          <w:szCs w:val="22"/>
        </w:rPr>
        <w:t>ní Holice pohybuje pod celorepublikovým průměrem. Porovnávané roky – 2018 a 2019 – nám ukazují, že v rámci obvodního oddělení Holice došlo k poklesu indexu kriminality. V roce 2018 tato hodnota dosahovala čísla 95,9. V porovnání s dalšími územními celky – Pardubický kraj, Královéhradecký kraj, ČR – byla tato hodnota podprůměrná. Index kriminality v rámci Pardubického kraje dosahoval hodnoty 107,7. Hodnota kraje druhého byla o něco vyšší – 121,3. Celorepublikový index pak dosahoval hodnoty 183,5.</w:t>
      </w:r>
    </w:p>
    <w:p w14:paraId="7AAF72E8" w14:textId="77777777" w:rsidR="00A32833" w:rsidRPr="00880B68" w:rsidRDefault="00A32833" w:rsidP="00A32833">
      <w:pPr>
        <w:spacing w:after="160" w:line="259" w:lineRule="auto"/>
        <w:jc w:val="both"/>
        <w:rPr>
          <w:rFonts w:asciiTheme="minorHAnsi" w:hAnsiTheme="minorHAnsi" w:cstheme="minorHAnsi"/>
          <w:sz w:val="22"/>
          <w:szCs w:val="22"/>
        </w:rPr>
      </w:pPr>
      <w:r w:rsidRPr="00880B68">
        <w:rPr>
          <w:rFonts w:asciiTheme="minorHAnsi" w:hAnsiTheme="minorHAnsi" w:cstheme="minorHAnsi"/>
          <w:sz w:val="22"/>
          <w:szCs w:val="22"/>
        </w:rPr>
        <w:t xml:space="preserve">V roce 2019 byl index kriminality v ČR na hodnotě 275,3 a pro Holicko je tato hodnota 85,6. Tato hodnota je i pod průměrem Pardubického (108,7) a Královéhradeckého kraje (128,4). V rámci obvodního oddělení Holice došlo tedy ke snížení indexu kriminality, což neodpovídá krajskému i republikovému trendu – zde jsou hodnoty v roce 2019 vyšší než hodnoty z roku předešlého. Území MAS Holicko může být tedy považováno za bezpečnější region k životu. </w:t>
      </w:r>
    </w:p>
    <w:p w14:paraId="7C5201CE" w14:textId="77777777" w:rsidR="006258DA" w:rsidRPr="00A32833" w:rsidRDefault="006258DA" w:rsidP="006258DA">
      <w:pPr>
        <w:autoSpaceDE w:val="0"/>
        <w:autoSpaceDN w:val="0"/>
        <w:adjustRightInd w:val="0"/>
        <w:spacing w:after="160" w:line="259" w:lineRule="auto"/>
        <w:jc w:val="both"/>
        <w:rPr>
          <w:rFonts w:asciiTheme="minorHAnsi" w:hAnsiTheme="minorHAnsi" w:cstheme="minorHAnsi"/>
          <w:sz w:val="22"/>
          <w:szCs w:val="22"/>
        </w:rPr>
      </w:pPr>
    </w:p>
    <w:p w14:paraId="711C2D80" w14:textId="77777777" w:rsidR="006258DA" w:rsidRPr="00880B68" w:rsidRDefault="006258DA" w:rsidP="006258DA">
      <w:pPr>
        <w:pStyle w:val="Titulek"/>
        <w:keepNext/>
        <w:rPr>
          <w:noProof/>
        </w:rPr>
      </w:pPr>
      <w:r>
        <w:lastRenderedPageBreak/>
        <w:t xml:space="preserve">Tabulka </w:t>
      </w:r>
      <w:r>
        <w:rPr>
          <w:noProof/>
        </w:rPr>
        <w:fldChar w:fldCharType="begin"/>
      </w:r>
      <w:r>
        <w:rPr>
          <w:noProof/>
        </w:rPr>
        <w:instrText xml:space="preserve"> SEQ Tabulka \* ARABIC </w:instrText>
      </w:r>
      <w:r>
        <w:rPr>
          <w:noProof/>
        </w:rPr>
        <w:fldChar w:fldCharType="separate"/>
      </w:r>
      <w:r w:rsidR="00A107E6">
        <w:rPr>
          <w:noProof/>
        </w:rPr>
        <w:t>44</w:t>
      </w:r>
      <w:r>
        <w:rPr>
          <w:noProof/>
        </w:rPr>
        <w:fldChar w:fldCharType="end"/>
      </w:r>
      <w:r>
        <w:t xml:space="preserve">: </w:t>
      </w:r>
      <w:r w:rsidRPr="00880B68">
        <w:rPr>
          <w:noProof/>
        </w:rPr>
        <w:t>Trestné činy dle druhu a jejich počtu v obvodním oddělení Policie ČR Holice v Čechách – základní vymezení</w:t>
      </w:r>
      <w:bookmarkEnd w:id="504"/>
      <w:bookmarkEnd w:id="505"/>
      <w:bookmarkEnd w:id="506"/>
    </w:p>
    <w:tbl>
      <w:tblPr>
        <w:tblW w:w="5680" w:type="dxa"/>
        <w:jc w:val="center"/>
        <w:tblCellMar>
          <w:left w:w="70" w:type="dxa"/>
          <w:right w:w="70" w:type="dxa"/>
        </w:tblCellMar>
        <w:tblLook w:val="04A0" w:firstRow="1" w:lastRow="0" w:firstColumn="1" w:lastColumn="0" w:noHBand="0" w:noVBand="1"/>
      </w:tblPr>
      <w:tblGrid>
        <w:gridCol w:w="3760"/>
        <w:gridCol w:w="960"/>
        <w:gridCol w:w="960"/>
      </w:tblGrid>
      <w:tr w:rsidR="006258DA" w:rsidRPr="00880B68" w14:paraId="7D54BA37" w14:textId="77777777" w:rsidTr="002A36A7">
        <w:trPr>
          <w:trHeight w:val="300"/>
          <w:jc w:val="center"/>
        </w:trPr>
        <w:tc>
          <w:tcPr>
            <w:tcW w:w="376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10A7678" w14:textId="77777777" w:rsidR="006258DA" w:rsidRPr="00880B68" w:rsidRDefault="006258DA" w:rsidP="006258DA">
            <w:pPr>
              <w:jc w:val="center"/>
              <w:rPr>
                <w:rFonts w:asciiTheme="minorHAnsi" w:hAnsiTheme="minorHAnsi" w:cstheme="minorHAnsi"/>
                <w:b/>
                <w:bCs/>
                <w:sz w:val="22"/>
                <w:szCs w:val="22"/>
              </w:rPr>
            </w:pPr>
            <w:r w:rsidRPr="00880B68">
              <w:rPr>
                <w:rFonts w:asciiTheme="minorHAnsi" w:hAnsiTheme="minorHAnsi" w:cstheme="minorHAnsi"/>
                <w:b/>
                <w:bCs/>
                <w:sz w:val="22"/>
                <w:szCs w:val="22"/>
              </w:rPr>
              <w:t>Trestný čin</w:t>
            </w:r>
          </w:p>
        </w:tc>
        <w:tc>
          <w:tcPr>
            <w:tcW w:w="192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696FB3E1" w14:textId="77777777" w:rsidR="006258DA" w:rsidRPr="00880B68" w:rsidRDefault="006258DA" w:rsidP="006258DA">
            <w:pPr>
              <w:jc w:val="center"/>
              <w:rPr>
                <w:rFonts w:asciiTheme="minorHAnsi" w:hAnsiTheme="minorHAnsi" w:cstheme="minorHAnsi"/>
                <w:b/>
                <w:bCs/>
                <w:sz w:val="22"/>
                <w:szCs w:val="22"/>
              </w:rPr>
            </w:pPr>
            <w:r w:rsidRPr="00880B68">
              <w:rPr>
                <w:rFonts w:asciiTheme="minorHAnsi" w:hAnsiTheme="minorHAnsi" w:cstheme="minorHAnsi"/>
                <w:b/>
                <w:bCs/>
                <w:sz w:val="22"/>
                <w:szCs w:val="22"/>
              </w:rPr>
              <w:t>Počet</w:t>
            </w:r>
          </w:p>
        </w:tc>
      </w:tr>
      <w:tr w:rsidR="006258DA" w:rsidRPr="00880B68" w14:paraId="46A89218" w14:textId="77777777" w:rsidTr="002A36A7">
        <w:trPr>
          <w:trHeight w:val="300"/>
          <w:jc w:val="center"/>
        </w:trPr>
        <w:tc>
          <w:tcPr>
            <w:tcW w:w="376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78DD5F" w14:textId="77777777" w:rsidR="006258DA" w:rsidRPr="00880B68" w:rsidRDefault="006258DA" w:rsidP="006258DA">
            <w:pPr>
              <w:rPr>
                <w:rFonts w:asciiTheme="minorHAnsi" w:hAnsiTheme="minorHAnsi" w:cstheme="minorHAnsi"/>
                <w:b/>
                <w:bCs/>
                <w:sz w:val="22"/>
                <w:szCs w:val="22"/>
              </w:rPr>
            </w:pPr>
          </w:p>
        </w:tc>
        <w:tc>
          <w:tcPr>
            <w:tcW w:w="9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5D1560F" w14:textId="77777777" w:rsidR="006258DA" w:rsidRPr="00880B68" w:rsidRDefault="006258DA" w:rsidP="006258DA">
            <w:pPr>
              <w:jc w:val="center"/>
              <w:rPr>
                <w:rFonts w:asciiTheme="minorHAnsi" w:hAnsiTheme="minorHAnsi" w:cstheme="minorHAnsi"/>
                <w:b/>
                <w:bCs/>
                <w:sz w:val="22"/>
                <w:szCs w:val="22"/>
              </w:rPr>
            </w:pPr>
            <w:r w:rsidRPr="00880B68">
              <w:rPr>
                <w:rFonts w:asciiTheme="minorHAnsi" w:hAnsiTheme="minorHAnsi" w:cstheme="minorHAnsi"/>
                <w:b/>
                <w:bCs/>
                <w:sz w:val="22"/>
                <w:szCs w:val="22"/>
              </w:rPr>
              <w:t>2018</w:t>
            </w:r>
          </w:p>
        </w:tc>
        <w:tc>
          <w:tcPr>
            <w:tcW w:w="9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ADF6167" w14:textId="77777777" w:rsidR="006258DA" w:rsidRPr="00880B68" w:rsidRDefault="006258DA" w:rsidP="006258DA">
            <w:pPr>
              <w:jc w:val="center"/>
              <w:rPr>
                <w:rFonts w:asciiTheme="minorHAnsi" w:hAnsiTheme="minorHAnsi" w:cstheme="minorHAnsi"/>
                <w:b/>
                <w:bCs/>
                <w:sz w:val="22"/>
                <w:szCs w:val="22"/>
              </w:rPr>
            </w:pPr>
            <w:r w:rsidRPr="00880B68">
              <w:rPr>
                <w:rFonts w:asciiTheme="minorHAnsi" w:hAnsiTheme="minorHAnsi" w:cstheme="minorHAnsi"/>
                <w:b/>
                <w:bCs/>
                <w:sz w:val="22"/>
                <w:szCs w:val="22"/>
              </w:rPr>
              <w:t>2019</w:t>
            </w:r>
          </w:p>
        </w:tc>
      </w:tr>
      <w:tr w:rsidR="006258DA" w:rsidRPr="00880B68" w14:paraId="4E7364E2" w14:textId="77777777" w:rsidTr="006258DA">
        <w:trPr>
          <w:trHeight w:val="70"/>
          <w:jc w:val="center"/>
        </w:trPr>
        <w:tc>
          <w:tcPr>
            <w:tcW w:w="37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BF98F37" w14:textId="77777777" w:rsidR="006258DA" w:rsidRPr="00880B68" w:rsidRDefault="006258DA" w:rsidP="006258DA">
            <w:pPr>
              <w:rPr>
                <w:rFonts w:asciiTheme="minorHAnsi" w:hAnsiTheme="minorHAnsi" w:cstheme="minorHAnsi"/>
                <w:color w:val="000000"/>
                <w:sz w:val="22"/>
                <w:szCs w:val="22"/>
              </w:rPr>
            </w:pPr>
            <w:r w:rsidRPr="00880B68">
              <w:rPr>
                <w:rFonts w:asciiTheme="minorHAnsi" w:hAnsiTheme="minorHAnsi" w:cstheme="minorHAnsi"/>
                <w:color w:val="000000"/>
                <w:sz w:val="22"/>
                <w:szCs w:val="22"/>
              </w:rPr>
              <w:t>Vraždy</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FF80B6B"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0</w:t>
            </w:r>
          </w:p>
        </w:tc>
        <w:tc>
          <w:tcPr>
            <w:tcW w:w="960" w:type="dxa"/>
            <w:tcBorders>
              <w:top w:val="single" w:sz="4" w:space="0" w:color="auto"/>
              <w:left w:val="nil"/>
              <w:bottom w:val="single" w:sz="4" w:space="0" w:color="auto"/>
              <w:right w:val="single" w:sz="8" w:space="0" w:color="auto"/>
            </w:tcBorders>
            <w:shd w:val="clear" w:color="auto" w:fill="auto"/>
            <w:noWrap/>
            <w:vAlign w:val="center"/>
            <w:hideMark/>
          </w:tcPr>
          <w:p w14:paraId="29DAEAEE"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0</w:t>
            </w:r>
          </w:p>
        </w:tc>
      </w:tr>
      <w:tr w:rsidR="006258DA" w:rsidRPr="00880B68" w14:paraId="4396B7FD" w14:textId="77777777" w:rsidTr="006258DA">
        <w:trPr>
          <w:trHeight w:val="141"/>
          <w:jc w:val="center"/>
        </w:trPr>
        <w:tc>
          <w:tcPr>
            <w:tcW w:w="3760" w:type="dxa"/>
            <w:tcBorders>
              <w:top w:val="nil"/>
              <w:left w:val="single" w:sz="8" w:space="0" w:color="auto"/>
              <w:bottom w:val="single" w:sz="4" w:space="0" w:color="auto"/>
              <w:right w:val="single" w:sz="4" w:space="0" w:color="auto"/>
            </w:tcBorders>
            <w:shd w:val="clear" w:color="auto" w:fill="auto"/>
            <w:noWrap/>
            <w:vAlign w:val="center"/>
            <w:hideMark/>
          </w:tcPr>
          <w:p w14:paraId="3BF20353" w14:textId="77777777" w:rsidR="006258DA" w:rsidRPr="00880B68" w:rsidRDefault="006258DA" w:rsidP="006258DA">
            <w:pPr>
              <w:rPr>
                <w:rFonts w:asciiTheme="minorHAnsi" w:hAnsiTheme="minorHAnsi" w:cstheme="minorHAnsi"/>
                <w:color w:val="000000"/>
                <w:sz w:val="22"/>
                <w:szCs w:val="22"/>
              </w:rPr>
            </w:pPr>
            <w:r w:rsidRPr="00880B68">
              <w:rPr>
                <w:rFonts w:asciiTheme="minorHAnsi" w:hAnsiTheme="minorHAnsi" w:cstheme="minorHAnsi"/>
                <w:color w:val="000000"/>
                <w:sz w:val="22"/>
                <w:szCs w:val="22"/>
              </w:rPr>
              <w:t>Znásilnění</w:t>
            </w:r>
          </w:p>
        </w:tc>
        <w:tc>
          <w:tcPr>
            <w:tcW w:w="960" w:type="dxa"/>
            <w:tcBorders>
              <w:top w:val="nil"/>
              <w:left w:val="nil"/>
              <w:bottom w:val="single" w:sz="4" w:space="0" w:color="auto"/>
              <w:right w:val="single" w:sz="4" w:space="0" w:color="auto"/>
            </w:tcBorders>
            <w:shd w:val="clear" w:color="auto" w:fill="auto"/>
            <w:noWrap/>
            <w:vAlign w:val="center"/>
            <w:hideMark/>
          </w:tcPr>
          <w:p w14:paraId="4E765D18"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2</w:t>
            </w:r>
          </w:p>
        </w:tc>
        <w:tc>
          <w:tcPr>
            <w:tcW w:w="960" w:type="dxa"/>
            <w:tcBorders>
              <w:top w:val="nil"/>
              <w:left w:val="nil"/>
              <w:bottom w:val="single" w:sz="4" w:space="0" w:color="auto"/>
              <w:right w:val="single" w:sz="8" w:space="0" w:color="auto"/>
            </w:tcBorders>
            <w:shd w:val="clear" w:color="auto" w:fill="auto"/>
            <w:noWrap/>
            <w:vAlign w:val="center"/>
            <w:hideMark/>
          </w:tcPr>
          <w:p w14:paraId="2DDE48AC"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w:t>
            </w:r>
          </w:p>
        </w:tc>
      </w:tr>
      <w:tr w:rsidR="006258DA" w:rsidRPr="00880B68" w14:paraId="4FEFD905" w14:textId="77777777" w:rsidTr="006258DA">
        <w:trPr>
          <w:trHeight w:val="70"/>
          <w:jc w:val="center"/>
        </w:trPr>
        <w:tc>
          <w:tcPr>
            <w:tcW w:w="3760" w:type="dxa"/>
            <w:tcBorders>
              <w:top w:val="nil"/>
              <w:left w:val="single" w:sz="8" w:space="0" w:color="auto"/>
              <w:bottom w:val="single" w:sz="4" w:space="0" w:color="auto"/>
              <w:right w:val="single" w:sz="4" w:space="0" w:color="auto"/>
            </w:tcBorders>
            <w:shd w:val="clear" w:color="auto" w:fill="auto"/>
            <w:noWrap/>
            <w:vAlign w:val="center"/>
            <w:hideMark/>
          </w:tcPr>
          <w:p w14:paraId="081D4605" w14:textId="77777777" w:rsidR="006258DA" w:rsidRPr="00880B68" w:rsidRDefault="006258DA" w:rsidP="006258DA">
            <w:pPr>
              <w:rPr>
                <w:rFonts w:asciiTheme="minorHAnsi" w:hAnsiTheme="minorHAnsi" w:cstheme="minorHAnsi"/>
                <w:color w:val="000000"/>
                <w:sz w:val="22"/>
                <w:szCs w:val="22"/>
              </w:rPr>
            </w:pPr>
            <w:r w:rsidRPr="00880B68">
              <w:rPr>
                <w:rFonts w:asciiTheme="minorHAnsi" w:hAnsiTheme="minorHAnsi" w:cstheme="minorHAnsi"/>
                <w:color w:val="000000"/>
                <w:sz w:val="22"/>
                <w:szCs w:val="22"/>
              </w:rPr>
              <w:t>Fyzické útoky</w:t>
            </w:r>
          </w:p>
        </w:tc>
        <w:tc>
          <w:tcPr>
            <w:tcW w:w="960" w:type="dxa"/>
            <w:tcBorders>
              <w:top w:val="nil"/>
              <w:left w:val="nil"/>
              <w:bottom w:val="single" w:sz="4" w:space="0" w:color="auto"/>
              <w:right w:val="single" w:sz="4" w:space="0" w:color="auto"/>
            </w:tcBorders>
            <w:shd w:val="clear" w:color="auto" w:fill="auto"/>
            <w:noWrap/>
            <w:vAlign w:val="center"/>
            <w:hideMark/>
          </w:tcPr>
          <w:p w14:paraId="6613F0E0"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7</w:t>
            </w:r>
          </w:p>
        </w:tc>
        <w:tc>
          <w:tcPr>
            <w:tcW w:w="960" w:type="dxa"/>
            <w:tcBorders>
              <w:top w:val="nil"/>
              <w:left w:val="nil"/>
              <w:bottom w:val="single" w:sz="4" w:space="0" w:color="auto"/>
              <w:right w:val="single" w:sz="8" w:space="0" w:color="auto"/>
            </w:tcBorders>
            <w:shd w:val="clear" w:color="auto" w:fill="auto"/>
            <w:noWrap/>
            <w:vAlign w:val="center"/>
            <w:hideMark/>
          </w:tcPr>
          <w:p w14:paraId="260CB105"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5</w:t>
            </w:r>
          </w:p>
        </w:tc>
      </w:tr>
      <w:tr w:rsidR="006258DA" w:rsidRPr="00880B68" w14:paraId="1BA418B3" w14:textId="77777777" w:rsidTr="006258DA">
        <w:trPr>
          <w:trHeight w:val="164"/>
          <w:jc w:val="center"/>
        </w:trPr>
        <w:tc>
          <w:tcPr>
            <w:tcW w:w="3760" w:type="dxa"/>
            <w:tcBorders>
              <w:top w:val="nil"/>
              <w:left w:val="single" w:sz="8" w:space="0" w:color="auto"/>
              <w:bottom w:val="single" w:sz="4" w:space="0" w:color="auto"/>
              <w:right w:val="single" w:sz="4" w:space="0" w:color="auto"/>
            </w:tcBorders>
            <w:shd w:val="clear" w:color="auto" w:fill="auto"/>
            <w:noWrap/>
            <w:vAlign w:val="center"/>
            <w:hideMark/>
          </w:tcPr>
          <w:p w14:paraId="3F65643E" w14:textId="77777777" w:rsidR="006258DA" w:rsidRPr="00880B68" w:rsidRDefault="006258DA" w:rsidP="006258DA">
            <w:pPr>
              <w:rPr>
                <w:rFonts w:asciiTheme="minorHAnsi" w:hAnsiTheme="minorHAnsi" w:cstheme="minorHAnsi"/>
                <w:color w:val="000000"/>
                <w:sz w:val="22"/>
                <w:szCs w:val="22"/>
              </w:rPr>
            </w:pPr>
            <w:r w:rsidRPr="00880B68">
              <w:rPr>
                <w:rFonts w:asciiTheme="minorHAnsi" w:hAnsiTheme="minorHAnsi" w:cstheme="minorHAnsi"/>
                <w:color w:val="000000"/>
                <w:sz w:val="22"/>
                <w:szCs w:val="22"/>
              </w:rPr>
              <w:t>Loupeže</w:t>
            </w:r>
          </w:p>
        </w:tc>
        <w:tc>
          <w:tcPr>
            <w:tcW w:w="960" w:type="dxa"/>
            <w:tcBorders>
              <w:top w:val="nil"/>
              <w:left w:val="nil"/>
              <w:bottom w:val="single" w:sz="4" w:space="0" w:color="auto"/>
              <w:right w:val="single" w:sz="4" w:space="0" w:color="auto"/>
            </w:tcBorders>
            <w:shd w:val="clear" w:color="auto" w:fill="auto"/>
            <w:noWrap/>
            <w:vAlign w:val="center"/>
            <w:hideMark/>
          </w:tcPr>
          <w:p w14:paraId="2FC366AE"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0</w:t>
            </w:r>
          </w:p>
        </w:tc>
        <w:tc>
          <w:tcPr>
            <w:tcW w:w="960" w:type="dxa"/>
            <w:tcBorders>
              <w:top w:val="nil"/>
              <w:left w:val="nil"/>
              <w:bottom w:val="single" w:sz="4" w:space="0" w:color="auto"/>
              <w:right w:val="single" w:sz="8" w:space="0" w:color="auto"/>
            </w:tcBorders>
            <w:shd w:val="clear" w:color="auto" w:fill="auto"/>
            <w:noWrap/>
            <w:vAlign w:val="center"/>
            <w:hideMark/>
          </w:tcPr>
          <w:p w14:paraId="7646F7FA"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0</w:t>
            </w:r>
          </w:p>
        </w:tc>
      </w:tr>
      <w:tr w:rsidR="006258DA" w:rsidRPr="00880B68" w14:paraId="58319094" w14:textId="77777777" w:rsidTr="006258DA">
        <w:trPr>
          <w:trHeight w:val="153"/>
          <w:jc w:val="center"/>
        </w:trPr>
        <w:tc>
          <w:tcPr>
            <w:tcW w:w="3760" w:type="dxa"/>
            <w:tcBorders>
              <w:top w:val="nil"/>
              <w:left w:val="single" w:sz="8" w:space="0" w:color="auto"/>
              <w:bottom w:val="single" w:sz="4" w:space="0" w:color="auto"/>
              <w:right w:val="single" w:sz="4" w:space="0" w:color="auto"/>
            </w:tcBorders>
            <w:shd w:val="clear" w:color="auto" w:fill="auto"/>
            <w:noWrap/>
            <w:vAlign w:val="center"/>
            <w:hideMark/>
          </w:tcPr>
          <w:p w14:paraId="01544DA5" w14:textId="77777777" w:rsidR="006258DA" w:rsidRPr="00880B68" w:rsidRDefault="006258DA" w:rsidP="006258DA">
            <w:pPr>
              <w:rPr>
                <w:rFonts w:asciiTheme="minorHAnsi" w:hAnsiTheme="minorHAnsi" w:cstheme="minorHAnsi"/>
                <w:color w:val="000000"/>
                <w:sz w:val="22"/>
                <w:szCs w:val="22"/>
              </w:rPr>
            </w:pPr>
            <w:r w:rsidRPr="00880B68">
              <w:rPr>
                <w:rFonts w:asciiTheme="minorHAnsi" w:hAnsiTheme="minorHAnsi" w:cstheme="minorHAnsi"/>
                <w:color w:val="000000"/>
                <w:sz w:val="22"/>
                <w:szCs w:val="22"/>
              </w:rPr>
              <w:t>Vloupání do obydlí</w:t>
            </w:r>
          </w:p>
        </w:tc>
        <w:tc>
          <w:tcPr>
            <w:tcW w:w="960" w:type="dxa"/>
            <w:tcBorders>
              <w:top w:val="nil"/>
              <w:left w:val="nil"/>
              <w:bottom w:val="single" w:sz="4" w:space="0" w:color="auto"/>
              <w:right w:val="single" w:sz="4" w:space="0" w:color="auto"/>
            </w:tcBorders>
            <w:shd w:val="clear" w:color="auto" w:fill="auto"/>
            <w:noWrap/>
            <w:vAlign w:val="center"/>
            <w:hideMark/>
          </w:tcPr>
          <w:p w14:paraId="1A33526A"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4</w:t>
            </w:r>
          </w:p>
        </w:tc>
        <w:tc>
          <w:tcPr>
            <w:tcW w:w="960" w:type="dxa"/>
            <w:tcBorders>
              <w:top w:val="nil"/>
              <w:left w:val="nil"/>
              <w:bottom w:val="single" w:sz="4" w:space="0" w:color="auto"/>
              <w:right w:val="single" w:sz="8" w:space="0" w:color="auto"/>
            </w:tcBorders>
            <w:shd w:val="clear" w:color="auto" w:fill="auto"/>
            <w:noWrap/>
            <w:vAlign w:val="center"/>
            <w:hideMark/>
          </w:tcPr>
          <w:p w14:paraId="3DED6B13"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4</w:t>
            </w:r>
          </w:p>
        </w:tc>
      </w:tr>
      <w:tr w:rsidR="006258DA" w:rsidRPr="00880B68" w14:paraId="5418E629" w14:textId="77777777" w:rsidTr="006258DA">
        <w:trPr>
          <w:trHeight w:val="171"/>
          <w:jc w:val="center"/>
        </w:trPr>
        <w:tc>
          <w:tcPr>
            <w:tcW w:w="3760" w:type="dxa"/>
            <w:tcBorders>
              <w:top w:val="nil"/>
              <w:left w:val="single" w:sz="8" w:space="0" w:color="auto"/>
              <w:bottom w:val="single" w:sz="4" w:space="0" w:color="auto"/>
              <w:right w:val="single" w:sz="4" w:space="0" w:color="auto"/>
            </w:tcBorders>
            <w:shd w:val="clear" w:color="auto" w:fill="auto"/>
            <w:noWrap/>
            <w:vAlign w:val="center"/>
            <w:hideMark/>
          </w:tcPr>
          <w:p w14:paraId="008469BE" w14:textId="77777777" w:rsidR="006258DA" w:rsidRPr="00880B68" w:rsidRDefault="006258DA" w:rsidP="006258DA">
            <w:pPr>
              <w:rPr>
                <w:rFonts w:asciiTheme="minorHAnsi" w:hAnsiTheme="minorHAnsi" w:cstheme="minorHAnsi"/>
                <w:color w:val="000000"/>
                <w:sz w:val="22"/>
                <w:szCs w:val="22"/>
              </w:rPr>
            </w:pPr>
            <w:r w:rsidRPr="00880B68">
              <w:rPr>
                <w:rFonts w:asciiTheme="minorHAnsi" w:hAnsiTheme="minorHAnsi" w:cstheme="minorHAnsi"/>
                <w:color w:val="000000"/>
                <w:sz w:val="22"/>
                <w:szCs w:val="22"/>
              </w:rPr>
              <w:t>Vloupání do chat a chalup</w:t>
            </w:r>
          </w:p>
        </w:tc>
        <w:tc>
          <w:tcPr>
            <w:tcW w:w="960" w:type="dxa"/>
            <w:tcBorders>
              <w:top w:val="nil"/>
              <w:left w:val="nil"/>
              <w:bottom w:val="single" w:sz="4" w:space="0" w:color="auto"/>
              <w:right w:val="single" w:sz="4" w:space="0" w:color="auto"/>
            </w:tcBorders>
            <w:shd w:val="clear" w:color="auto" w:fill="auto"/>
            <w:noWrap/>
            <w:vAlign w:val="center"/>
            <w:hideMark/>
          </w:tcPr>
          <w:p w14:paraId="72D947AE"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3</w:t>
            </w:r>
          </w:p>
        </w:tc>
        <w:tc>
          <w:tcPr>
            <w:tcW w:w="960" w:type="dxa"/>
            <w:tcBorders>
              <w:top w:val="nil"/>
              <w:left w:val="nil"/>
              <w:bottom w:val="single" w:sz="4" w:space="0" w:color="auto"/>
              <w:right w:val="single" w:sz="8" w:space="0" w:color="auto"/>
            </w:tcBorders>
            <w:shd w:val="clear" w:color="auto" w:fill="auto"/>
            <w:noWrap/>
            <w:vAlign w:val="center"/>
            <w:hideMark/>
          </w:tcPr>
          <w:p w14:paraId="149FDE1E"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w:t>
            </w:r>
          </w:p>
        </w:tc>
      </w:tr>
      <w:tr w:rsidR="006258DA" w:rsidRPr="00880B68" w14:paraId="474660F8" w14:textId="77777777" w:rsidTr="006258DA">
        <w:trPr>
          <w:trHeight w:val="161"/>
          <w:jc w:val="center"/>
        </w:trPr>
        <w:tc>
          <w:tcPr>
            <w:tcW w:w="3760" w:type="dxa"/>
            <w:tcBorders>
              <w:top w:val="nil"/>
              <w:left w:val="single" w:sz="8" w:space="0" w:color="auto"/>
              <w:bottom w:val="single" w:sz="4" w:space="0" w:color="auto"/>
              <w:right w:val="single" w:sz="4" w:space="0" w:color="auto"/>
            </w:tcBorders>
            <w:shd w:val="clear" w:color="auto" w:fill="auto"/>
            <w:noWrap/>
            <w:vAlign w:val="center"/>
            <w:hideMark/>
          </w:tcPr>
          <w:p w14:paraId="5A4294C0" w14:textId="77777777" w:rsidR="006258DA" w:rsidRPr="00880B68" w:rsidRDefault="006258DA" w:rsidP="006258DA">
            <w:pPr>
              <w:rPr>
                <w:rFonts w:asciiTheme="minorHAnsi" w:hAnsiTheme="minorHAnsi" w:cstheme="minorHAnsi"/>
                <w:color w:val="000000"/>
                <w:sz w:val="22"/>
                <w:szCs w:val="22"/>
              </w:rPr>
            </w:pPr>
            <w:r w:rsidRPr="00880B68">
              <w:rPr>
                <w:rFonts w:asciiTheme="minorHAnsi" w:hAnsiTheme="minorHAnsi" w:cstheme="minorHAnsi"/>
                <w:color w:val="000000"/>
                <w:sz w:val="22"/>
                <w:szCs w:val="22"/>
              </w:rPr>
              <w:t>Krádeže automobilů</w:t>
            </w:r>
          </w:p>
        </w:tc>
        <w:tc>
          <w:tcPr>
            <w:tcW w:w="960" w:type="dxa"/>
            <w:tcBorders>
              <w:top w:val="nil"/>
              <w:left w:val="nil"/>
              <w:bottom w:val="single" w:sz="4" w:space="0" w:color="auto"/>
              <w:right w:val="single" w:sz="4" w:space="0" w:color="auto"/>
            </w:tcBorders>
            <w:shd w:val="clear" w:color="auto" w:fill="auto"/>
            <w:noWrap/>
            <w:vAlign w:val="center"/>
            <w:hideMark/>
          </w:tcPr>
          <w:p w14:paraId="47516C21"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5</w:t>
            </w:r>
          </w:p>
        </w:tc>
        <w:tc>
          <w:tcPr>
            <w:tcW w:w="960" w:type="dxa"/>
            <w:tcBorders>
              <w:top w:val="nil"/>
              <w:left w:val="nil"/>
              <w:bottom w:val="single" w:sz="4" w:space="0" w:color="auto"/>
              <w:right w:val="single" w:sz="8" w:space="0" w:color="auto"/>
            </w:tcBorders>
            <w:shd w:val="clear" w:color="auto" w:fill="auto"/>
            <w:noWrap/>
            <w:vAlign w:val="center"/>
            <w:hideMark/>
          </w:tcPr>
          <w:p w14:paraId="19AE1AC9"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2</w:t>
            </w:r>
          </w:p>
        </w:tc>
      </w:tr>
      <w:tr w:rsidR="006258DA" w:rsidRPr="00880B68" w14:paraId="2463E38C" w14:textId="77777777" w:rsidTr="006258DA">
        <w:trPr>
          <w:trHeight w:val="166"/>
          <w:jc w:val="center"/>
        </w:trPr>
        <w:tc>
          <w:tcPr>
            <w:tcW w:w="3760" w:type="dxa"/>
            <w:tcBorders>
              <w:top w:val="nil"/>
              <w:left w:val="single" w:sz="8" w:space="0" w:color="auto"/>
              <w:bottom w:val="single" w:sz="4" w:space="0" w:color="auto"/>
              <w:right w:val="single" w:sz="4" w:space="0" w:color="auto"/>
            </w:tcBorders>
            <w:shd w:val="clear" w:color="auto" w:fill="auto"/>
            <w:noWrap/>
            <w:vAlign w:val="center"/>
            <w:hideMark/>
          </w:tcPr>
          <w:p w14:paraId="7202DCA9" w14:textId="77777777" w:rsidR="006258DA" w:rsidRPr="00880B68" w:rsidRDefault="006258DA" w:rsidP="006258DA">
            <w:pPr>
              <w:rPr>
                <w:rFonts w:asciiTheme="minorHAnsi" w:hAnsiTheme="minorHAnsi" w:cstheme="minorHAnsi"/>
                <w:color w:val="000000"/>
                <w:sz w:val="22"/>
                <w:szCs w:val="22"/>
              </w:rPr>
            </w:pPr>
            <w:r w:rsidRPr="00880B68">
              <w:rPr>
                <w:rFonts w:asciiTheme="minorHAnsi" w:hAnsiTheme="minorHAnsi" w:cstheme="minorHAnsi"/>
                <w:color w:val="000000"/>
                <w:sz w:val="22"/>
                <w:szCs w:val="22"/>
              </w:rPr>
              <w:t>Krádeže věcí z automobilů</w:t>
            </w:r>
          </w:p>
        </w:tc>
        <w:tc>
          <w:tcPr>
            <w:tcW w:w="960" w:type="dxa"/>
            <w:tcBorders>
              <w:top w:val="nil"/>
              <w:left w:val="nil"/>
              <w:bottom w:val="single" w:sz="4" w:space="0" w:color="auto"/>
              <w:right w:val="single" w:sz="4" w:space="0" w:color="auto"/>
            </w:tcBorders>
            <w:shd w:val="clear" w:color="auto" w:fill="auto"/>
            <w:noWrap/>
            <w:vAlign w:val="center"/>
            <w:hideMark/>
          </w:tcPr>
          <w:p w14:paraId="72D8460A"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14</w:t>
            </w:r>
          </w:p>
        </w:tc>
        <w:tc>
          <w:tcPr>
            <w:tcW w:w="960" w:type="dxa"/>
            <w:tcBorders>
              <w:top w:val="nil"/>
              <w:left w:val="nil"/>
              <w:bottom w:val="single" w:sz="4" w:space="0" w:color="auto"/>
              <w:right w:val="single" w:sz="8" w:space="0" w:color="auto"/>
            </w:tcBorders>
            <w:shd w:val="clear" w:color="auto" w:fill="auto"/>
            <w:noWrap/>
            <w:vAlign w:val="center"/>
            <w:hideMark/>
          </w:tcPr>
          <w:p w14:paraId="6E03D734"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4</w:t>
            </w:r>
          </w:p>
        </w:tc>
      </w:tr>
      <w:tr w:rsidR="006258DA" w:rsidRPr="00880B68" w14:paraId="386685F3" w14:textId="77777777" w:rsidTr="006258DA">
        <w:trPr>
          <w:trHeight w:val="183"/>
          <w:jc w:val="center"/>
        </w:trPr>
        <w:tc>
          <w:tcPr>
            <w:tcW w:w="3760" w:type="dxa"/>
            <w:tcBorders>
              <w:top w:val="nil"/>
              <w:left w:val="single" w:sz="8" w:space="0" w:color="auto"/>
              <w:bottom w:val="single" w:sz="4" w:space="0" w:color="auto"/>
              <w:right w:val="single" w:sz="4" w:space="0" w:color="auto"/>
            </w:tcBorders>
            <w:shd w:val="clear" w:color="auto" w:fill="auto"/>
            <w:noWrap/>
            <w:vAlign w:val="center"/>
            <w:hideMark/>
          </w:tcPr>
          <w:p w14:paraId="271D3CDD" w14:textId="77777777" w:rsidR="006258DA" w:rsidRPr="00880B68" w:rsidRDefault="006258DA" w:rsidP="006258DA">
            <w:pPr>
              <w:rPr>
                <w:rFonts w:asciiTheme="minorHAnsi" w:hAnsiTheme="minorHAnsi" w:cstheme="minorHAnsi"/>
                <w:color w:val="000000"/>
                <w:sz w:val="22"/>
                <w:szCs w:val="22"/>
              </w:rPr>
            </w:pPr>
            <w:r w:rsidRPr="00880B68">
              <w:rPr>
                <w:rFonts w:asciiTheme="minorHAnsi" w:hAnsiTheme="minorHAnsi" w:cstheme="minorHAnsi"/>
                <w:color w:val="000000"/>
                <w:sz w:val="22"/>
                <w:szCs w:val="22"/>
              </w:rPr>
              <w:t>Krádeže jízdních kol</w:t>
            </w:r>
          </w:p>
        </w:tc>
        <w:tc>
          <w:tcPr>
            <w:tcW w:w="960" w:type="dxa"/>
            <w:tcBorders>
              <w:top w:val="nil"/>
              <w:left w:val="nil"/>
              <w:bottom w:val="single" w:sz="4" w:space="0" w:color="auto"/>
              <w:right w:val="single" w:sz="4" w:space="0" w:color="auto"/>
            </w:tcBorders>
            <w:shd w:val="clear" w:color="auto" w:fill="auto"/>
            <w:noWrap/>
            <w:vAlign w:val="center"/>
            <w:hideMark/>
          </w:tcPr>
          <w:p w14:paraId="27B4BD4F"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9</w:t>
            </w:r>
          </w:p>
        </w:tc>
        <w:tc>
          <w:tcPr>
            <w:tcW w:w="960" w:type="dxa"/>
            <w:tcBorders>
              <w:top w:val="nil"/>
              <w:left w:val="nil"/>
              <w:bottom w:val="single" w:sz="4" w:space="0" w:color="auto"/>
              <w:right w:val="single" w:sz="8" w:space="0" w:color="auto"/>
            </w:tcBorders>
            <w:shd w:val="clear" w:color="auto" w:fill="auto"/>
            <w:noWrap/>
            <w:vAlign w:val="center"/>
            <w:hideMark/>
          </w:tcPr>
          <w:p w14:paraId="5BCF3D10"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3</w:t>
            </w:r>
          </w:p>
        </w:tc>
      </w:tr>
      <w:tr w:rsidR="006258DA" w:rsidRPr="00880B68" w14:paraId="1013E165" w14:textId="77777777" w:rsidTr="006258DA">
        <w:trPr>
          <w:trHeight w:val="174"/>
          <w:jc w:val="center"/>
        </w:trPr>
        <w:tc>
          <w:tcPr>
            <w:tcW w:w="3760" w:type="dxa"/>
            <w:tcBorders>
              <w:top w:val="nil"/>
              <w:left w:val="single" w:sz="8" w:space="0" w:color="auto"/>
              <w:bottom w:val="single" w:sz="4" w:space="0" w:color="auto"/>
              <w:right w:val="single" w:sz="4" w:space="0" w:color="auto"/>
            </w:tcBorders>
            <w:shd w:val="clear" w:color="auto" w:fill="auto"/>
            <w:noWrap/>
            <w:vAlign w:val="center"/>
            <w:hideMark/>
          </w:tcPr>
          <w:p w14:paraId="502D8DC6" w14:textId="77777777" w:rsidR="006258DA" w:rsidRPr="00880B68" w:rsidRDefault="006258DA" w:rsidP="006258DA">
            <w:pPr>
              <w:rPr>
                <w:rFonts w:asciiTheme="minorHAnsi" w:hAnsiTheme="minorHAnsi" w:cstheme="minorHAnsi"/>
                <w:color w:val="000000"/>
                <w:sz w:val="22"/>
                <w:szCs w:val="22"/>
              </w:rPr>
            </w:pPr>
            <w:r w:rsidRPr="00880B68">
              <w:rPr>
                <w:rFonts w:asciiTheme="minorHAnsi" w:hAnsiTheme="minorHAnsi" w:cstheme="minorHAnsi"/>
                <w:color w:val="000000"/>
                <w:sz w:val="22"/>
                <w:szCs w:val="22"/>
              </w:rPr>
              <w:t>Výroba, držení a distribuce drog</w:t>
            </w:r>
          </w:p>
        </w:tc>
        <w:tc>
          <w:tcPr>
            <w:tcW w:w="960" w:type="dxa"/>
            <w:tcBorders>
              <w:top w:val="nil"/>
              <w:left w:val="nil"/>
              <w:bottom w:val="single" w:sz="4" w:space="0" w:color="auto"/>
              <w:right w:val="single" w:sz="4" w:space="0" w:color="auto"/>
            </w:tcBorders>
            <w:shd w:val="clear" w:color="auto" w:fill="auto"/>
            <w:noWrap/>
            <w:vAlign w:val="center"/>
            <w:hideMark/>
          </w:tcPr>
          <w:p w14:paraId="7EA4BE3E"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w:t>
            </w:r>
          </w:p>
        </w:tc>
        <w:tc>
          <w:tcPr>
            <w:tcW w:w="960" w:type="dxa"/>
            <w:tcBorders>
              <w:top w:val="nil"/>
              <w:left w:val="nil"/>
              <w:bottom w:val="single" w:sz="4" w:space="0" w:color="auto"/>
              <w:right w:val="single" w:sz="8" w:space="0" w:color="auto"/>
            </w:tcBorders>
            <w:shd w:val="clear" w:color="auto" w:fill="auto"/>
            <w:noWrap/>
            <w:vAlign w:val="center"/>
            <w:hideMark/>
          </w:tcPr>
          <w:p w14:paraId="11233E26"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2</w:t>
            </w:r>
          </w:p>
        </w:tc>
      </w:tr>
      <w:tr w:rsidR="006258DA" w:rsidRPr="00880B68" w14:paraId="26524FC6" w14:textId="77777777" w:rsidTr="006258DA">
        <w:trPr>
          <w:trHeight w:val="70"/>
          <w:jc w:val="center"/>
        </w:trPr>
        <w:tc>
          <w:tcPr>
            <w:tcW w:w="3760" w:type="dxa"/>
            <w:tcBorders>
              <w:top w:val="nil"/>
              <w:left w:val="single" w:sz="8" w:space="0" w:color="auto"/>
              <w:bottom w:val="single" w:sz="4" w:space="0" w:color="auto"/>
              <w:right w:val="single" w:sz="4" w:space="0" w:color="auto"/>
            </w:tcBorders>
            <w:shd w:val="clear" w:color="auto" w:fill="auto"/>
            <w:noWrap/>
            <w:vAlign w:val="center"/>
            <w:hideMark/>
          </w:tcPr>
          <w:p w14:paraId="65BA8BE6" w14:textId="77777777" w:rsidR="006258DA" w:rsidRPr="00880B68" w:rsidRDefault="006258DA" w:rsidP="006258DA">
            <w:pPr>
              <w:rPr>
                <w:rFonts w:asciiTheme="minorHAnsi" w:hAnsiTheme="minorHAnsi" w:cstheme="minorHAnsi"/>
                <w:color w:val="000000"/>
                <w:sz w:val="22"/>
                <w:szCs w:val="22"/>
              </w:rPr>
            </w:pPr>
            <w:r w:rsidRPr="00880B68">
              <w:rPr>
                <w:rFonts w:asciiTheme="minorHAnsi" w:hAnsiTheme="minorHAnsi" w:cstheme="minorHAnsi"/>
                <w:color w:val="000000"/>
                <w:sz w:val="22"/>
                <w:szCs w:val="22"/>
              </w:rPr>
              <w:t>Řízení pod vlivem</w:t>
            </w:r>
          </w:p>
        </w:tc>
        <w:tc>
          <w:tcPr>
            <w:tcW w:w="960" w:type="dxa"/>
            <w:tcBorders>
              <w:top w:val="nil"/>
              <w:left w:val="nil"/>
              <w:bottom w:val="single" w:sz="4" w:space="0" w:color="auto"/>
              <w:right w:val="single" w:sz="4" w:space="0" w:color="auto"/>
            </w:tcBorders>
            <w:shd w:val="clear" w:color="auto" w:fill="auto"/>
            <w:noWrap/>
            <w:vAlign w:val="center"/>
            <w:hideMark/>
          </w:tcPr>
          <w:p w14:paraId="4095D6D6"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12</w:t>
            </w:r>
          </w:p>
        </w:tc>
        <w:tc>
          <w:tcPr>
            <w:tcW w:w="960" w:type="dxa"/>
            <w:tcBorders>
              <w:top w:val="nil"/>
              <w:left w:val="nil"/>
              <w:bottom w:val="single" w:sz="4" w:space="0" w:color="auto"/>
              <w:right w:val="single" w:sz="8" w:space="0" w:color="auto"/>
            </w:tcBorders>
            <w:shd w:val="clear" w:color="auto" w:fill="auto"/>
            <w:noWrap/>
            <w:vAlign w:val="center"/>
            <w:hideMark/>
          </w:tcPr>
          <w:p w14:paraId="4F5FB93E"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8</w:t>
            </w:r>
          </w:p>
        </w:tc>
      </w:tr>
      <w:tr w:rsidR="006258DA" w:rsidRPr="00880B68" w14:paraId="4D37FF64" w14:textId="77777777" w:rsidTr="006258DA">
        <w:trPr>
          <w:trHeight w:val="196"/>
          <w:jc w:val="center"/>
        </w:trPr>
        <w:tc>
          <w:tcPr>
            <w:tcW w:w="3760" w:type="dxa"/>
            <w:tcBorders>
              <w:top w:val="nil"/>
              <w:left w:val="single" w:sz="8" w:space="0" w:color="auto"/>
              <w:bottom w:val="single" w:sz="4" w:space="0" w:color="auto"/>
              <w:right w:val="single" w:sz="4" w:space="0" w:color="auto"/>
            </w:tcBorders>
            <w:shd w:val="clear" w:color="auto" w:fill="auto"/>
            <w:noWrap/>
            <w:vAlign w:val="center"/>
            <w:hideMark/>
          </w:tcPr>
          <w:p w14:paraId="3ECB2703" w14:textId="77777777" w:rsidR="006258DA" w:rsidRPr="00880B68" w:rsidRDefault="006258DA" w:rsidP="006258DA">
            <w:pPr>
              <w:rPr>
                <w:rFonts w:asciiTheme="minorHAnsi" w:hAnsiTheme="minorHAnsi" w:cstheme="minorHAnsi"/>
                <w:color w:val="000000"/>
                <w:sz w:val="22"/>
                <w:szCs w:val="22"/>
              </w:rPr>
            </w:pPr>
            <w:r w:rsidRPr="00880B68">
              <w:rPr>
                <w:rFonts w:asciiTheme="minorHAnsi" w:hAnsiTheme="minorHAnsi" w:cstheme="minorHAnsi"/>
                <w:color w:val="000000"/>
                <w:sz w:val="22"/>
                <w:szCs w:val="22"/>
              </w:rPr>
              <w:t>Všechny zbývající činy</w:t>
            </w:r>
          </w:p>
        </w:tc>
        <w:tc>
          <w:tcPr>
            <w:tcW w:w="960" w:type="dxa"/>
            <w:tcBorders>
              <w:top w:val="nil"/>
              <w:left w:val="nil"/>
              <w:bottom w:val="single" w:sz="4" w:space="0" w:color="auto"/>
              <w:right w:val="single" w:sz="4" w:space="0" w:color="auto"/>
            </w:tcBorders>
            <w:shd w:val="clear" w:color="auto" w:fill="auto"/>
            <w:noWrap/>
            <w:vAlign w:val="center"/>
            <w:hideMark/>
          </w:tcPr>
          <w:p w14:paraId="12A46DE4"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111</w:t>
            </w:r>
          </w:p>
        </w:tc>
        <w:tc>
          <w:tcPr>
            <w:tcW w:w="960" w:type="dxa"/>
            <w:tcBorders>
              <w:top w:val="nil"/>
              <w:left w:val="nil"/>
              <w:bottom w:val="single" w:sz="4" w:space="0" w:color="auto"/>
              <w:right w:val="single" w:sz="8" w:space="0" w:color="auto"/>
            </w:tcBorders>
            <w:shd w:val="clear" w:color="auto" w:fill="auto"/>
            <w:noWrap/>
            <w:vAlign w:val="center"/>
            <w:hideMark/>
          </w:tcPr>
          <w:p w14:paraId="49188876"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120</w:t>
            </w:r>
          </w:p>
        </w:tc>
      </w:tr>
      <w:tr w:rsidR="006258DA" w:rsidRPr="00880B68" w14:paraId="292069AA" w14:textId="77777777" w:rsidTr="006258DA">
        <w:trPr>
          <w:trHeight w:val="199"/>
          <w:jc w:val="center"/>
        </w:trPr>
        <w:tc>
          <w:tcPr>
            <w:tcW w:w="3760" w:type="dxa"/>
            <w:tcBorders>
              <w:top w:val="nil"/>
              <w:left w:val="single" w:sz="8" w:space="0" w:color="auto"/>
              <w:bottom w:val="single" w:sz="4" w:space="0" w:color="auto"/>
              <w:right w:val="single" w:sz="4" w:space="0" w:color="auto"/>
            </w:tcBorders>
            <w:shd w:val="clear" w:color="auto" w:fill="auto"/>
            <w:noWrap/>
            <w:vAlign w:val="center"/>
            <w:hideMark/>
          </w:tcPr>
          <w:p w14:paraId="784D8813" w14:textId="77777777" w:rsidR="006258DA" w:rsidRPr="00880B68" w:rsidRDefault="006258DA" w:rsidP="006258DA">
            <w:pP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Celkem</w:t>
            </w:r>
          </w:p>
        </w:tc>
        <w:tc>
          <w:tcPr>
            <w:tcW w:w="960" w:type="dxa"/>
            <w:tcBorders>
              <w:top w:val="nil"/>
              <w:left w:val="nil"/>
              <w:bottom w:val="single" w:sz="4" w:space="0" w:color="auto"/>
              <w:right w:val="single" w:sz="4" w:space="0" w:color="auto"/>
            </w:tcBorders>
            <w:shd w:val="clear" w:color="auto" w:fill="auto"/>
            <w:noWrap/>
            <w:vAlign w:val="center"/>
            <w:hideMark/>
          </w:tcPr>
          <w:p w14:paraId="516A3E8E" w14:textId="77777777" w:rsidR="006258DA" w:rsidRPr="00880B68" w:rsidRDefault="006258DA" w:rsidP="006258DA">
            <w:pPr>
              <w:jc w:val="cente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168</w:t>
            </w:r>
          </w:p>
        </w:tc>
        <w:tc>
          <w:tcPr>
            <w:tcW w:w="960" w:type="dxa"/>
            <w:tcBorders>
              <w:top w:val="nil"/>
              <w:left w:val="nil"/>
              <w:bottom w:val="single" w:sz="4" w:space="0" w:color="auto"/>
              <w:right w:val="single" w:sz="8" w:space="0" w:color="auto"/>
            </w:tcBorders>
            <w:shd w:val="clear" w:color="auto" w:fill="auto"/>
            <w:noWrap/>
            <w:vAlign w:val="center"/>
            <w:hideMark/>
          </w:tcPr>
          <w:p w14:paraId="73EEBEF3" w14:textId="77777777" w:rsidR="006258DA" w:rsidRPr="00880B68" w:rsidRDefault="006258DA" w:rsidP="006258DA">
            <w:pPr>
              <w:jc w:val="cente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150</w:t>
            </w:r>
          </w:p>
        </w:tc>
      </w:tr>
      <w:tr w:rsidR="006258DA" w:rsidRPr="00880B68" w14:paraId="3AC5118A" w14:textId="77777777" w:rsidTr="002A36A7">
        <w:trPr>
          <w:trHeight w:val="70"/>
          <w:jc w:val="center"/>
        </w:trPr>
        <w:tc>
          <w:tcPr>
            <w:tcW w:w="3760" w:type="dxa"/>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5B825C1F" w14:textId="77777777" w:rsidR="006258DA" w:rsidRPr="00880B68" w:rsidRDefault="006258DA" w:rsidP="006258DA">
            <w:pPr>
              <w:rPr>
                <w:rFonts w:asciiTheme="minorHAnsi" w:hAnsiTheme="minorHAnsi" w:cstheme="minorHAnsi"/>
                <w:b/>
                <w:bCs/>
                <w:iCs/>
                <w:color w:val="000000"/>
                <w:sz w:val="22"/>
                <w:szCs w:val="22"/>
              </w:rPr>
            </w:pPr>
            <w:r w:rsidRPr="00880B68">
              <w:rPr>
                <w:rFonts w:asciiTheme="minorHAnsi" w:hAnsiTheme="minorHAnsi" w:cstheme="minorHAnsi"/>
                <w:b/>
                <w:bCs/>
                <w:iCs/>
                <w:color w:val="000000"/>
                <w:sz w:val="22"/>
                <w:szCs w:val="22"/>
              </w:rPr>
              <w:t>Index kriminality Holicko</w:t>
            </w:r>
          </w:p>
        </w:tc>
        <w:tc>
          <w:tcPr>
            <w:tcW w:w="960" w:type="dxa"/>
            <w:tcBorders>
              <w:top w:val="nil"/>
              <w:left w:val="nil"/>
              <w:bottom w:val="single" w:sz="4" w:space="0" w:color="auto"/>
              <w:right w:val="single" w:sz="4" w:space="0" w:color="auto"/>
            </w:tcBorders>
            <w:shd w:val="clear" w:color="auto" w:fill="D9D9D9" w:themeFill="background1" w:themeFillShade="D9"/>
            <w:noWrap/>
            <w:vAlign w:val="center"/>
            <w:hideMark/>
          </w:tcPr>
          <w:p w14:paraId="33150866" w14:textId="77777777" w:rsidR="006258DA" w:rsidRPr="00880B68" w:rsidRDefault="006258DA" w:rsidP="006258DA">
            <w:pPr>
              <w:jc w:val="center"/>
              <w:rPr>
                <w:rFonts w:asciiTheme="minorHAnsi" w:hAnsiTheme="minorHAnsi" w:cstheme="minorHAnsi"/>
                <w:b/>
                <w:bCs/>
                <w:iCs/>
                <w:color w:val="000000"/>
                <w:sz w:val="22"/>
                <w:szCs w:val="22"/>
              </w:rPr>
            </w:pPr>
            <w:r w:rsidRPr="00880B68">
              <w:rPr>
                <w:rFonts w:asciiTheme="minorHAnsi" w:hAnsiTheme="minorHAnsi" w:cstheme="minorHAnsi"/>
                <w:b/>
                <w:bCs/>
                <w:iCs/>
                <w:color w:val="000000"/>
                <w:sz w:val="22"/>
                <w:szCs w:val="22"/>
              </w:rPr>
              <w:t>95,9</w:t>
            </w:r>
          </w:p>
        </w:tc>
        <w:tc>
          <w:tcPr>
            <w:tcW w:w="960" w:type="dxa"/>
            <w:tcBorders>
              <w:top w:val="nil"/>
              <w:left w:val="nil"/>
              <w:bottom w:val="single" w:sz="4" w:space="0" w:color="auto"/>
              <w:right w:val="single" w:sz="8" w:space="0" w:color="auto"/>
            </w:tcBorders>
            <w:shd w:val="clear" w:color="auto" w:fill="D9D9D9" w:themeFill="background1" w:themeFillShade="D9"/>
            <w:noWrap/>
            <w:vAlign w:val="center"/>
            <w:hideMark/>
          </w:tcPr>
          <w:p w14:paraId="48F0038D" w14:textId="77777777" w:rsidR="006258DA" w:rsidRPr="00880B68" w:rsidRDefault="006258DA" w:rsidP="006258DA">
            <w:pPr>
              <w:jc w:val="center"/>
              <w:rPr>
                <w:rFonts w:asciiTheme="minorHAnsi" w:hAnsiTheme="minorHAnsi" w:cstheme="minorHAnsi"/>
                <w:b/>
                <w:bCs/>
                <w:iCs/>
                <w:color w:val="000000"/>
                <w:sz w:val="22"/>
                <w:szCs w:val="22"/>
              </w:rPr>
            </w:pPr>
            <w:r w:rsidRPr="00880B68">
              <w:rPr>
                <w:rFonts w:asciiTheme="minorHAnsi" w:hAnsiTheme="minorHAnsi" w:cstheme="minorHAnsi"/>
                <w:b/>
                <w:bCs/>
                <w:iCs/>
                <w:color w:val="000000"/>
                <w:sz w:val="22"/>
                <w:szCs w:val="22"/>
              </w:rPr>
              <w:t>85,6</w:t>
            </w:r>
          </w:p>
        </w:tc>
      </w:tr>
      <w:tr w:rsidR="006258DA" w:rsidRPr="00880B68" w14:paraId="01169A2E" w14:textId="77777777" w:rsidTr="006258DA">
        <w:trPr>
          <w:trHeight w:val="70"/>
          <w:jc w:val="center"/>
        </w:trPr>
        <w:tc>
          <w:tcPr>
            <w:tcW w:w="3760" w:type="dxa"/>
            <w:tcBorders>
              <w:top w:val="nil"/>
              <w:left w:val="single" w:sz="8" w:space="0" w:color="auto"/>
              <w:bottom w:val="single" w:sz="4" w:space="0" w:color="auto"/>
              <w:right w:val="single" w:sz="4" w:space="0" w:color="auto"/>
            </w:tcBorders>
            <w:shd w:val="clear" w:color="auto" w:fill="auto"/>
            <w:noWrap/>
            <w:vAlign w:val="bottom"/>
            <w:hideMark/>
          </w:tcPr>
          <w:p w14:paraId="353EA264" w14:textId="77777777" w:rsidR="006258DA" w:rsidRPr="00880B68" w:rsidRDefault="006258DA" w:rsidP="006258DA">
            <w:pPr>
              <w:rPr>
                <w:rFonts w:asciiTheme="minorHAnsi" w:hAnsiTheme="minorHAnsi" w:cstheme="minorHAnsi"/>
                <w:iCs/>
                <w:color w:val="000000"/>
                <w:sz w:val="22"/>
                <w:szCs w:val="22"/>
              </w:rPr>
            </w:pPr>
            <w:r w:rsidRPr="00880B68">
              <w:rPr>
                <w:rFonts w:asciiTheme="minorHAnsi" w:hAnsiTheme="minorHAnsi" w:cstheme="minorHAnsi"/>
                <w:iCs/>
                <w:color w:val="000000"/>
                <w:sz w:val="22"/>
                <w:szCs w:val="22"/>
              </w:rPr>
              <w:t>Index kriminality ČR</w:t>
            </w:r>
          </w:p>
        </w:tc>
        <w:tc>
          <w:tcPr>
            <w:tcW w:w="960" w:type="dxa"/>
            <w:tcBorders>
              <w:top w:val="nil"/>
              <w:left w:val="nil"/>
              <w:bottom w:val="single" w:sz="4" w:space="0" w:color="auto"/>
              <w:right w:val="single" w:sz="4" w:space="0" w:color="auto"/>
            </w:tcBorders>
            <w:shd w:val="clear" w:color="auto" w:fill="auto"/>
            <w:noWrap/>
            <w:vAlign w:val="center"/>
            <w:hideMark/>
          </w:tcPr>
          <w:p w14:paraId="3EE8A634" w14:textId="77777777" w:rsidR="006258DA" w:rsidRPr="00880B68" w:rsidRDefault="006258DA" w:rsidP="006258DA">
            <w:pPr>
              <w:jc w:val="center"/>
              <w:rPr>
                <w:rFonts w:asciiTheme="minorHAnsi" w:hAnsiTheme="minorHAnsi" w:cstheme="minorHAnsi"/>
                <w:iCs/>
                <w:color w:val="000000"/>
                <w:sz w:val="22"/>
                <w:szCs w:val="22"/>
              </w:rPr>
            </w:pPr>
            <w:r w:rsidRPr="00880B68">
              <w:rPr>
                <w:rFonts w:asciiTheme="minorHAnsi" w:hAnsiTheme="minorHAnsi" w:cstheme="minorHAnsi"/>
                <w:iCs/>
                <w:color w:val="000000"/>
                <w:sz w:val="22"/>
                <w:szCs w:val="22"/>
              </w:rPr>
              <w:t>183,5</w:t>
            </w:r>
          </w:p>
        </w:tc>
        <w:tc>
          <w:tcPr>
            <w:tcW w:w="960" w:type="dxa"/>
            <w:tcBorders>
              <w:top w:val="nil"/>
              <w:left w:val="nil"/>
              <w:bottom w:val="single" w:sz="4" w:space="0" w:color="auto"/>
              <w:right w:val="single" w:sz="8" w:space="0" w:color="auto"/>
            </w:tcBorders>
            <w:shd w:val="clear" w:color="auto" w:fill="auto"/>
            <w:noWrap/>
            <w:vAlign w:val="center"/>
            <w:hideMark/>
          </w:tcPr>
          <w:p w14:paraId="7E3CE47D" w14:textId="77777777" w:rsidR="006258DA" w:rsidRPr="00880B68" w:rsidRDefault="006258DA" w:rsidP="006258DA">
            <w:pPr>
              <w:jc w:val="center"/>
              <w:rPr>
                <w:rFonts w:asciiTheme="minorHAnsi" w:hAnsiTheme="minorHAnsi" w:cstheme="minorHAnsi"/>
                <w:iCs/>
                <w:color w:val="000000"/>
                <w:sz w:val="22"/>
                <w:szCs w:val="22"/>
              </w:rPr>
            </w:pPr>
            <w:r w:rsidRPr="00880B68">
              <w:rPr>
                <w:rFonts w:asciiTheme="minorHAnsi" w:hAnsiTheme="minorHAnsi" w:cstheme="minorHAnsi"/>
                <w:iCs/>
                <w:color w:val="000000"/>
                <w:sz w:val="22"/>
                <w:szCs w:val="22"/>
              </w:rPr>
              <w:t>275,3</w:t>
            </w:r>
          </w:p>
        </w:tc>
      </w:tr>
      <w:tr w:rsidR="006258DA" w:rsidRPr="00880B68" w14:paraId="39F6241E" w14:textId="77777777" w:rsidTr="006258DA">
        <w:trPr>
          <w:trHeight w:val="70"/>
          <w:jc w:val="center"/>
        </w:trPr>
        <w:tc>
          <w:tcPr>
            <w:tcW w:w="3760" w:type="dxa"/>
            <w:tcBorders>
              <w:top w:val="nil"/>
              <w:left w:val="single" w:sz="8" w:space="0" w:color="auto"/>
              <w:bottom w:val="single" w:sz="4" w:space="0" w:color="auto"/>
              <w:right w:val="single" w:sz="4" w:space="0" w:color="auto"/>
            </w:tcBorders>
            <w:shd w:val="clear" w:color="auto" w:fill="auto"/>
            <w:noWrap/>
            <w:vAlign w:val="bottom"/>
            <w:hideMark/>
          </w:tcPr>
          <w:p w14:paraId="5B259979" w14:textId="77777777" w:rsidR="006258DA" w:rsidRPr="00880B68" w:rsidRDefault="006258DA" w:rsidP="006258DA">
            <w:pPr>
              <w:rPr>
                <w:rFonts w:asciiTheme="minorHAnsi" w:hAnsiTheme="minorHAnsi" w:cstheme="minorHAnsi"/>
                <w:iCs/>
                <w:color w:val="000000"/>
                <w:sz w:val="22"/>
                <w:szCs w:val="22"/>
              </w:rPr>
            </w:pPr>
            <w:r w:rsidRPr="00880B68">
              <w:rPr>
                <w:rFonts w:asciiTheme="minorHAnsi" w:hAnsiTheme="minorHAnsi" w:cstheme="minorHAnsi"/>
                <w:iCs/>
                <w:color w:val="000000"/>
                <w:sz w:val="22"/>
                <w:szCs w:val="22"/>
              </w:rPr>
              <w:t>Index kriminality Pardubický kraj</w:t>
            </w:r>
          </w:p>
        </w:tc>
        <w:tc>
          <w:tcPr>
            <w:tcW w:w="960" w:type="dxa"/>
            <w:tcBorders>
              <w:top w:val="nil"/>
              <w:left w:val="nil"/>
              <w:bottom w:val="single" w:sz="4" w:space="0" w:color="auto"/>
              <w:right w:val="single" w:sz="4" w:space="0" w:color="auto"/>
            </w:tcBorders>
            <w:shd w:val="clear" w:color="auto" w:fill="auto"/>
            <w:noWrap/>
            <w:vAlign w:val="center"/>
            <w:hideMark/>
          </w:tcPr>
          <w:p w14:paraId="4C7D8ABA" w14:textId="77777777" w:rsidR="006258DA" w:rsidRPr="00880B68" w:rsidRDefault="006258DA" w:rsidP="006258DA">
            <w:pPr>
              <w:jc w:val="center"/>
              <w:rPr>
                <w:rFonts w:asciiTheme="minorHAnsi" w:hAnsiTheme="minorHAnsi" w:cstheme="minorHAnsi"/>
                <w:iCs/>
                <w:color w:val="000000"/>
                <w:sz w:val="22"/>
                <w:szCs w:val="22"/>
              </w:rPr>
            </w:pPr>
            <w:r w:rsidRPr="00880B68">
              <w:rPr>
                <w:rFonts w:asciiTheme="minorHAnsi" w:hAnsiTheme="minorHAnsi" w:cstheme="minorHAnsi"/>
                <w:iCs/>
                <w:color w:val="000000"/>
                <w:sz w:val="22"/>
                <w:szCs w:val="22"/>
              </w:rPr>
              <w:t>107,7</w:t>
            </w:r>
          </w:p>
        </w:tc>
        <w:tc>
          <w:tcPr>
            <w:tcW w:w="960" w:type="dxa"/>
            <w:tcBorders>
              <w:top w:val="nil"/>
              <w:left w:val="nil"/>
              <w:bottom w:val="single" w:sz="4" w:space="0" w:color="auto"/>
              <w:right w:val="single" w:sz="8" w:space="0" w:color="auto"/>
            </w:tcBorders>
            <w:shd w:val="clear" w:color="auto" w:fill="auto"/>
            <w:noWrap/>
            <w:vAlign w:val="center"/>
            <w:hideMark/>
          </w:tcPr>
          <w:p w14:paraId="073FE9B9" w14:textId="77777777" w:rsidR="006258DA" w:rsidRPr="00880B68" w:rsidRDefault="006258DA" w:rsidP="006258DA">
            <w:pPr>
              <w:jc w:val="center"/>
              <w:rPr>
                <w:rFonts w:asciiTheme="minorHAnsi" w:hAnsiTheme="minorHAnsi" w:cstheme="minorHAnsi"/>
                <w:iCs/>
                <w:color w:val="000000"/>
                <w:sz w:val="22"/>
                <w:szCs w:val="22"/>
              </w:rPr>
            </w:pPr>
            <w:r w:rsidRPr="00880B68">
              <w:rPr>
                <w:rFonts w:asciiTheme="minorHAnsi" w:hAnsiTheme="minorHAnsi" w:cstheme="minorHAnsi"/>
                <w:iCs/>
                <w:color w:val="000000"/>
                <w:sz w:val="22"/>
                <w:szCs w:val="22"/>
              </w:rPr>
              <w:t>108,7</w:t>
            </w:r>
          </w:p>
        </w:tc>
      </w:tr>
      <w:tr w:rsidR="006258DA" w:rsidRPr="00880B68" w14:paraId="47451C57" w14:textId="77777777" w:rsidTr="006258DA">
        <w:trPr>
          <w:trHeight w:val="73"/>
          <w:jc w:val="center"/>
        </w:trPr>
        <w:tc>
          <w:tcPr>
            <w:tcW w:w="3760" w:type="dxa"/>
            <w:tcBorders>
              <w:top w:val="nil"/>
              <w:left w:val="single" w:sz="8" w:space="0" w:color="auto"/>
              <w:bottom w:val="single" w:sz="8" w:space="0" w:color="auto"/>
              <w:right w:val="single" w:sz="4" w:space="0" w:color="auto"/>
            </w:tcBorders>
            <w:shd w:val="clear" w:color="auto" w:fill="auto"/>
            <w:noWrap/>
            <w:vAlign w:val="bottom"/>
            <w:hideMark/>
          </w:tcPr>
          <w:p w14:paraId="32D4586F" w14:textId="77777777" w:rsidR="006258DA" w:rsidRPr="00880B68" w:rsidRDefault="006258DA" w:rsidP="006258DA">
            <w:pPr>
              <w:rPr>
                <w:rFonts w:asciiTheme="minorHAnsi" w:hAnsiTheme="minorHAnsi" w:cstheme="minorHAnsi"/>
                <w:iCs/>
                <w:color w:val="000000"/>
                <w:sz w:val="22"/>
                <w:szCs w:val="22"/>
              </w:rPr>
            </w:pPr>
            <w:r w:rsidRPr="00880B68">
              <w:rPr>
                <w:rFonts w:asciiTheme="minorHAnsi" w:hAnsiTheme="minorHAnsi" w:cstheme="minorHAnsi"/>
                <w:iCs/>
                <w:color w:val="000000"/>
                <w:sz w:val="22"/>
                <w:szCs w:val="22"/>
              </w:rPr>
              <w:t>Index kriminality Královéhradecký kraj</w:t>
            </w:r>
          </w:p>
        </w:tc>
        <w:tc>
          <w:tcPr>
            <w:tcW w:w="960" w:type="dxa"/>
            <w:tcBorders>
              <w:top w:val="nil"/>
              <w:left w:val="nil"/>
              <w:bottom w:val="single" w:sz="8" w:space="0" w:color="auto"/>
              <w:right w:val="single" w:sz="4" w:space="0" w:color="auto"/>
            </w:tcBorders>
            <w:shd w:val="clear" w:color="auto" w:fill="auto"/>
            <w:noWrap/>
            <w:vAlign w:val="center"/>
            <w:hideMark/>
          </w:tcPr>
          <w:p w14:paraId="17516362" w14:textId="77777777" w:rsidR="006258DA" w:rsidRPr="00880B68" w:rsidRDefault="006258DA" w:rsidP="006258DA">
            <w:pPr>
              <w:jc w:val="center"/>
              <w:rPr>
                <w:rFonts w:asciiTheme="minorHAnsi" w:hAnsiTheme="minorHAnsi" w:cstheme="minorHAnsi"/>
                <w:iCs/>
                <w:color w:val="000000"/>
                <w:sz w:val="22"/>
                <w:szCs w:val="22"/>
              </w:rPr>
            </w:pPr>
            <w:r w:rsidRPr="00880B68">
              <w:rPr>
                <w:rFonts w:asciiTheme="minorHAnsi" w:hAnsiTheme="minorHAnsi" w:cstheme="minorHAnsi"/>
                <w:iCs/>
                <w:color w:val="000000"/>
                <w:sz w:val="22"/>
                <w:szCs w:val="22"/>
              </w:rPr>
              <w:t>121,3</w:t>
            </w:r>
          </w:p>
        </w:tc>
        <w:tc>
          <w:tcPr>
            <w:tcW w:w="960" w:type="dxa"/>
            <w:tcBorders>
              <w:top w:val="nil"/>
              <w:left w:val="nil"/>
              <w:bottom w:val="single" w:sz="8" w:space="0" w:color="auto"/>
              <w:right w:val="single" w:sz="8" w:space="0" w:color="auto"/>
            </w:tcBorders>
            <w:shd w:val="clear" w:color="auto" w:fill="auto"/>
            <w:noWrap/>
            <w:vAlign w:val="center"/>
            <w:hideMark/>
          </w:tcPr>
          <w:p w14:paraId="285E5DE7" w14:textId="77777777" w:rsidR="006258DA" w:rsidRPr="00880B68" w:rsidRDefault="006258DA" w:rsidP="006258DA">
            <w:pPr>
              <w:jc w:val="center"/>
              <w:rPr>
                <w:rFonts w:asciiTheme="minorHAnsi" w:hAnsiTheme="minorHAnsi" w:cstheme="minorHAnsi"/>
                <w:iCs/>
                <w:color w:val="000000"/>
                <w:sz w:val="22"/>
                <w:szCs w:val="22"/>
              </w:rPr>
            </w:pPr>
            <w:r w:rsidRPr="00880B68">
              <w:rPr>
                <w:rFonts w:asciiTheme="minorHAnsi" w:hAnsiTheme="minorHAnsi" w:cstheme="minorHAnsi"/>
                <w:iCs/>
                <w:color w:val="000000"/>
                <w:sz w:val="22"/>
                <w:szCs w:val="22"/>
              </w:rPr>
              <w:t>128,4</w:t>
            </w:r>
          </w:p>
        </w:tc>
      </w:tr>
    </w:tbl>
    <w:p w14:paraId="415D2300" w14:textId="77777777" w:rsidR="006258DA" w:rsidRPr="00880B68" w:rsidRDefault="006258DA" w:rsidP="006258DA">
      <w:pPr>
        <w:spacing w:after="160" w:line="259" w:lineRule="auto"/>
        <w:jc w:val="right"/>
        <w:rPr>
          <w:rFonts w:asciiTheme="minorHAnsi" w:hAnsiTheme="minorHAnsi" w:cstheme="minorHAnsi"/>
          <w:sz w:val="18"/>
          <w:szCs w:val="22"/>
        </w:rPr>
      </w:pPr>
      <w:r w:rsidRPr="00880B68">
        <w:rPr>
          <w:rFonts w:asciiTheme="minorHAnsi" w:hAnsiTheme="minorHAnsi" w:cstheme="minorHAnsi"/>
          <w:sz w:val="18"/>
          <w:szCs w:val="22"/>
        </w:rPr>
        <w:t xml:space="preserve">Zdroj dat: ProPolice/Otevřená společnost, o.p.s., &lt; </w:t>
      </w:r>
      <w:hyperlink r:id="rId82" w:history="1">
        <w:r w:rsidRPr="00880B68">
          <w:rPr>
            <w:rStyle w:val="Hypertextovodkaz"/>
            <w:rFonts w:asciiTheme="minorHAnsi" w:eastAsiaTheme="majorEastAsia" w:hAnsiTheme="minorHAnsi" w:cstheme="minorHAnsi"/>
            <w:sz w:val="18"/>
            <w:szCs w:val="22"/>
          </w:rPr>
          <w:t>http://www.mapakriminality.cz</w:t>
        </w:r>
      </w:hyperlink>
      <w:r w:rsidRPr="00880B68">
        <w:rPr>
          <w:rFonts w:asciiTheme="minorHAnsi" w:hAnsiTheme="minorHAnsi" w:cstheme="minorHAnsi"/>
          <w:sz w:val="18"/>
          <w:szCs w:val="22"/>
        </w:rPr>
        <w:t xml:space="preserve">&gt; </w:t>
      </w:r>
    </w:p>
    <w:p w14:paraId="2D149855" w14:textId="77777777" w:rsidR="006258DA" w:rsidRPr="00880B68" w:rsidRDefault="006258DA" w:rsidP="006258DA">
      <w:pPr>
        <w:spacing w:after="160" w:line="259" w:lineRule="auto"/>
        <w:jc w:val="both"/>
        <w:rPr>
          <w:rFonts w:asciiTheme="minorHAnsi" w:hAnsiTheme="minorHAnsi" w:cstheme="minorHAnsi"/>
          <w:sz w:val="22"/>
          <w:szCs w:val="22"/>
        </w:rPr>
      </w:pPr>
    </w:p>
    <w:p w14:paraId="7999301F" w14:textId="77777777" w:rsidR="006258DA" w:rsidRPr="00880B68" w:rsidRDefault="006258DA" w:rsidP="006258DA">
      <w:pPr>
        <w:spacing w:after="160" w:line="259" w:lineRule="auto"/>
        <w:jc w:val="both"/>
        <w:rPr>
          <w:rFonts w:asciiTheme="minorHAnsi" w:hAnsiTheme="minorHAnsi" w:cstheme="minorHAnsi"/>
          <w:sz w:val="22"/>
          <w:szCs w:val="22"/>
        </w:rPr>
      </w:pPr>
      <w:r w:rsidRPr="00880B68">
        <w:rPr>
          <w:rFonts w:asciiTheme="minorHAnsi" w:hAnsiTheme="minorHAnsi" w:cstheme="minorHAnsi"/>
          <w:sz w:val="22"/>
          <w:szCs w:val="22"/>
        </w:rPr>
        <w:t>V roce 2019 došlo celkově na území obvodního oddělení Holice v Čechách ke spáchání 150 trestných činů, za 9 měsíců roku 2020 bylo vykonáno 112 trestných činů, což odpovídá přibližně 2/3 všech trestných činů z předešlého roku. Za loňský rok bylo ze 150 trestných činů méně než polovina objasněných. V roce 2020 je prozatím objasněných pouze 38 % případů.</w:t>
      </w:r>
    </w:p>
    <w:p w14:paraId="04D812B2" w14:textId="77777777" w:rsidR="006258DA" w:rsidRPr="00880B68" w:rsidRDefault="006258DA" w:rsidP="006258DA">
      <w:pPr>
        <w:spacing w:after="160" w:line="259" w:lineRule="auto"/>
        <w:jc w:val="both"/>
        <w:rPr>
          <w:rFonts w:asciiTheme="minorHAnsi" w:hAnsiTheme="minorHAnsi" w:cstheme="minorHAnsi"/>
          <w:sz w:val="22"/>
          <w:szCs w:val="22"/>
        </w:rPr>
      </w:pPr>
      <w:r w:rsidRPr="00880B68">
        <w:rPr>
          <w:rFonts w:asciiTheme="minorHAnsi" w:hAnsiTheme="minorHAnsi" w:cstheme="minorHAnsi"/>
          <w:sz w:val="22"/>
          <w:szCs w:val="22"/>
        </w:rPr>
        <w:t xml:space="preserve">Ze závažných trestných činů bylo ve sledovaném období spácháno třikrát znásilnění (jeden případ v roce 2019, dva případy v roce 2020). Objasněnost tohoto trestného činu je 100 %. </w:t>
      </w:r>
    </w:p>
    <w:p w14:paraId="7051ECAF" w14:textId="77777777" w:rsidR="006258DA" w:rsidRPr="00880B68" w:rsidRDefault="006258DA" w:rsidP="006258DA">
      <w:pPr>
        <w:spacing w:after="160" w:line="259" w:lineRule="auto"/>
        <w:jc w:val="both"/>
        <w:rPr>
          <w:rFonts w:asciiTheme="minorHAnsi" w:hAnsiTheme="minorHAnsi" w:cstheme="minorHAnsi"/>
          <w:sz w:val="22"/>
          <w:szCs w:val="22"/>
        </w:rPr>
      </w:pPr>
      <w:r w:rsidRPr="00880B68">
        <w:rPr>
          <w:rFonts w:asciiTheme="minorHAnsi" w:hAnsiTheme="minorHAnsi" w:cstheme="minorHAnsi"/>
          <w:sz w:val="22"/>
          <w:szCs w:val="22"/>
        </w:rPr>
        <w:t xml:space="preserve">Dále došlo v roce 2019 k 25 násilným trestným činům, v následujícím roce k 11. Objasněnost násilných trestných činů byla v roce 2019 poměrně vysoká (72 %), v roce 2020 je to pouze 45 %. Bilance mravnostních činů má ve sledovaném období zhoršující tendenci. Zatímco v celém roce 2019 došlo ke 4 trestných činů, za 9 měsíců roku 2020 řešilo obvodní oddělení již 9 případů (z toho 8 bylo objasněno). </w:t>
      </w:r>
    </w:p>
    <w:p w14:paraId="11F1F45B" w14:textId="77777777" w:rsidR="006258DA" w:rsidRPr="00880B68" w:rsidRDefault="006258DA" w:rsidP="006258DA">
      <w:pPr>
        <w:spacing w:after="160" w:line="259" w:lineRule="auto"/>
        <w:jc w:val="both"/>
        <w:rPr>
          <w:rFonts w:asciiTheme="minorHAnsi" w:hAnsiTheme="minorHAnsi" w:cstheme="minorHAnsi"/>
          <w:sz w:val="22"/>
          <w:szCs w:val="22"/>
        </w:rPr>
      </w:pPr>
      <w:r w:rsidRPr="00880B68">
        <w:rPr>
          <w:rFonts w:asciiTheme="minorHAnsi" w:hAnsiTheme="minorHAnsi" w:cstheme="minorHAnsi"/>
          <w:sz w:val="22"/>
          <w:szCs w:val="22"/>
        </w:rPr>
        <w:t>Obvodní oddělení řešilo v roce 2019 celkem 13 vloupání, z toho se vyřešilo 7 případů (53,8 %). Za tři čtvrtletí roku 2020 došlo již ke stejnému počtu případů, objasněny byl</w:t>
      </w:r>
      <w:r>
        <w:rPr>
          <w:rFonts w:asciiTheme="minorHAnsi" w:hAnsiTheme="minorHAnsi" w:cstheme="minorHAnsi"/>
          <w:sz w:val="22"/>
          <w:szCs w:val="22"/>
        </w:rPr>
        <w:t>y</w:t>
      </w:r>
      <w:r w:rsidRPr="00880B68">
        <w:rPr>
          <w:rFonts w:asciiTheme="minorHAnsi" w:hAnsiTheme="minorHAnsi" w:cstheme="minorHAnsi"/>
          <w:sz w:val="22"/>
          <w:szCs w:val="22"/>
        </w:rPr>
        <w:t xml:space="preserve"> prozatím dva případy. </w:t>
      </w:r>
    </w:p>
    <w:p w14:paraId="0A38076D" w14:textId="77777777" w:rsidR="006258DA" w:rsidRPr="00880B68" w:rsidRDefault="006258DA" w:rsidP="006258DA">
      <w:pPr>
        <w:spacing w:after="160" w:line="259" w:lineRule="auto"/>
        <w:jc w:val="both"/>
        <w:rPr>
          <w:rFonts w:asciiTheme="minorHAnsi" w:hAnsiTheme="minorHAnsi" w:cstheme="minorHAnsi"/>
          <w:sz w:val="22"/>
          <w:szCs w:val="22"/>
        </w:rPr>
      </w:pPr>
      <w:r w:rsidRPr="00880B68">
        <w:rPr>
          <w:rFonts w:asciiTheme="minorHAnsi" w:hAnsiTheme="minorHAnsi" w:cstheme="minorHAnsi"/>
          <w:sz w:val="22"/>
          <w:szCs w:val="22"/>
        </w:rPr>
        <w:t>Prostých krádeží bylo spácháno v roce 2019 celkem 51, objasněnost dosáhla 36,0 %. V roce 2020 prozatím obvodní oddělení řešilo 24 případů a čtvrtina byla objasněna. Trestných činů na majetku bylo za rok 2019 celkem 54 a úspěšnost objasnění těchto činů byla 33,3 % (18 případů). Během tří čtvrtin roku 2020 bylo spácháno 48 majetkových činů a objasněno 8.</w:t>
      </w:r>
    </w:p>
    <w:p w14:paraId="22819533" w14:textId="77777777" w:rsidR="006258DA" w:rsidRPr="00880B68" w:rsidRDefault="006258DA" w:rsidP="006258DA">
      <w:pPr>
        <w:spacing w:after="160" w:line="259" w:lineRule="auto"/>
        <w:jc w:val="both"/>
        <w:rPr>
          <w:rFonts w:asciiTheme="minorHAnsi" w:hAnsiTheme="minorHAnsi" w:cstheme="minorHAnsi"/>
          <w:sz w:val="22"/>
          <w:szCs w:val="22"/>
        </w:rPr>
      </w:pPr>
      <w:r w:rsidRPr="00880B68">
        <w:rPr>
          <w:rFonts w:asciiTheme="minorHAnsi" w:hAnsiTheme="minorHAnsi" w:cstheme="minorHAnsi"/>
          <w:sz w:val="22"/>
          <w:szCs w:val="22"/>
        </w:rPr>
        <w:t xml:space="preserve">Do kategorie ostatní trestní činy bylo v roce 2019 zařazeno 26 případů. Úspešnost objasněnosti v této kategorii byla vysoká – 96,0 %. Z vybraných kategorií trestních činů se obvodní oddělení potýkalo pouze s jedním případem nedovolené výroby a držení psychotropních látek, objasněnost byla 100 %. V tomtéž roce nedošlo k žádnému výtržnictví a pouze k jednomu případu nedovoleného ozbrojování. Oproti tomu je bilance tři čtvrtin roku 2020 ještě příznivější. Z ostatních činů musela Policie ČR řešit </w:t>
      </w:r>
      <w:r w:rsidRPr="00880B68">
        <w:rPr>
          <w:rFonts w:asciiTheme="minorHAnsi" w:hAnsiTheme="minorHAnsi" w:cstheme="minorHAnsi"/>
          <w:sz w:val="22"/>
          <w:szCs w:val="22"/>
        </w:rPr>
        <w:lastRenderedPageBreak/>
        <w:t xml:space="preserve">prozatím 18 případů, z toho 9 objasnila. Ve vybraných kategoriích se potýkala pouze s jedním případem nedovolené výroby a držení psychotropních látek. V monitorovaném období roku 2020 nedošlo ani k jednomu případu výtržnictví či nedovoleného ozbrojování.  </w:t>
      </w:r>
    </w:p>
    <w:p w14:paraId="60458CA2" w14:textId="77777777" w:rsidR="006258DA" w:rsidRPr="00880B68" w:rsidRDefault="006258DA" w:rsidP="006258DA">
      <w:pPr>
        <w:spacing w:after="160" w:line="259" w:lineRule="auto"/>
        <w:jc w:val="both"/>
        <w:rPr>
          <w:rFonts w:asciiTheme="minorHAnsi" w:hAnsiTheme="minorHAnsi" w:cstheme="minorHAnsi"/>
          <w:sz w:val="22"/>
          <w:szCs w:val="22"/>
        </w:rPr>
      </w:pPr>
      <w:r w:rsidRPr="00880B68">
        <w:rPr>
          <w:rFonts w:asciiTheme="minorHAnsi" w:hAnsiTheme="minorHAnsi" w:cstheme="minorHAnsi"/>
          <w:sz w:val="22"/>
          <w:szCs w:val="22"/>
        </w:rPr>
        <w:t xml:space="preserve">Co se týká dopravních přestupků, tak obvodní oddělení Holice řešilo v roce 2019 celkem 10 dopravních nehod způsobených z nedbalosti. Objasněno bylo 6 nehod (60 %). V roce 2020 se pak jednalo o 9 dopravních nehod, objasněnost (44 %). </w:t>
      </w:r>
    </w:p>
    <w:p w14:paraId="67310B26" w14:textId="77777777" w:rsidR="006258DA" w:rsidRPr="00880B68" w:rsidRDefault="006258DA" w:rsidP="006258DA">
      <w:pPr>
        <w:spacing w:after="160" w:line="259" w:lineRule="auto"/>
        <w:jc w:val="both"/>
        <w:rPr>
          <w:rFonts w:asciiTheme="minorHAnsi" w:hAnsiTheme="minorHAnsi" w:cstheme="minorHAnsi"/>
          <w:sz w:val="22"/>
          <w:szCs w:val="22"/>
        </w:rPr>
      </w:pPr>
      <w:r w:rsidRPr="00880B68">
        <w:rPr>
          <w:rFonts w:asciiTheme="minorHAnsi" w:hAnsiTheme="minorHAnsi" w:cstheme="minorHAnsi"/>
          <w:sz w:val="22"/>
          <w:szCs w:val="22"/>
        </w:rPr>
        <w:t xml:space="preserve">V rámci řešení hospodářských trestných činů se Policie ČR zabývala v roce 2019 celkem 22 případy. Objasněno bylo 9 případů, tedy 41 %. Bilance roku 2020 se jeví jako příznivější, neboť za devět měsíců došlo k celkovému počtu 8 hospodářských trestných činů, objasněn byl jeden. </w:t>
      </w:r>
    </w:p>
    <w:p w14:paraId="25FE75BF" w14:textId="77777777" w:rsidR="006258DA" w:rsidRPr="00A32833" w:rsidRDefault="006258DA" w:rsidP="006258DA">
      <w:pPr>
        <w:autoSpaceDE w:val="0"/>
        <w:autoSpaceDN w:val="0"/>
        <w:adjustRightInd w:val="0"/>
        <w:spacing w:after="160" w:line="259" w:lineRule="auto"/>
        <w:jc w:val="both"/>
        <w:rPr>
          <w:rFonts w:asciiTheme="minorHAnsi" w:hAnsiTheme="minorHAnsi" w:cstheme="minorHAnsi"/>
          <w:sz w:val="18"/>
          <w:szCs w:val="22"/>
        </w:rPr>
      </w:pPr>
    </w:p>
    <w:p w14:paraId="2DF7EA31" w14:textId="77777777" w:rsidR="006258DA" w:rsidRPr="00880B68" w:rsidRDefault="006258DA" w:rsidP="006258DA">
      <w:pPr>
        <w:pStyle w:val="Titulek"/>
        <w:keepNext/>
        <w:rPr>
          <w:noProof/>
        </w:rPr>
      </w:pPr>
      <w:r>
        <w:t xml:space="preserve">Tabulka </w:t>
      </w:r>
      <w:r>
        <w:rPr>
          <w:noProof/>
        </w:rPr>
        <w:fldChar w:fldCharType="begin"/>
      </w:r>
      <w:r>
        <w:rPr>
          <w:noProof/>
        </w:rPr>
        <w:instrText xml:space="preserve"> SEQ Tabulka \* ARABIC </w:instrText>
      </w:r>
      <w:r>
        <w:rPr>
          <w:noProof/>
        </w:rPr>
        <w:fldChar w:fldCharType="separate"/>
      </w:r>
      <w:r w:rsidR="00A107E6">
        <w:rPr>
          <w:noProof/>
        </w:rPr>
        <w:t>45</w:t>
      </w:r>
      <w:r>
        <w:rPr>
          <w:noProof/>
        </w:rPr>
        <w:fldChar w:fldCharType="end"/>
      </w:r>
      <w:r>
        <w:t xml:space="preserve">: </w:t>
      </w:r>
      <w:bookmarkStart w:id="507" w:name="_Toc402272893"/>
      <w:bookmarkStart w:id="508" w:name="_Toc437159944"/>
      <w:bookmarkStart w:id="509" w:name="_Toc441318937"/>
      <w:r w:rsidRPr="00880B68">
        <w:rPr>
          <w:noProof/>
        </w:rPr>
        <w:t>Trestné činy dle druhu a jejich počtu v obvodním oddělení Policie ČR Holice v Čechách – jednotlivé skupiny trestních činů</w:t>
      </w:r>
      <w:bookmarkEnd w:id="507"/>
      <w:bookmarkEnd w:id="508"/>
      <w:bookmarkEnd w:id="509"/>
      <w:r w:rsidRPr="00880B68">
        <w:rPr>
          <w:noProof/>
        </w:rPr>
        <w:t xml:space="preserve"> v roce 2019 a v 1. polovině 2020</w:t>
      </w:r>
    </w:p>
    <w:tbl>
      <w:tblPr>
        <w:tblW w:w="10339" w:type="dxa"/>
        <w:jc w:val="center"/>
        <w:tblCellMar>
          <w:left w:w="70" w:type="dxa"/>
          <w:right w:w="70" w:type="dxa"/>
        </w:tblCellMar>
        <w:tblLook w:val="04A0" w:firstRow="1" w:lastRow="0" w:firstColumn="1" w:lastColumn="0" w:noHBand="0" w:noVBand="1"/>
      </w:tblPr>
      <w:tblGrid>
        <w:gridCol w:w="852"/>
        <w:gridCol w:w="2125"/>
        <w:gridCol w:w="1103"/>
        <w:gridCol w:w="1289"/>
        <w:gridCol w:w="1289"/>
        <w:gridCol w:w="1103"/>
        <w:gridCol w:w="1289"/>
        <w:gridCol w:w="1289"/>
      </w:tblGrid>
      <w:tr w:rsidR="006258DA" w:rsidRPr="00880B68" w14:paraId="3740E516" w14:textId="77777777" w:rsidTr="00A32833">
        <w:trPr>
          <w:trHeight w:val="378"/>
          <w:jc w:val="center"/>
        </w:trPr>
        <w:tc>
          <w:tcPr>
            <w:tcW w:w="2977"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1AE0306C" w14:textId="77777777" w:rsidR="006258DA" w:rsidRPr="00880B68" w:rsidRDefault="006258DA" w:rsidP="006258DA">
            <w:pPr>
              <w:jc w:val="center"/>
              <w:rPr>
                <w:rFonts w:asciiTheme="minorHAnsi" w:hAnsiTheme="minorHAnsi" w:cstheme="minorHAnsi"/>
                <w:b/>
                <w:bCs/>
                <w:sz w:val="22"/>
                <w:szCs w:val="22"/>
              </w:rPr>
            </w:pPr>
            <w:bookmarkStart w:id="510" w:name="_Hlk52270472"/>
            <w:r w:rsidRPr="00880B68">
              <w:rPr>
                <w:rFonts w:asciiTheme="minorHAnsi" w:hAnsiTheme="minorHAnsi" w:cstheme="minorHAnsi"/>
                <w:b/>
                <w:bCs/>
                <w:sz w:val="22"/>
                <w:szCs w:val="22"/>
              </w:rPr>
              <w:t>Trestné činy</w:t>
            </w:r>
          </w:p>
        </w:tc>
        <w:tc>
          <w:tcPr>
            <w:tcW w:w="3681"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25AE51D0" w14:textId="77777777" w:rsidR="006258DA" w:rsidRPr="00880B68" w:rsidRDefault="006258DA" w:rsidP="006258DA">
            <w:pPr>
              <w:jc w:val="center"/>
              <w:rPr>
                <w:rFonts w:asciiTheme="minorHAnsi" w:hAnsiTheme="minorHAnsi" w:cstheme="minorHAnsi"/>
                <w:b/>
                <w:bCs/>
                <w:sz w:val="22"/>
                <w:szCs w:val="22"/>
              </w:rPr>
            </w:pPr>
            <w:r w:rsidRPr="00880B68">
              <w:rPr>
                <w:rFonts w:asciiTheme="minorHAnsi" w:hAnsiTheme="minorHAnsi" w:cstheme="minorHAnsi"/>
                <w:b/>
                <w:bCs/>
                <w:sz w:val="22"/>
                <w:szCs w:val="22"/>
              </w:rPr>
              <w:t>2019</w:t>
            </w:r>
          </w:p>
        </w:tc>
        <w:tc>
          <w:tcPr>
            <w:tcW w:w="3681"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2B856358" w14:textId="77777777" w:rsidR="006258DA" w:rsidRPr="00880B68" w:rsidRDefault="006258DA" w:rsidP="006258DA">
            <w:pPr>
              <w:jc w:val="center"/>
              <w:rPr>
                <w:rFonts w:asciiTheme="minorHAnsi" w:hAnsiTheme="minorHAnsi" w:cstheme="minorHAnsi"/>
                <w:b/>
                <w:bCs/>
                <w:sz w:val="22"/>
                <w:szCs w:val="22"/>
              </w:rPr>
            </w:pPr>
            <w:r w:rsidRPr="00880B68">
              <w:rPr>
                <w:rFonts w:asciiTheme="minorHAnsi" w:hAnsiTheme="minorHAnsi" w:cstheme="minorHAnsi"/>
                <w:b/>
                <w:bCs/>
                <w:sz w:val="22"/>
                <w:szCs w:val="22"/>
              </w:rPr>
              <w:t>3/4 2020</w:t>
            </w:r>
          </w:p>
        </w:tc>
      </w:tr>
      <w:tr w:rsidR="006258DA" w:rsidRPr="00880B68" w14:paraId="294DCD6A" w14:textId="77777777" w:rsidTr="00A32833">
        <w:trPr>
          <w:trHeight w:val="553"/>
          <w:jc w:val="center"/>
        </w:trPr>
        <w:tc>
          <w:tcPr>
            <w:tcW w:w="2977"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A146B9" w14:textId="77777777" w:rsidR="006258DA" w:rsidRPr="00880B68" w:rsidRDefault="006258DA" w:rsidP="006258DA">
            <w:pPr>
              <w:rPr>
                <w:rFonts w:asciiTheme="minorHAnsi" w:hAnsiTheme="minorHAnsi" w:cstheme="minorHAnsi"/>
                <w:b/>
                <w:bCs/>
                <w:sz w:val="22"/>
                <w:szCs w:val="22"/>
              </w:rPr>
            </w:pPr>
          </w:p>
        </w:tc>
        <w:tc>
          <w:tcPr>
            <w:tcW w:w="11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922F6DA" w14:textId="77777777" w:rsidR="006258DA" w:rsidRPr="00880B68" w:rsidRDefault="006258DA" w:rsidP="006258DA">
            <w:pPr>
              <w:jc w:val="center"/>
              <w:rPr>
                <w:rFonts w:asciiTheme="minorHAnsi" w:hAnsiTheme="minorHAnsi" w:cstheme="minorHAnsi"/>
                <w:b/>
                <w:bCs/>
                <w:sz w:val="22"/>
                <w:szCs w:val="22"/>
              </w:rPr>
            </w:pPr>
            <w:r w:rsidRPr="00880B68">
              <w:rPr>
                <w:rFonts w:asciiTheme="minorHAnsi" w:hAnsiTheme="minorHAnsi" w:cstheme="minorHAnsi"/>
                <w:b/>
                <w:bCs/>
                <w:sz w:val="22"/>
                <w:szCs w:val="22"/>
              </w:rPr>
              <w:t>Počet</w:t>
            </w:r>
          </w:p>
        </w:tc>
        <w:tc>
          <w:tcPr>
            <w:tcW w:w="128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D650C9E" w14:textId="77777777" w:rsidR="006258DA" w:rsidRPr="00880B68" w:rsidRDefault="006258DA" w:rsidP="006258DA">
            <w:pPr>
              <w:jc w:val="center"/>
              <w:rPr>
                <w:rFonts w:asciiTheme="minorHAnsi" w:hAnsiTheme="minorHAnsi" w:cstheme="minorHAnsi"/>
                <w:b/>
                <w:bCs/>
                <w:sz w:val="22"/>
                <w:szCs w:val="22"/>
              </w:rPr>
            </w:pPr>
            <w:r w:rsidRPr="00880B68">
              <w:rPr>
                <w:rFonts w:asciiTheme="minorHAnsi" w:hAnsiTheme="minorHAnsi" w:cstheme="minorHAnsi"/>
                <w:b/>
                <w:bCs/>
                <w:sz w:val="22"/>
                <w:szCs w:val="22"/>
              </w:rPr>
              <w:t>Objasněnost</w:t>
            </w:r>
          </w:p>
        </w:tc>
        <w:tc>
          <w:tcPr>
            <w:tcW w:w="128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8A1FA2B" w14:textId="77777777" w:rsidR="006258DA" w:rsidRPr="00880B68" w:rsidRDefault="006258DA" w:rsidP="006258DA">
            <w:pPr>
              <w:jc w:val="center"/>
              <w:rPr>
                <w:rFonts w:asciiTheme="minorHAnsi" w:hAnsiTheme="minorHAnsi" w:cstheme="minorHAnsi"/>
                <w:b/>
                <w:bCs/>
                <w:sz w:val="22"/>
                <w:szCs w:val="22"/>
              </w:rPr>
            </w:pPr>
            <w:r w:rsidRPr="00880B68">
              <w:rPr>
                <w:rFonts w:asciiTheme="minorHAnsi" w:hAnsiTheme="minorHAnsi" w:cstheme="minorHAnsi"/>
                <w:b/>
                <w:bCs/>
                <w:sz w:val="22"/>
                <w:szCs w:val="22"/>
              </w:rPr>
              <w:t>Objasněnost (%)</w:t>
            </w:r>
          </w:p>
        </w:tc>
        <w:tc>
          <w:tcPr>
            <w:tcW w:w="11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9070542" w14:textId="77777777" w:rsidR="006258DA" w:rsidRPr="00880B68" w:rsidRDefault="006258DA" w:rsidP="006258DA">
            <w:pPr>
              <w:jc w:val="center"/>
              <w:rPr>
                <w:rFonts w:asciiTheme="minorHAnsi" w:hAnsiTheme="minorHAnsi" w:cstheme="minorHAnsi"/>
                <w:b/>
                <w:bCs/>
                <w:sz w:val="22"/>
                <w:szCs w:val="22"/>
              </w:rPr>
            </w:pPr>
            <w:r w:rsidRPr="00880B68">
              <w:rPr>
                <w:rFonts w:asciiTheme="minorHAnsi" w:hAnsiTheme="minorHAnsi" w:cstheme="minorHAnsi"/>
                <w:b/>
                <w:bCs/>
                <w:sz w:val="22"/>
                <w:szCs w:val="22"/>
              </w:rPr>
              <w:t>Počet</w:t>
            </w:r>
          </w:p>
        </w:tc>
        <w:tc>
          <w:tcPr>
            <w:tcW w:w="128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D61934F" w14:textId="77777777" w:rsidR="006258DA" w:rsidRPr="00880B68" w:rsidRDefault="006258DA" w:rsidP="006258DA">
            <w:pPr>
              <w:jc w:val="center"/>
              <w:rPr>
                <w:rFonts w:asciiTheme="minorHAnsi" w:hAnsiTheme="minorHAnsi" w:cstheme="minorHAnsi"/>
                <w:b/>
                <w:bCs/>
                <w:sz w:val="22"/>
                <w:szCs w:val="22"/>
              </w:rPr>
            </w:pPr>
            <w:r w:rsidRPr="00880B68">
              <w:rPr>
                <w:rFonts w:asciiTheme="minorHAnsi" w:hAnsiTheme="minorHAnsi" w:cstheme="minorHAnsi"/>
                <w:b/>
                <w:bCs/>
                <w:sz w:val="22"/>
                <w:szCs w:val="22"/>
              </w:rPr>
              <w:t>Objasněnost</w:t>
            </w:r>
          </w:p>
        </w:tc>
        <w:tc>
          <w:tcPr>
            <w:tcW w:w="128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35D31D8" w14:textId="77777777" w:rsidR="006258DA" w:rsidRPr="00880B68" w:rsidRDefault="006258DA" w:rsidP="006258DA">
            <w:pPr>
              <w:jc w:val="center"/>
              <w:rPr>
                <w:rFonts w:asciiTheme="minorHAnsi" w:hAnsiTheme="minorHAnsi" w:cstheme="minorHAnsi"/>
                <w:b/>
                <w:bCs/>
                <w:sz w:val="22"/>
                <w:szCs w:val="22"/>
              </w:rPr>
            </w:pPr>
            <w:r w:rsidRPr="00880B68">
              <w:rPr>
                <w:rFonts w:asciiTheme="minorHAnsi" w:hAnsiTheme="minorHAnsi" w:cstheme="minorHAnsi"/>
                <w:b/>
                <w:bCs/>
                <w:sz w:val="22"/>
                <w:szCs w:val="22"/>
              </w:rPr>
              <w:t>Objasněnost (%)</w:t>
            </w:r>
          </w:p>
        </w:tc>
      </w:tr>
      <w:tr w:rsidR="006258DA" w:rsidRPr="00880B68" w14:paraId="27581DEE" w14:textId="77777777" w:rsidTr="00A32833">
        <w:trPr>
          <w:trHeight w:val="291"/>
          <w:jc w:val="center"/>
        </w:trPr>
        <w:tc>
          <w:tcPr>
            <w:tcW w:w="297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8CE19DA" w14:textId="77777777" w:rsidR="006258DA" w:rsidRPr="00880B68" w:rsidRDefault="006258DA" w:rsidP="006258DA">
            <w:pP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Vraždy</w:t>
            </w:r>
          </w:p>
        </w:tc>
        <w:tc>
          <w:tcPr>
            <w:tcW w:w="110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5C27878"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0</w:t>
            </w:r>
          </w:p>
        </w:tc>
        <w:tc>
          <w:tcPr>
            <w:tcW w:w="128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09456E2"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w:t>
            </w:r>
          </w:p>
        </w:tc>
        <w:tc>
          <w:tcPr>
            <w:tcW w:w="128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5D5D3ED"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w:t>
            </w:r>
          </w:p>
        </w:tc>
        <w:tc>
          <w:tcPr>
            <w:tcW w:w="1103" w:type="dxa"/>
            <w:tcBorders>
              <w:top w:val="single" w:sz="4" w:space="0" w:color="auto"/>
              <w:left w:val="nil"/>
              <w:bottom w:val="single" w:sz="4" w:space="0" w:color="auto"/>
              <w:right w:val="single" w:sz="4" w:space="0" w:color="auto"/>
            </w:tcBorders>
            <w:shd w:val="clear" w:color="auto" w:fill="auto"/>
            <w:noWrap/>
            <w:vAlign w:val="center"/>
            <w:hideMark/>
          </w:tcPr>
          <w:p w14:paraId="172FEAF0"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0</w:t>
            </w:r>
          </w:p>
        </w:tc>
        <w:tc>
          <w:tcPr>
            <w:tcW w:w="1289" w:type="dxa"/>
            <w:tcBorders>
              <w:top w:val="single" w:sz="4" w:space="0" w:color="auto"/>
              <w:left w:val="nil"/>
              <w:bottom w:val="single" w:sz="4" w:space="0" w:color="auto"/>
              <w:right w:val="single" w:sz="4" w:space="0" w:color="auto"/>
            </w:tcBorders>
            <w:shd w:val="clear" w:color="auto" w:fill="auto"/>
            <w:noWrap/>
            <w:vAlign w:val="center"/>
            <w:hideMark/>
          </w:tcPr>
          <w:p w14:paraId="2454C9BD"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 </w:t>
            </w:r>
          </w:p>
        </w:tc>
        <w:tc>
          <w:tcPr>
            <w:tcW w:w="1289" w:type="dxa"/>
            <w:tcBorders>
              <w:top w:val="single" w:sz="4" w:space="0" w:color="auto"/>
              <w:left w:val="nil"/>
              <w:bottom w:val="single" w:sz="4" w:space="0" w:color="auto"/>
              <w:right w:val="single" w:sz="8" w:space="0" w:color="auto"/>
            </w:tcBorders>
            <w:shd w:val="clear" w:color="auto" w:fill="auto"/>
            <w:noWrap/>
            <w:vAlign w:val="center"/>
            <w:hideMark/>
          </w:tcPr>
          <w:p w14:paraId="63CC1540"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w:t>
            </w:r>
          </w:p>
        </w:tc>
      </w:tr>
      <w:tr w:rsidR="006258DA" w:rsidRPr="00880B68" w14:paraId="606CA3DA" w14:textId="77777777" w:rsidTr="00A32833">
        <w:trPr>
          <w:trHeight w:val="126"/>
          <w:jc w:val="center"/>
        </w:trPr>
        <w:tc>
          <w:tcPr>
            <w:tcW w:w="297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A80F997" w14:textId="77777777" w:rsidR="006258DA" w:rsidRPr="00880B68" w:rsidRDefault="006258DA" w:rsidP="006258DA">
            <w:pP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Znásilnění</w:t>
            </w:r>
          </w:p>
        </w:tc>
        <w:tc>
          <w:tcPr>
            <w:tcW w:w="1103" w:type="dxa"/>
            <w:tcBorders>
              <w:top w:val="nil"/>
              <w:left w:val="nil"/>
              <w:bottom w:val="single" w:sz="4" w:space="0" w:color="auto"/>
              <w:right w:val="single" w:sz="4" w:space="0" w:color="auto"/>
            </w:tcBorders>
            <w:shd w:val="clear" w:color="auto" w:fill="D9D9D9" w:themeFill="background1" w:themeFillShade="D9"/>
            <w:noWrap/>
            <w:vAlign w:val="center"/>
            <w:hideMark/>
          </w:tcPr>
          <w:p w14:paraId="40F416A8"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w:t>
            </w:r>
          </w:p>
        </w:tc>
        <w:tc>
          <w:tcPr>
            <w:tcW w:w="1289" w:type="dxa"/>
            <w:tcBorders>
              <w:top w:val="nil"/>
              <w:left w:val="nil"/>
              <w:bottom w:val="single" w:sz="4" w:space="0" w:color="auto"/>
              <w:right w:val="single" w:sz="4" w:space="0" w:color="auto"/>
            </w:tcBorders>
            <w:shd w:val="clear" w:color="auto" w:fill="D9D9D9" w:themeFill="background1" w:themeFillShade="D9"/>
            <w:noWrap/>
            <w:vAlign w:val="center"/>
            <w:hideMark/>
          </w:tcPr>
          <w:p w14:paraId="6F160E29"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w:t>
            </w:r>
          </w:p>
        </w:tc>
        <w:tc>
          <w:tcPr>
            <w:tcW w:w="1289" w:type="dxa"/>
            <w:tcBorders>
              <w:top w:val="nil"/>
              <w:left w:val="nil"/>
              <w:bottom w:val="single" w:sz="4" w:space="0" w:color="auto"/>
              <w:right w:val="single" w:sz="4" w:space="0" w:color="auto"/>
            </w:tcBorders>
            <w:shd w:val="clear" w:color="auto" w:fill="D9D9D9" w:themeFill="background1" w:themeFillShade="D9"/>
            <w:noWrap/>
            <w:vAlign w:val="center"/>
            <w:hideMark/>
          </w:tcPr>
          <w:p w14:paraId="3C2A20A6"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100,0</w:t>
            </w:r>
          </w:p>
        </w:tc>
        <w:tc>
          <w:tcPr>
            <w:tcW w:w="1103" w:type="dxa"/>
            <w:tcBorders>
              <w:top w:val="nil"/>
              <w:left w:val="nil"/>
              <w:bottom w:val="single" w:sz="4" w:space="0" w:color="auto"/>
              <w:right w:val="single" w:sz="4" w:space="0" w:color="auto"/>
            </w:tcBorders>
            <w:shd w:val="clear" w:color="auto" w:fill="auto"/>
            <w:noWrap/>
            <w:vAlign w:val="center"/>
            <w:hideMark/>
          </w:tcPr>
          <w:p w14:paraId="37334D68"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2</w:t>
            </w:r>
          </w:p>
        </w:tc>
        <w:tc>
          <w:tcPr>
            <w:tcW w:w="1289" w:type="dxa"/>
            <w:tcBorders>
              <w:top w:val="nil"/>
              <w:left w:val="nil"/>
              <w:bottom w:val="single" w:sz="4" w:space="0" w:color="auto"/>
              <w:right w:val="single" w:sz="4" w:space="0" w:color="auto"/>
            </w:tcBorders>
            <w:shd w:val="clear" w:color="auto" w:fill="auto"/>
            <w:noWrap/>
            <w:vAlign w:val="center"/>
            <w:hideMark/>
          </w:tcPr>
          <w:p w14:paraId="462D6519"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2</w:t>
            </w:r>
          </w:p>
        </w:tc>
        <w:tc>
          <w:tcPr>
            <w:tcW w:w="1289" w:type="dxa"/>
            <w:tcBorders>
              <w:top w:val="nil"/>
              <w:left w:val="nil"/>
              <w:bottom w:val="single" w:sz="4" w:space="0" w:color="auto"/>
              <w:right w:val="single" w:sz="8" w:space="0" w:color="auto"/>
            </w:tcBorders>
            <w:shd w:val="clear" w:color="auto" w:fill="auto"/>
            <w:noWrap/>
            <w:vAlign w:val="center"/>
            <w:hideMark/>
          </w:tcPr>
          <w:p w14:paraId="568C5383"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100,0</w:t>
            </w:r>
          </w:p>
        </w:tc>
      </w:tr>
      <w:tr w:rsidR="006258DA" w:rsidRPr="00880B68" w14:paraId="548CC9C3" w14:textId="77777777" w:rsidTr="00A32833">
        <w:trPr>
          <w:trHeight w:val="313"/>
          <w:jc w:val="center"/>
        </w:trPr>
        <w:tc>
          <w:tcPr>
            <w:tcW w:w="2977" w:type="dxa"/>
            <w:gridSpan w:val="2"/>
            <w:tcBorders>
              <w:top w:val="nil"/>
              <w:left w:val="single" w:sz="8" w:space="0" w:color="auto"/>
              <w:bottom w:val="single" w:sz="4" w:space="0" w:color="auto"/>
              <w:right w:val="single" w:sz="4" w:space="0" w:color="auto"/>
            </w:tcBorders>
            <w:shd w:val="clear" w:color="auto" w:fill="auto"/>
            <w:noWrap/>
            <w:vAlign w:val="center"/>
            <w:hideMark/>
          </w:tcPr>
          <w:p w14:paraId="42D6C52D" w14:textId="77777777" w:rsidR="006258DA" w:rsidRPr="00880B68" w:rsidRDefault="006258DA" w:rsidP="006258DA">
            <w:pP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Násilné trestné činy</w:t>
            </w:r>
          </w:p>
        </w:tc>
        <w:tc>
          <w:tcPr>
            <w:tcW w:w="1103" w:type="dxa"/>
            <w:tcBorders>
              <w:top w:val="nil"/>
              <w:left w:val="nil"/>
              <w:bottom w:val="single" w:sz="4" w:space="0" w:color="auto"/>
              <w:right w:val="single" w:sz="4" w:space="0" w:color="auto"/>
            </w:tcBorders>
            <w:shd w:val="clear" w:color="auto" w:fill="D9D9D9" w:themeFill="background1" w:themeFillShade="D9"/>
            <w:noWrap/>
            <w:vAlign w:val="center"/>
            <w:hideMark/>
          </w:tcPr>
          <w:p w14:paraId="4457272A"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25</w:t>
            </w:r>
          </w:p>
        </w:tc>
        <w:tc>
          <w:tcPr>
            <w:tcW w:w="1289" w:type="dxa"/>
            <w:tcBorders>
              <w:top w:val="nil"/>
              <w:left w:val="nil"/>
              <w:bottom w:val="single" w:sz="4" w:space="0" w:color="auto"/>
              <w:right w:val="single" w:sz="4" w:space="0" w:color="auto"/>
            </w:tcBorders>
            <w:shd w:val="clear" w:color="auto" w:fill="D9D9D9" w:themeFill="background1" w:themeFillShade="D9"/>
            <w:noWrap/>
            <w:vAlign w:val="center"/>
            <w:hideMark/>
          </w:tcPr>
          <w:p w14:paraId="5E864B99"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18</w:t>
            </w:r>
          </w:p>
        </w:tc>
        <w:tc>
          <w:tcPr>
            <w:tcW w:w="1289" w:type="dxa"/>
            <w:tcBorders>
              <w:top w:val="nil"/>
              <w:left w:val="nil"/>
              <w:bottom w:val="single" w:sz="4" w:space="0" w:color="auto"/>
              <w:right w:val="single" w:sz="4" w:space="0" w:color="auto"/>
            </w:tcBorders>
            <w:shd w:val="clear" w:color="auto" w:fill="D9D9D9" w:themeFill="background1" w:themeFillShade="D9"/>
            <w:noWrap/>
            <w:vAlign w:val="center"/>
            <w:hideMark/>
          </w:tcPr>
          <w:p w14:paraId="610F2883"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72,0</w:t>
            </w:r>
          </w:p>
        </w:tc>
        <w:tc>
          <w:tcPr>
            <w:tcW w:w="1103" w:type="dxa"/>
            <w:tcBorders>
              <w:top w:val="nil"/>
              <w:left w:val="nil"/>
              <w:bottom w:val="single" w:sz="4" w:space="0" w:color="auto"/>
              <w:right w:val="single" w:sz="4" w:space="0" w:color="auto"/>
            </w:tcBorders>
            <w:shd w:val="clear" w:color="auto" w:fill="auto"/>
            <w:noWrap/>
            <w:vAlign w:val="center"/>
            <w:hideMark/>
          </w:tcPr>
          <w:p w14:paraId="1D921411"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11</w:t>
            </w:r>
          </w:p>
        </w:tc>
        <w:tc>
          <w:tcPr>
            <w:tcW w:w="1289" w:type="dxa"/>
            <w:tcBorders>
              <w:top w:val="nil"/>
              <w:left w:val="nil"/>
              <w:bottom w:val="single" w:sz="4" w:space="0" w:color="auto"/>
              <w:right w:val="single" w:sz="4" w:space="0" w:color="auto"/>
            </w:tcBorders>
            <w:shd w:val="clear" w:color="auto" w:fill="auto"/>
            <w:noWrap/>
            <w:vAlign w:val="center"/>
            <w:hideMark/>
          </w:tcPr>
          <w:p w14:paraId="081887ED"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5</w:t>
            </w:r>
          </w:p>
        </w:tc>
        <w:tc>
          <w:tcPr>
            <w:tcW w:w="1289" w:type="dxa"/>
            <w:tcBorders>
              <w:top w:val="nil"/>
              <w:left w:val="nil"/>
              <w:bottom w:val="single" w:sz="4" w:space="0" w:color="auto"/>
              <w:right w:val="single" w:sz="8" w:space="0" w:color="auto"/>
            </w:tcBorders>
            <w:shd w:val="clear" w:color="auto" w:fill="auto"/>
            <w:noWrap/>
            <w:vAlign w:val="center"/>
            <w:hideMark/>
          </w:tcPr>
          <w:p w14:paraId="302347F8"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45,0</w:t>
            </w:r>
          </w:p>
        </w:tc>
      </w:tr>
      <w:tr w:rsidR="006258DA" w:rsidRPr="00880B68" w14:paraId="36042A93" w14:textId="77777777" w:rsidTr="00A32833">
        <w:trPr>
          <w:trHeight w:val="430"/>
          <w:jc w:val="center"/>
        </w:trPr>
        <w:tc>
          <w:tcPr>
            <w:tcW w:w="852"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3825216C" w14:textId="77777777" w:rsidR="006258DA" w:rsidRPr="00880B68" w:rsidRDefault="006258DA" w:rsidP="006258DA">
            <w:pP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z toho:</w:t>
            </w:r>
          </w:p>
        </w:tc>
        <w:tc>
          <w:tcPr>
            <w:tcW w:w="2125" w:type="dxa"/>
            <w:tcBorders>
              <w:top w:val="nil"/>
              <w:left w:val="nil"/>
              <w:bottom w:val="single" w:sz="4" w:space="0" w:color="auto"/>
              <w:right w:val="single" w:sz="4" w:space="0" w:color="auto"/>
            </w:tcBorders>
            <w:shd w:val="clear" w:color="auto" w:fill="auto"/>
            <w:vAlign w:val="center"/>
            <w:hideMark/>
          </w:tcPr>
          <w:p w14:paraId="037FEF13" w14:textId="77777777" w:rsidR="006258DA" w:rsidRPr="00880B68" w:rsidRDefault="006258DA" w:rsidP="006258DA">
            <w:pPr>
              <w:rPr>
                <w:rFonts w:asciiTheme="minorHAnsi" w:hAnsiTheme="minorHAnsi" w:cstheme="minorHAnsi"/>
                <w:i/>
                <w:iCs/>
                <w:color w:val="000000"/>
                <w:sz w:val="22"/>
                <w:szCs w:val="22"/>
              </w:rPr>
            </w:pPr>
            <w:r w:rsidRPr="00880B68">
              <w:rPr>
                <w:rFonts w:asciiTheme="minorHAnsi" w:hAnsiTheme="minorHAnsi" w:cstheme="minorHAnsi"/>
                <w:i/>
                <w:iCs/>
                <w:color w:val="000000"/>
                <w:sz w:val="22"/>
                <w:szCs w:val="22"/>
              </w:rPr>
              <w:t>Úmyslné ublížení na zdraví</w:t>
            </w:r>
          </w:p>
        </w:tc>
        <w:tc>
          <w:tcPr>
            <w:tcW w:w="1103" w:type="dxa"/>
            <w:tcBorders>
              <w:top w:val="nil"/>
              <w:left w:val="nil"/>
              <w:bottom w:val="single" w:sz="4" w:space="0" w:color="auto"/>
              <w:right w:val="single" w:sz="4" w:space="0" w:color="auto"/>
            </w:tcBorders>
            <w:shd w:val="clear" w:color="auto" w:fill="D9D9D9" w:themeFill="background1" w:themeFillShade="D9"/>
            <w:noWrap/>
            <w:vAlign w:val="center"/>
            <w:hideMark/>
          </w:tcPr>
          <w:p w14:paraId="5E036047"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4</w:t>
            </w:r>
          </w:p>
        </w:tc>
        <w:tc>
          <w:tcPr>
            <w:tcW w:w="1289" w:type="dxa"/>
            <w:tcBorders>
              <w:top w:val="nil"/>
              <w:left w:val="nil"/>
              <w:bottom w:val="single" w:sz="4" w:space="0" w:color="auto"/>
              <w:right w:val="single" w:sz="4" w:space="0" w:color="auto"/>
            </w:tcBorders>
            <w:shd w:val="clear" w:color="auto" w:fill="D9D9D9" w:themeFill="background1" w:themeFillShade="D9"/>
            <w:noWrap/>
            <w:vAlign w:val="center"/>
            <w:hideMark/>
          </w:tcPr>
          <w:p w14:paraId="42915C5C"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2</w:t>
            </w:r>
          </w:p>
        </w:tc>
        <w:tc>
          <w:tcPr>
            <w:tcW w:w="1289" w:type="dxa"/>
            <w:tcBorders>
              <w:top w:val="nil"/>
              <w:left w:val="nil"/>
              <w:bottom w:val="single" w:sz="4" w:space="0" w:color="auto"/>
              <w:right w:val="single" w:sz="4" w:space="0" w:color="auto"/>
            </w:tcBorders>
            <w:shd w:val="clear" w:color="auto" w:fill="D9D9D9" w:themeFill="background1" w:themeFillShade="D9"/>
            <w:noWrap/>
            <w:vAlign w:val="center"/>
            <w:hideMark/>
          </w:tcPr>
          <w:p w14:paraId="5D9103B8"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50,0</w:t>
            </w:r>
          </w:p>
        </w:tc>
        <w:tc>
          <w:tcPr>
            <w:tcW w:w="1103" w:type="dxa"/>
            <w:tcBorders>
              <w:top w:val="nil"/>
              <w:left w:val="nil"/>
              <w:bottom w:val="single" w:sz="4" w:space="0" w:color="auto"/>
              <w:right w:val="single" w:sz="4" w:space="0" w:color="auto"/>
            </w:tcBorders>
            <w:shd w:val="clear" w:color="auto" w:fill="auto"/>
            <w:noWrap/>
            <w:vAlign w:val="center"/>
            <w:hideMark/>
          </w:tcPr>
          <w:p w14:paraId="1F48A2EE"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2</w:t>
            </w:r>
          </w:p>
        </w:tc>
        <w:tc>
          <w:tcPr>
            <w:tcW w:w="1289" w:type="dxa"/>
            <w:tcBorders>
              <w:top w:val="nil"/>
              <w:left w:val="nil"/>
              <w:bottom w:val="single" w:sz="4" w:space="0" w:color="auto"/>
              <w:right w:val="single" w:sz="4" w:space="0" w:color="auto"/>
            </w:tcBorders>
            <w:shd w:val="clear" w:color="auto" w:fill="auto"/>
            <w:noWrap/>
            <w:vAlign w:val="center"/>
            <w:hideMark/>
          </w:tcPr>
          <w:p w14:paraId="409F4C51"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2</w:t>
            </w:r>
          </w:p>
        </w:tc>
        <w:tc>
          <w:tcPr>
            <w:tcW w:w="1289" w:type="dxa"/>
            <w:tcBorders>
              <w:top w:val="nil"/>
              <w:left w:val="nil"/>
              <w:bottom w:val="single" w:sz="4" w:space="0" w:color="auto"/>
              <w:right w:val="single" w:sz="8" w:space="0" w:color="auto"/>
            </w:tcBorders>
            <w:shd w:val="clear" w:color="auto" w:fill="auto"/>
            <w:noWrap/>
            <w:vAlign w:val="center"/>
            <w:hideMark/>
          </w:tcPr>
          <w:p w14:paraId="3A3FA0AF"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100,0</w:t>
            </w:r>
          </w:p>
        </w:tc>
      </w:tr>
      <w:tr w:rsidR="006258DA" w:rsidRPr="00880B68" w14:paraId="5CA3B0CC" w14:textId="77777777" w:rsidTr="00A32833">
        <w:trPr>
          <w:trHeight w:val="455"/>
          <w:jc w:val="center"/>
        </w:trPr>
        <w:tc>
          <w:tcPr>
            <w:tcW w:w="852" w:type="dxa"/>
            <w:vMerge/>
            <w:tcBorders>
              <w:top w:val="nil"/>
              <w:left w:val="single" w:sz="8" w:space="0" w:color="auto"/>
              <w:bottom w:val="single" w:sz="4" w:space="0" w:color="auto"/>
              <w:right w:val="single" w:sz="4" w:space="0" w:color="auto"/>
            </w:tcBorders>
            <w:vAlign w:val="center"/>
            <w:hideMark/>
          </w:tcPr>
          <w:p w14:paraId="58E20A70" w14:textId="77777777" w:rsidR="006258DA" w:rsidRPr="00880B68" w:rsidRDefault="006258DA" w:rsidP="006258DA">
            <w:pPr>
              <w:rPr>
                <w:rFonts w:asciiTheme="minorHAnsi" w:hAnsiTheme="minorHAnsi" w:cstheme="minorHAnsi"/>
                <w:b/>
                <w:bCs/>
                <w:color w:val="000000"/>
                <w:sz w:val="22"/>
                <w:szCs w:val="22"/>
              </w:rPr>
            </w:pPr>
          </w:p>
        </w:tc>
        <w:tc>
          <w:tcPr>
            <w:tcW w:w="2125" w:type="dxa"/>
            <w:tcBorders>
              <w:top w:val="nil"/>
              <w:left w:val="nil"/>
              <w:bottom w:val="single" w:sz="4" w:space="0" w:color="auto"/>
              <w:right w:val="single" w:sz="4" w:space="0" w:color="auto"/>
            </w:tcBorders>
            <w:shd w:val="clear" w:color="auto" w:fill="auto"/>
            <w:vAlign w:val="center"/>
            <w:hideMark/>
          </w:tcPr>
          <w:p w14:paraId="72B75E00" w14:textId="77777777" w:rsidR="006258DA" w:rsidRPr="00880B68" w:rsidRDefault="006258DA" w:rsidP="006258DA">
            <w:pPr>
              <w:rPr>
                <w:rFonts w:asciiTheme="minorHAnsi" w:hAnsiTheme="minorHAnsi" w:cstheme="minorHAnsi"/>
                <w:i/>
                <w:iCs/>
                <w:color w:val="000000"/>
                <w:sz w:val="22"/>
                <w:szCs w:val="22"/>
              </w:rPr>
            </w:pPr>
            <w:r w:rsidRPr="00880B68">
              <w:rPr>
                <w:rFonts w:asciiTheme="minorHAnsi" w:hAnsiTheme="minorHAnsi" w:cstheme="minorHAnsi"/>
                <w:i/>
                <w:iCs/>
                <w:color w:val="000000"/>
                <w:sz w:val="22"/>
                <w:szCs w:val="22"/>
              </w:rPr>
              <w:t>Porušování domovní svobody</w:t>
            </w:r>
          </w:p>
        </w:tc>
        <w:tc>
          <w:tcPr>
            <w:tcW w:w="1103" w:type="dxa"/>
            <w:tcBorders>
              <w:top w:val="nil"/>
              <w:left w:val="nil"/>
              <w:bottom w:val="single" w:sz="4" w:space="0" w:color="auto"/>
              <w:right w:val="single" w:sz="4" w:space="0" w:color="auto"/>
            </w:tcBorders>
            <w:shd w:val="clear" w:color="auto" w:fill="D9D9D9" w:themeFill="background1" w:themeFillShade="D9"/>
            <w:noWrap/>
            <w:vAlign w:val="center"/>
            <w:hideMark/>
          </w:tcPr>
          <w:p w14:paraId="7F9E14BE"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4</w:t>
            </w:r>
          </w:p>
        </w:tc>
        <w:tc>
          <w:tcPr>
            <w:tcW w:w="1289" w:type="dxa"/>
            <w:tcBorders>
              <w:top w:val="nil"/>
              <w:left w:val="nil"/>
              <w:bottom w:val="single" w:sz="4" w:space="0" w:color="auto"/>
              <w:right w:val="single" w:sz="4" w:space="0" w:color="auto"/>
            </w:tcBorders>
            <w:shd w:val="clear" w:color="auto" w:fill="D9D9D9" w:themeFill="background1" w:themeFillShade="D9"/>
            <w:noWrap/>
            <w:vAlign w:val="center"/>
            <w:hideMark/>
          </w:tcPr>
          <w:p w14:paraId="6E8EA8B1"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2</w:t>
            </w:r>
          </w:p>
        </w:tc>
        <w:tc>
          <w:tcPr>
            <w:tcW w:w="1289" w:type="dxa"/>
            <w:tcBorders>
              <w:top w:val="nil"/>
              <w:left w:val="nil"/>
              <w:bottom w:val="single" w:sz="4" w:space="0" w:color="auto"/>
              <w:right w:val="single" w:sz="4" w:space="0" w:color="auto"/>
            </w:tcBorders>
            <w:shd w:val="clear" w:color="auto" w:fill="D9D9D9" w:themeFill="background1" w:themeFillShade="D9"/>
            <w:noWrap/>
            <w:vAlign w:val="center"/>
            <w:hideMark/>
          </w:tcPr>
          <w:p w14:paraId="71EA8F40"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50,0</w:t>
            </w:r>
          </w:p>
        </w:tc>
        <w:tc>
          <w:tcPr>
            <w:tcW w:w="1103" w:type="dxa"/>
            <w:tcBorders>
              <w:top w:val="nil"/>
              <w:left w:val="nil"/>
              <w:bottom w:val="single" w:sz="4" w:space="0" w:color="auto"/>
              <w:right w:val="single" w:sz="4" w:space="0" w:color="auto"/>
            </w:tcBorders>
            <w:shd w:val="clear" w:color="auto" w:fill="auto"/>
            <w:noWrap/>
            <w:vAlign w:val="center"/>
            <w:hideMark/>
          </w:tcPr>
          <w:p w14:paraId="4E867B51"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4</w:t>
            </w:r>
          </w:p>
        </w:tc>
        <w:tc>
          <w:tcPr>
            <w:tcW w:w="1289" w:type="dxa"/>
            <w:tcBorders>
              <w:top w:val="nil"/>
              <w:left w:val="nil"/>
              <w:bottom w:val="single" w:sz="4" w:space="0" w:color="auto"/>
              <w:right w:val="single" w:sz="4" w:space="0" w:color="auto"/>
            </w:tcBorders>
            <w:shd w:val="clear" w:color="auto" w:fill="auto"/>
            <w:noWrap/>
            <w:vAlign w:val="center"/>
            <w:hideMark/>
          </w:tcPr>
          <w:p w14:paraId="1835B004"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w:t>
            </w:r>
          </w:p>
        </w:tc>
        <w:tc>
          <w:tcPr>
            <w:tcW w:w="1289" w:type="dxa"/>
            <w:tcBorders>
              <w:top w:val="nil"/>
              <w:left w:val="nil"/>
              <w:bottom w:val="single" w:sz="4" w:space="0" w:color="auto"/>
              <w:right w:val="single" w:sz="8" w:space="0" w:color="auto"/>
            </w:tcBorders>
            <w:shd w:val="clear" w:color="auto" w:fill="auto"/>
            <w:noWrap/>
            <w:vAlign w:val="center"/>
            <w:hideMark/>
          </w:tcPr>
          <w:p w14:paraId="5EAE37E8"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25,0</w:t>
            </w:r>
          </w:p>
        </w:tc>
      </w:tr>
      <w:tr w:rsidR="006258DA" w:rsidRPr="00880B68" w14:paraId="4992E109" w14:textId="77777777" w:rsidTr="00A32833">
        <w:trPr>
          <w:trHeight w:val="223"/>
          <w:jc w:val="center"/>
        </w:trPr>
        <w:tc>
          <w:tcPr>
            <w:tcW w:w="297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EC26312" w14:textId="77777777" w:rsidR="006258DA" w:rsidRPr="00880B68" w:rsidRDefault="006258DA" w:rsidP="006258DA">
            <w:pP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Mravnostní činy</w:t>
            </w:r>
          </w:p>
        </w:tc>
        <w:tc>
          <w:tcPr>
            <w:tcW w:w="1103" w:type="dxa"/>
            <w:tcBorders>
              <w:top w:val="nil"/>
              <w:left w:val="nil"/>
              <w:bottom w:val="single" w:sz="4" w:space="0" w:color="auto"/>
              <w:right w:val="single" w:sz="4" w:space="0" w:color="auto"/>
            </w:tcBorders>
            <w:shd w:val="clear" w:color="auto" w:fill="D9D9D9" w:themeFill="background1" w:themeFillShade="D9"/>
            <w:noWrap/>
            <w:vAlign w:val="center"/>
            <w:hideMark/>
          </w:tcPr>
          <w:p w14:paraId="525F5EAA"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4</w:t>
            </w:r>
          </w:p>
        </w:tc>
        <w:tc>
          <w:tcPr>
            <w:tcW w:w="1289" w:type="dxa"/>
            <w:tcBorders>
              <w:top w:val="nil"/>
              <w:left w:val="nil"/>
              <w:bottom w:val="single" w:sz="4" w:space="0" w:color="auto"/>
              <w:right w:val="single" w:sz="4" w:space="0" w:color="auto"/>
            </w:tcBorders>
            <w:shd w:val="clear" w:color="auto" w:fill="D9D9D9" w:themeFill="background1" w:themeFillShade="D9"/>
            <w:noWrap/>
            <w:vAlign w:val="center"/>
            <w:hideMark/>
          </w:tcPr>
          <w:p w14:paraId="2FBF7148"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2</w:t>
            </w:r>
          </w:p>
        </w:tc>
        <w:tc>
          <w:tcPr>
            <w:tcW w:w="1289" w:type="dxa"/>
            <w:tcBorders>
              <w:top w:val="nil"/>
              <w:left w:val="nil"/>
              <w:bottom w:val="single" w:sz="4" w:space="0" w:color="auto"/>
              <w:right w:val="single" w:sz="4" w:space="0" w:color="auto"/>
            </w:tcBorders>
            <w:shd w:val="clear" w:color="auto" w:fill="D9D9D9" w:themeFill="background1" w:themeFillShade="D9"/>
            <w:noWrap/>
            <w:vAlign w:val="center"/>
            <w:hideMark/>
          </w:tcPr>
          <w:p w14:paraId="5E69A29C"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50,0</w:t>
            </w:r>
          </w:p>
        </w:tc>
        <w:tc>
          <w:tcPr>
            <w:tcW w:w="1103" w:type="dxa"/>
            <w:tcBorders>
              <w:top w:val="nil"/>
              <w:left w:val="nil"/>
              <w:bottom w:val="single" w:sz="4" w:space="0" w:color="auto"/>
              <w:right w:val="single" w:sz="4" w:space="0" w:color="auto"/>
            </w:tcBorders>
            <w:shd w:val="clear" w:color="auto" w:fill="auto"/>
            <w:noWrap/>
            <w:vAlign w:val="center"/>
            <w:hideMark/>
          </w:tcPr>
          <w:p w14:paraId="15901124"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9</w:t>
            </w:r>
          </w:p>
        </w:tc>
        <w:tc>
          <w:tcPr>
            <w:tcW w:w="1289" w:type="dxa"/>
            <w:tcBorders>
              <w:top w:val="nil"/>
              <w:left w:val="nil"/>
              <w:bottom w:val="single" w:sz="4" w:space="0" w:color="auto"/>
              <w:right w:val="single" w:sz="4" w:space="0" w:color="auto"/>
            </w:tcBorders>
            <w:shd w:val="clear" w:color="auto" w:fill="auto"/>
            <w:noWrap/>
            <w:vAlign w:val="center"/>
            <w:hideMark/>
          </w:tcPr>
          <w:p w14:paraId="52EE5D15"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8</w:t>
            </w:r>
          </w:p>
        </w:tc>
        <w:tc>
          <w:tcPr>
            <w:tcW w:w="1289" w:type="dxa"/>
            <w:tcBorders>
              <w:top w:val="nil"/>
              <w:left w:val="nil"/>
              <w:bottom w:val="single" w:sz="4" w:space="0" w:color="auto"/>
              <w:right w:val="single" w:sz="8" w:space="0" w:color="auto"/>
            </w:tcBorders>
            <w:shd w:val="clear" w:color="auto" w:fill="auto"/>
            <w:noWrap/>
            <w:vAlign w:val="center"/>
            <w:hideMark/>
          </w:tcPr>
          <w:p w14:paraId="1D75C1A7"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89,0</w:t>
            </w:r>
          </w:p>
        </w:tc>
      </w:tr>
      <w:tr w:rsidR="006258DA" w:rsidRPr="00880B68" w14:paraId="1F3BC880" w14:textId="77777777" w:rsidTr="00A32833">
        <w:trPr>
          <w:trHeight w:val="552"/>
          <w:jc w:val="center"/>
        </w:trPr>
        <w:tc>
          <w:tcPr>
            <w:tcW w:w="852" w:type="dxa"/>
            <w:tcBorders>
              <w:top w:val="nil"/>
              <w:left w:val="single" w:sz="8" w:space="0" w:color="auto"/>
              <w:bottom w:val="single" w:sz="4" w:space="0" w:color="auto"/>
              <w:right w:val="single" w:sz="4" w:space="0" w:color="auto"/>
            </w:tcBorders>
            <w:shd w:val="clear" w:color="auto" w:fill="auto"/>
            <w:noWrap/>
            <w:vAlign w:val="center"/>
            <w:hideMark/>
          </w:tcPr>
          <w:p w14:paraId="22CFE70B" w14:textId="77777777" w:rsidR="006258DA" w:rsidRPr="00880B68" w:rsidRDefault="006258DA" w:rsidP="006258DA">
            <w:pP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z toho:</w:t>
            </w:r>
          </w:p>
        </w:tc>
        <w:tc>
          <w:tcPr>
            <w:tcW w:w="2125" w:type="dxa"/>
            <w:tcBorders>
              <w:top w:val="nil"/>
              <w:left w:val="nil"/>
              <w:bottom w:val="single" w:sz="4" w:space="0" w:color="auto"/>
              <w:right w:val="single" w:sz="4" w:space="0" w:color="auto"/>
            </w:tcBorders>
            <w:shd w:val="clear" w:color="auto" w:fill="auto"/>
            <w:vAlign w:val="center"/>
            <w:hideMark/>
          </w:tcPr>
          <w:p w14:paraId="1CDF637F" w14:textId="77777777" w:rsidR="006258DA" w:rsidRPr="00880B68" w:rsidRDefault="006258DA" w:rsidP="006258DA">
            <w:pPr>
              <w:rPr>
                <w:rFonts w:asciiTheme="minorHAnsi" w:hAnsiTheme="minorHAnsi" w:cstheme="minorHAnsi"/>
                <w:i/>
                <w:iCs/>
                <w:color w:val="000000"/>
                <w:sz w:val="22"/>
                <w:szCs w:val="22"/>
              </w:rPr>
            </w:pPr>
            <w:r w:rsidRPr="00880B68">
              <w:rPr>
                <w:rFonts w:asciiTheme="minorHAnsi" w:hAnsiTheme="minorHAnsi" w:cstheme="minorHAnsi"/>
                <w:i/>
                <w:iCs/>
                <w:color w:val="000000"/>
                <w:sz w:val="22"/>
                <w:szCs w:val="22"/>
              </w:rPr>
              <w:t>Pohlavní zneužívání v závislosti</w:t>
            </w:r>
          </w:p>
        </w:tc>
        <w:tc>
          <w:tcPr>
            <w:tcW w:w="1103" w:type="dxa"/>
            <w:tcBorders>
              <w:top w:val="nil"/>
              <w:left w:val="nil"/>
              <w:bottom w:val="single" w:sz="4" w:space="0" w:color="auto"/>
              <w:right w:val="single" w:sz="4" w:space="0" w:color="auto"/>
            </w:tcBorders>
            <w:shd w:val="clear" w:color="auto" w:fill="D9D9D9" w:themeFill="background1" w:themeFillShade="D9"/>
            <w:noWrap/>
            <w:vAlign w:val="center"/>
            <w:hideMark/>
          </w:tcPr>
          <w:p w14:paraId="40F8B217"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0</w:t>
            </w:r>
          </w:p>
        </w:tc>
        <w:tc>
          <w:tcPr>
            <w:tcW w:w="1289" w:type="dxa"/>
            <w:tcBorders>
              <w:top w:val="nil"/>
              <w:left w:val="nil"/>
              <w:bottom w:val="single" w:sz="4" w:space="0" w:color="auto"/>
              <w:right w:val="single" w:sz="4" w:space="0" w:color="auto"/>
            </w:tcBorders>
            <w:shd w:val="clear" w:color="auto" w:fill="D9D9D9" w:themeFill="background1" w:themeFillShade="D9"/>
            <w:noWrap/>
            <w:vAlign w:val="center"/>
            <w:hideMark/>
          </w:tcPr>
          <w:p w14:paraId="1FD4E39D"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w:t>
            </w:r>
          </w:p>
        </w:tc>
        <w:tc>
          <w:tcPr>
            <w:tcW w:w="1289" w:type="dxa"/>
            <w:tcBorders>
              <w:top w:val="nil"/>
              <w:left w:val="nil"/>
              <w:bottom w:val="single" w:sz="4" w:space="0" w:color="auto"/>
              <w:right w:val="single" w:sz="4" w:space="0" w:color="auto"/>
            </w:tcBorders>
            <w:shd w:val="clear" w:color="auto" w:fill="D9D9D9" w:themeFill="background1" w:themeFillShade="D9"/>
            <w:noWrap/>
            <w:vAlign w:val="center"/>
            <w:hideMark/>
          </w:tcPr>
          <w:p w14:paraId="452CCDE9"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w:t>
            </w:r>
          </w:p>
        </w:tc>
        <w:tc>
          <w:tcPr>
            <w:tcW w:w="1103" w:type="dxa"/>
            <w:tcBorders>
              <w:top w:val="nil"/>
              <w:left w:val="nil"/>
              <w:bottom w:val="single" w:sz="4" w:space="0" w:color="auto"/>
              <w:right w:val="single" w:sz="4" w:space="0" w:color="auto"/>
            </w:tcBorders>
            <w:shd w:val="clear" w:color="auto" w:fill="auto"/>
            <w:noWrap/>
            <w:vAlign w:val="center"/>
            <w:hideMark/>
          </w:tcPr>
          <w:p w14:paraId="62E42F3F"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0</w:t>
            </w:r>
          </w:p>
        </w:tc>
        <w:tc>
          <w:tcPr>
            <w:tcW w:w="1289" w:type="dxa"/>
            <w:tcBorders>
              <w:top w:val="nil"/>
              <w:left w:val="nil"/>
              <w:bottom w:val="single" w:sz="4" w:space="0" w:color="auto"/>
              <w:right w:val="single" w:sz="4" w:space="0" w:color="auto"/>
            </w:tcBorders>
            <w:shd w:val="clear" w:color="auto" w:fill="auto"/>
            <w:noWrap/>
            <w:vAlign w:val="center"/>
            <w:hideMark/>
          </w:tcPr>
          <w:p w14:paraId="66F5684A"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w:t>
            </w:r>
          </w:p>
        </w:tc>
        <w:tc>
          <w:tcPr>
            <w:tcW w:w="1289" w:type="dxa"/>
            <w:tcBorders>
              <w:top w:val="nil"/>
              <w:left w:val="nil"/>
              <w:bottom w:val="single" w:sz="4" w:space="0" w:color="auto"/>
              <w:right w:val="single" w:sz="8" w:space="0" w:color="auto"/>
            </w:tcBorders>
            <w:shd w:val="clear" w:color="auto" w:fill="auto"/>
            <w:noWrap/>
            <w:vAlign w:val="center"/>
            <w:hideMark/>
          </w:tcPr>
          <w:p w14:paraId="6FAEC801"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w:t>
            </w:r>
          </w:p>
        </w:tc>
      </w:tr>
      <w:tr w:rsidR="006258DA" w:rsidRPr="00880B68" w14:paraId="32F666FF" w14:textId="77777777" w:rsidTr="00A32833">
        <w:trPr>
          <w:trHeight w:val="307"/>
          <w:jc w:val="center"/>
        </w:trPr>
        <w:tc>
          <w:tcPr>
            <w:tcW w:w="297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3878CD2" w14:textId="77777777" w:rsidR="006258DA" w:rsidRPr="00880B68" w:rsidRDefault="006258DA" w:rsidP="006258DA">
            <w:pP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Krádeže vloupáním</w:t>
            </w:r>
          </w:p>
        </w:tc>
        <w:tc>
          <w:tcPr>
            <w:tcW w:w="1103" w:type="dxa"/>
            <w:tcBorders>
              <w:top w:val="nil"/>
              <w:left w:val="nil"/>
              <w:bottom w:val="single" w:sz="4" w:space="0" w:color="auto"/>
              <w:right w:val="single" w:sz="4" w:space="0" w:color="auto"/>
            </w:tcBorders>
            <w:shd w:val="clear" w:color="auto" w:fill="D9D9D9" w:themeFill="background1" w:themeFillShade="D9"/>
            <w:noWrap/>
            <w:vAlign w:val="center"/>
            <w:hideMark/>
          </w:tcPr>
          <w:p w14:paraId="12324895"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13</w:t>
            </w:r>
          </w:p>
        </w:tc>
        <w:tc>
          <w:tcPr>
            <w:tcW w:w="1289" w:type="dxa"/>
            <w:tcBorders>
              <w:top w:val="nil"/>
              <w:left w:val="nil"/>
              <w:bottom w:val="single" w:sz="4" w:space="0" w:color="auto"/>
              <w:right w:val="single" w:sz="4" w:space="0" w:color="auto"/>
            </w:tcBorders>
            <w:shd w:val="clear" w:color="auto" w:fill="D9D9D9" w:themeFill="background1" w:themeFillShade="D9"/>
            <w:noWrap/>
            <w:vAlign w:val="center"/>
            <w:hideMark/>
          </w:tcPr>
          <w:p w14:paraId="2E172C02"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7</w:t>
            </w:r>
          </w:p>
        </w:tc>
        <w:tc>
          <w:tcPr>
            <w:tcW w:w="1289" w:type="dxa"/>
            <w:tcBorders>
              <w:top w:val="nil"/>
              <w:left w:val="nil"/>
              <w:bottom w:val="single" w:sz="4" w:space="0" w:color="auto"/>
              <w:right w:val="single" w:sz="4" w:space="0" w:color="auto"/>
            </w:tcBorders>
            <w:shd w:val="clear" w:color="auto" w:fill="D9D9D9" w:themeFill="background1" w:themeFillShade="D9"/>
            <w:noWrap/>
            <w:vAlign w:val="center"/>
            <w:hideMark/>
          </w:tcPr>
          <w:p w14:paraId="4A002530"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53,8</w:t>
            </w:r>
          </w:p>
        </w:tc>
        <w:tc>
          <w:tcPr>
            <w:tcW w:w="1103" w:type="dxa"/>
            <w:tcBorders>
              <w:top w:val="nil"/>
              <w:left w:val="nil"/>
              <w:bottom w:val="single" w:sz="4" w:space="0" w:color="auto"/>
              <w:right w:val="single" w:sz="4" w:space="0" w:color="auto"/>
            </w:tcBorders>
            <w:shd w:val="clear" w:color="auto" w:fill="auto"/>
            <w:noWrap/>
            <w:vAlign w:val="center"/>
            <w:hideMark/>
          </w:tcPr>
          <w:p w14:paraId="029F81D3"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13</w:t>
            </w:r>
          </w:p>
        </w:tc>
        <w:tc>
          <w:tcPr>
            <w:tcW w:w="1289" w:type="dxa"/>
            <w:tcBorders>
              <w:top w:val="nil"/>
              <w:left w:val="nil"/>
              <w:bottom w:val="single" w:sz="4" w:space="0" w:color="auto"/>
              <w:right w:val="single" w:sz="4" w:space="0" w:color="auto"/>
            </w:tcBorders>
            <w:shd w:val="clear" w:color="auto" w:fill="auto"/>
            <w:noWrap/>
            <w:vAlign w:val="center"/>
            <w:hideMark/>
          </w:tcPr>
          <w:p w14:paraId="3C4437E5"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2</w:t>
            </w:r>
          </w:p>
        </w:tc>
        <w:tc>
          <w:tcPr>
            <w:tcW w:w="1289" w:type="dxa"/>
            <w:tcBorders>
              <w:top w:val="nil"/>
              <w:left w:val="nil"/>
              <w:bottom w:val="single" w:sz="4" w:space="0" w:color="auto"/>
              <w:right w:val="single" w:sz="8" w:space="0" w:color="auto"/>
            </w:tcBorders>
            <w:shd w:val="clear" w:color="auto" w:fill="auto"/>
            <w:noWrap/>
            <w:vAlign w:val="center"/>
            <w:hideMark/>
          </w:tcPr>
          <w:p w14:paraId="20212789"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15,0</w:t>
            </w:r>
          </w:p>
        </w:tc>
      </w:tr>
      <w:tr w:rsidR="006258DA" w:rsidRPr="00880B68" w14:paraId="01CE3407" w14:textId="77777777" w:rsidTr="00A32833">
        <w:trPr>
          <w:trHeight w:val="269"/>
          <w:jc w:val="center"/>
        </w:trPr>
        <w:tc>
          <w:tcPr>
            <w:tcW w:w="297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1DA0F44" w14:textId="77777777" w:rsidR="006258DA" w:rsidRPr="00880B68" w:rsidRDefault="006258DA" w:rsidP="006258DA">
            <w:pP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Krádeže prosté</w:t>
            </w:r>
          </w:p>
        </w:tc>
        <w:tc>
          <w:tcPr>
            <w:tcW w:w="1103" w:type="dxa"/>
            <w:tcBorders>
              <w:top w:val="nil"/>
              <w:left w:val="nil"/>
              <w:bottom w:val="single" w:sz="4" w:space="0" w:color="auto"/>
              <w:right w:val="single" w:sz="4" w:space="0" w:color="auto"/>
            </w:tcBorders>
            <w:shd w:val="clear" w:color="auto" w:fill="D9D9D9" w:themeFill="background1" w:themeFillShade="D9"/>
            <w:noWrap/>
            <w:vAlign w:val="center"/>
            <w:hideMark/>
          </w:tcPr>
          <w:p w14:paraId="15887A40"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51</w:t>
            </w:r>
          </w:p>
        </w:tc>
        <w:tc>
          <w:tcPr>
            <w:tcW w:w="1289" w:type="dxa"/>
            <w:tcBorders>
              <w:top w:val="nil"/>
              <w:left w:val="nil"/>
              <w:bottom w:val="single" w:sz="4" w:space="0" w:color="auto"/>
              <w:right w:val="single" w:sz="4" w:space="0" w:color="auto"/>
            </w:tcBorders>
            <w:shd w:val="clear" w:color="auto" w:fill="D9D9D9" w:themeFill="background1" w:themeFillShade="D9"/>
            <w:noWrap/>
            <w:vAlign w:val="center"/>
            <w:hideMark/>
          </w:tcPr>
          <w:p w14:paraId="2FC694DC"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13</w:t>
            </w:r>
          </w:p>
        </w:tc>
        <w:tc>
          <w:tcPr>
            <w:tcW w:w="1289" w:type="dxa"/>
            <w:tcBorders>
              <w:top w:val="nil"/>
              <w:left w:val="nil"/>
              <w:bottom w:val="single" w:sz="4" w:space="0" w:color="auto"/>
              <w:right w:val="single" w:sz="4" w:space="0" w:color="auto"/>
            </w:tcBorders>
            <w:shd w:val="clear" w:color="auto" w:fill="D9D9D9" w:themeFill="background1" w:themeFillShade="D9"/>
            <w:noWrap/>
            <w:vAlign w:val="center"/>
            <w:hideMark/>
          </w:tcPr>
          <w:p w14:paraId="70498AD2"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36,0</w:t>
            </w:r>
          </w:p>
        </w:tc>
        <w:tc>
          <w:tcPr>
            <w:tcW w:w="1103" w:type="dxa"/>
            <w:tcBorders>
              <w:top w:val="nil"/>
              <w:left w:val="nil"/>
              <w:bottom w:val="single" w:sz="4" w:space="0" w:color="auto"/>
              <w:right w:val="single" w:sz="4" w:space="0" w:color="auto"/>
            </w:tcBorders>
            <w:shd w:val="clear" w:color="auto" w:fill="auto"/>
            <w:noWrap/>
            <w:vAlign w:val="center"/>
            <w:hideMark/>
          </w:tcPr>
          <w:p w14:paraId="505F7E65"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24</w:t>
            </w:r>
          </w:p>
        </w:tc>
        <w:tc>
          <w:tcPr>
            <w:tcW w:w="1289" w:type="dxa"/>
            <w:tcBorders>
              <w:top w:val="nil"/>
              <w:left w:val="nil"/>
              <w:bottom w:val="single" w:sz="4" w:space="0" w:color="auto"/>
              <w:right w:val="single" w:sz="4" w:space="0" w:color="auto"/>
            </w:tcBorders>
            <w:shd w:val="clear" w:color="auto" w:fill="auto"/>
            <w:noWrap/>
            <w:vAlign w:val="center"/>
            <w:hideMark/>
          </w:tcPr>
          <w:p w14:paraId="7A80B5F0"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6</w:t>
            </w:r>
          </w:p>
        </w:tc>
        <w:tc>
          <w:tcPr>
            <w:tcW w:w="1289" w:type="dxa"/>
            <w:tcBorders>
              <w:top w:val="nil"/>
              <w:left w:val="nil"/>
              <w:bottom w:val="single" w:sz="4" w:space="0" w:color="auto"/>
              <w:right w:val="single" w:sz="8" w:space="0" w:color="auto"/>
            </w:tcBorders>
            <w:shd w:val="clear" w:color="auto" w:fill="auto"/>
            <w:noWrap/>
            <w:vAlign w:val="center"/>
            <w:hideMark/>
          </w:tcPr>
          <w:p w14:paraId="36D0C2CE"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25,0</w:t>
            </w:r>
          </w:p>
        </w:tc>
      </w:tr>
      <w:tr w:rsidR="006258DA" w:rsidRPr="00880B68" w14:paraId="2C6AD73C" w14:textId="77777777" w:rsidTr="00A32833">
        <w:trPr>
          <w:trHeight w:val="287"/>
          <w:jc w:val="center"/>
        </w:trPr>
        <w:tc>
          <w:tcPr>
            <w:tcW w:w="297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EAEA631" w14:textId="77777777" w:rsidR="006258DA" w:rsidRPr="00880B68" w:rsidRDefault="006258DA" w:rsidP="006258DA">
            <w:pP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Majetkové činy</w:t>
            </w:r>
          </w:p>
        </w:tc>
        <w:tc>
          <w:tcPr>
            <w:tcW w:w="1103" w:type="dxa"/>
            <w:tcBorders>
              <w:top w:val="nil"/>
              <w:left w:val="nil"/>
              <w:bottom w:val="single" w:sz="4" w:space="0" w:color="auto"/>
              <w:right w:val="single" w:sz="4" w:space="0" w:color="auto"/>
            </w:tcBorders>
            <w:shd w:val="clear" w:color="auto" w:fill="D9D9D9" w:themeFill="background1" w:themeFillShade="D9"/>
            <w:noWrap/>
            <w:vAlign w:val="center"/>
            <w:hideMark/>
          </w:tcPr>
          <w:p w14:paraId="6D2A81BD"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54</w:t>
            </w:r>
          </w:p>
        </w:tc>
        <w:tc>
          <w:tcPr>
            <w:tcW w:w="1289" w:type="dxa"/>
            <w:tcBorders>
              <w:top w:val="nil"/>
              <w:left w:val="nil"/>
              <w:bottom w:val="single" w:sz="4" w:space="0" w:color="auto"/>
              <w:right w:val="single" w:sz="4" w:space="0" w:color="auto"/>
            </w:tcBorders>
            <w:shd w:val="clear" w:color="auto" w:fill="D9D9D9" w:themeFill="background1" w:themeFillShade="D9"/>
            <w:noWrap/>
            <w:vAlign w:val="center"/>
            <w:hideMark/>
          </w:tcPr>
          <w:p w14:paraId="12C01BA3"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18</w:t>
            </w:r>
          </w:p>
        </w:tc>
        <w:tc>
          <w:tcPr>
            <w:tcW w:w="1289" w:type="dxa"/>
            <w:tcBorders>
              <w:top w:val="nil"/>
              <w:left w:val="nil"/>
              <w:bottom w:val="single" w:sz="4" w:space="0" w:color="auto"/>
              <w:right w:val="single" w:sz="4" w:space="0" w:color="auto"/>
            </w:tcBorders>
            <w:shd w:val="clear" w:color="auto" w:fill="D9D9D9" w:themeFill="background1" w:themeFillShade="D9"/>
            <w:noWrap/>
            <w:vAlign w:val="center"/>
            <w:hideMark/>
          </w:tcPr>
          <w:p w14:paraId="6EF0E5F3"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33,3</w:t>
            </w:r>
          </w:p>
        </w:tc>
        <w:tc>
          <w:tcPr>
            <w:tcW w:w="1103" w:type="dxa"/>
            <w:tcBorders>
              <w:top w:val="nil"/>
              <w:left w:val="nil"/>
              <w:bottom w:val="single" w:sz="4" w:space="0" w:color="auto"/>
              <w:right w:val="single" w:sz="4" w:space="0" w:color="auto"/>
            </w:tcBorders>
            <w:shd w:val="clear" w:color="auto" w:fill="auto"/>
            <w:noWrap/>
            <w:vAlign w:val="center"/>
            <w:hideMark/>
          </w:tcPr>
          <w:p w14:paraId="2AB27BC9"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48</w:t>
            </w:r>
          </w:p>
        </w:tc>
        <w:tc>
          <w:tcPr>
            <w:tcW w:w="1289" w:type="dxa"/>
            <w:tcBorders>
              <w:top w:val="nil"/>
              <w:left w:val="nil"/>
              <w:bottom w:val="single" w:sz="4" w:space="0" w:color="auto"/>
              <w:right w:val="single" w:sz="4" w:space="0" w:color="auto"/>
            </w:tcBorders>
            <w:shd w:val="clear" w:color="auto" w:fill="auto"/>
            <w:noWrap/>
            <w:vAlign w:val="center"/>
            <w:hideMark/>
          </w:tcPr>
          <w:p w14:paraId="1C43A610"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8</w:t>
            </w:r>
          </w:p>
        </w:tc>
        <w:tc>
          <w:tcPr>
            <w:tcW w:w="1289" w:type="dxa"/>
            <w:tcBorders>
              <w:top w:val="nil"/>
              <w:left w:val="nil"/>
              <w:bottom w:val="single" w:sz="4" w:space="0" w:color="auto"/>
              <w:right w:val="single" w:sz="8" w:space="0" w:color="auto"/>
            </w:tcBorders>
            <w:shd w:val="clear" w:color="auto" w:fill="auto"/>
            <w:noWrap/>
            <w:vAlign w:val="center"/>
            <w:hideMark/>
          </w:tcPr>
          <w:p w14:paraId="6A4677B2"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17,0</w:t>
            </w:r>
          </w:p>
        </w:tc>
      </w:tr>
      <w:tr w:rsidR="006258DA" w:rsidRPr="00880B68" w14:paraId="6E889FEC" w14:textId="77777777" w:rsidTr="00A32833">
        <w:trPr>
          <w:trHeight w:val="263"/>
          <w:jc w:val="center"/>
        </w:trPr>
        <w:tc>
          <w:tcPr>
            <w:tcW w:w="297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9CFDE09" w14:textId="77777777" w:rsidR="006258DA" w:rsidRPr="00880B68" w:rsidRDefault="006258DA" w:rsidP="006258DA">
            <w:pP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Ostatní činy</w:t>
            </w:r>
          </w:p>
        </w:tc>
        <w:tc>
          <w:tcPr>
            <w:tcW w:w="1103" w:type="dxa"/>
            <w:tcBorders>
              <w:top w:val="nil"/>
              <w:left w:val="nil"/>
              <w:bottom w:val="single" w:sz="4" w:space="0" w:color="auto"/>
              <w:right w:val="single" w:sz="4" w:space="0" w:color="auto"/>
            </w:tcBorders>
            <w:shd w:val="clear" w:color="auto" w:fill="D9D9D9" w:themeFill="background1" w:themeFillShade="D9"/>
            <w:noWrap/>
            <w:vAlign w:val="center"/>
            <w:hideMark/>
          </w:tcPr>
          <w:p w14:paraId="5685AC73"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26</w:t>
            </w:r>
          </w:p>
        </w:tc>
        <w:tc>
          <w:tcPr>
            <w:tcW w:w="1289" w:type="dxa"/>
            <w:tcBorders>
              <w:top w:val="nil"/>
              <w:left w:val="nil"/>
              <w:bottom w:val="single" w:sz="4" w:space="0" w:color="auto"/>
              <w:right w:val="single" w:sz="4" w:space="0" w:color="auto"/>
            </w:tcBorders>
            <w:shd w:val="clear" w:color="auto" w:fill="D9D9D9" w:themeFill="background1" w:themeFillShade="D9"/>
            <w:noWrap/>
            <w:vAlign w:val="center"/>
            <w:hideMark/>
          </w:tcPr>
          <w:p w14:paraId="6135A5EC"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25</w:t>
            </w:r>
          </w:p>
        </w:tc>
        <w:tc>
          <w:tcPr>
            <w:tcW w:w="1289" w:type="dxa"/>
            <w:tcBorders>
              <w:top w:val="nil"/>
              <w:left w:val="nil"/>
              <w:bottom w:val="single" w:sz="4" w:space="0" w:color="auto"/>
              <w:right w:val="single" w:sz="4" w:space="0" w:color="auto"/>
            </w:tcBorders>
            <w:shd w:val="clear" w:color="auto" w:fill="D9D9D9" w:themeFill="background1" w:themeFillShade="D9"/>
            <w:noWrap/>
            <w:vAlign w:val="center"/>
            <w:hideMark/>
          </w:tcPr>
          <w:p w14:paraId="622B2905"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96,0</w:t>
            </w:r>
          </w:p>
        </w:tc>
        <w:tc>
          <w:tcPr>
            <w:tcW w:w="1103" w:type="dxa"/>
            <w:tcBorders>
              <w:top w:val="nil"/>
              <w:left w:val="nil"/>
              <w:bottom w:val="single" w:sz="4" w:space="0" w:color="auto"/>
              <w:right w:val="single" w:sz="4" w:space="0" w:color="auto"/>
            </w:tcBorders>
            <w:shd w:val="clear" w:color="auto" w:fill="auto"/>
            <w:noWrap/>
            <w:vAlign w:val="center"/>
            <w:hideMark/>
          </w:tcPr>
          <w:p w14:paraId="2CD1A04D"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10</w:t>
            </w:r>
          </w:p>
        </w:tc>
        <w:tc>
          <w:tcPr>
            <w:tcW w:w="1289" w:type="dxa"/>
            <w:tcBorders>
              <w:top w:val="nil"/>
              <w:left w:val="nil"/>
              <w:bottom w:val="single" w:sz="4" w:space="0" w:color="auto"/>
              <w:right w:val="single" w:sz="4" w:space="0" w:color="auto"/>
            </w:tcBorders>
            <w:shd w:val="clear" w:color="auto" w:fill="auto"/>
            <w:noWrap/>
            <w:vAlign w:val="center"/>
            <w:hideMark/>
          </w:tcPr>
          <w:p w14:paraId="00FF6AA4"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8</w:t>
            </w:r>
          </w:p>
        </w:tc>
        <w:tc>
          <w:tcPr>
            <w:tcW w:w="1289" w:type="dxa"/>
            <w:tcBorders>
              <w:top w:val="nil"/>
              <w:left w:val="nil"/>
              <w:bottom w:val="single" w:sz="4" w:space="0" w:color="auto"/>
              <w:right w:val="single" w:sz="8" w:space="0" w:color="auto"/>
            </w:tcBorders>
            <w:shd w:val="clear" w:color="auto" w:fill="auto"/>
            <w:noWrap/>
            <w:vAlign w:val="center"/>
            <w:hideMark/>
          </w:tcPr>
          <w:p w14:paraId="61AABFB0"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80,0</w:t>
            </w:r>
          </w:p>
        </w:tc>
      </w:tr>
      <w:tr w:rsidR="006258DA" w:rsidRPr="00880B68" w14:paraId="0FA3E3A4" w14:textId="77777777" w:rsidTr="00A32833">
        <w:trPr>
          <w:trHeight w:val="564"/>
          <w:jc w:val="center"/>
        </w:trPr>
        <w:tc>
          <w:tcPr>
            <w:tcW w:w="852"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0A6C1600" w14:textId="77777777" w:rsidR="006258DA" w:rsidRPr="00880B68" w:rsidRDefault="006258DA" w:rsidP="006258DA">
            <w:pP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z toho:</w:t>
            </w:r>
          </w:p>
        </w:tc>
        <w:tc>
          <w:tcPr>
            <w:tcW w:w="2125" w:type="dxa"/>
            <w:tcBorders>
              <w:top w:val="nil"/>
              <w:left w:val="nil"/>
              <w:bottom w:val="single" w:sz="4" w:space="0" w:color="auto"/>
              <w:right w:val="single" w:sz="4" w:space="0" w:color="auto"/>
            </w:tcBorders>
            <w:shd w:val="clear" w:color="auto" w:fill="auto"/>
            <w:vAlign w:val="center"/>
            <w:hideMark/>
          </w:tcPr>
          <w:p w14:paraId="6F94BBD0" w14:textId="77777777" w:rsidR="006258DA" w:rsidRPr="00880B68" w:rsidRDefault="006258DA" w:rsidP="006258DA">
            <w:pPr>
              <w:rPr>
                <w:rFonts w:asciiTheme="minorHAnsi" w:hAnsiTheme="minorHAnsi" w:cstheme="minorHAnsi"/>
                <w:i/>
                <w:iCs/>
                <w:color w:val="000000"/>
                <w:sz w:val="22"/>
                <w:szCs w:val="22"/>
              </w:rPr>
            </w:pPr>
            <w:r w:rsidRPr="00880B68">
              <w:rPr>
                <w:rFonts w:asciiTheme="minorHAnsi" w:hAnsiTheme="minorHAnsi" w:cstheme="minorHAnsi"/>
                <w:i/>
                <w:iCs/>
                <w:color w:val="000000"/>
                <w:sz w:val="22"/>
                <w:szCs w:val="22"/>
              </w:rPr>
              <w:t>Nedovolená výroba a držení psychotropních látek</w:t>
            </w:r>
          </w:p>
        </w:tc>
        <w:tc>
          <w:tcPr>
            <w:tcW w:w="1103" w:type="dxa"/>
            <w:tcBorders>
              <w:top w:val="nil"/>
              <w:left w:val="nil"/>
              <w:bottom w:val="single" w:sz="4" w:space="0" w:color="auto"/>
              <w:right w:val="single" w:sz="4" w:space="0" w:color="auto"/>
            </w:tcBorders>
            <w:shd w:val="clear" w:color="auto" w:fill="D9D9D9" w:themeFill="background1" w:themeFillShade="D9"/>
            <w:noWrap/>
            <w:vAlign w:val="center"/>
            <w:hideMark/>
          </w:tcPr>
          <w:p w14:paraId="37F61525"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w:t>
            </w:r>
          </w:p>
        </w:tc>
        <w:tc>
          <w:tcPr>
            <w:tcW w:w="1289" w:type="dxa"/>
            <w:tcBorders>
              <w:top w:val="nil"/>
              <w:left w:val="nil"/>
              <w:bottom w:val="single" w:sz="4" w:space="0" w:color="auto"/>
              <w:right w:val="single" w:sz="4" w:space="0" w:color="auto"/>
            </w:tcBorders>
            <w:shd w:val="clear" w:color="auto" w:fill="D9D9D9" w:themeFill="background1" w:themeFillShade="D9"/>
            <w:noWrap/>
            <w:vAlign w:val="center"/>
            <w:hideMark/>
          </w:tcPr>
          <w:p w14:paraId="76960C92"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w:t>
            </w:r>
          </w:p>
        </w:tc>
        <w:tc>
          <w:tcPr>
            <w:tcW w:w="1289" w:type="dxa"/>
            <w:tcBorders>
              <w:top w:val="nil"/>
              <w:left w:val="nil"/>
              <w:bottom w:val="single" w:sz="4" w:space="0" w:color="auto"/>
              <w:right w:val="single" w:sz="4" w:space="0" w:color="auto"/>
            </w:tcBorders>
            <w:shd w:val="clear" w:color="auto" w:fill="D9D9D9" w:themeFill="background1" w:themeFillShade="D9"/>
            <w:noWrap/>
            <w:vAlign w:val="center"/>
            <w:hideMark/>
          </w:tcPr>
          <w:p w14:paraId="756D3EF6"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100,0</w:t>
            </w:r>
          </w:p>
        </w:tc>
        <w:tc>
          <w:tcPr>
            <w:tcW w:w="1103" w:type="dxa"/>
            <w:tcBorders>
              <w:top w:val="nil"/>
              <w:left w:val="nil"/>
              <w:bottom w:val="single" w:sz="4" w:space="0" w:color="auto"/>
              <w:right w:val="single" w:sz="4" w:space="0" w:color="auto"/>
            </w:tcBorders>
            <w:shd w:val="clear" w:color="auto" w:fill="auto"/>
            <w:noWrap/>
            <w:vAlign w:val="center"/>
            <w:hideMark/>
          </w:tcPr>
          <w:p w14:paraId="7B156238"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w:t>
            </w:r>
          </w:p>
        </w:tc>
        <w:tc>
          <w:tcPr>
            <w:tcW w:w="1289" w:type="dxa"/>
            <w:tcBorders>
              <w:top w:val="nil"/>
              <w:left w:val="nil"/>
              <w:bottom w:val="single" w:sz="4" w:space="0" w:color="auto"/>
              <w:right w:val="single" w:sz="4" w:space="0" w:color="auto"/>
            </w:tcBorders>
            <w:shd w:val="clear" w:color="auto" w:fill="auto"/>
            <w:noWrap/>
            <w:vAlign w:val="center"/>
            <w:hideMark/>
          </w:tcPr>
          <w:p w14:paraId="7E65EC1C"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w:t>
            </w:r>
          </w:p>
        </w:tc>
        <w:tc>
          <w:tcPr>
            <w:tcW w:w="1289" w:type="dxa"/>
            <w:tcBorders>
              <w:top w:val="nil"/>
              <w:left w:val="nil"/>
              <w:bottom w:val="single" w:sz="4" w:space="0" w:color="auto"/>
              <w:right w:val="single" w:sz="8" w:space="0" w:color="auto"/>
            </w:tcBorders>
            <w:shd w:val="clear" w:color="auto" w:fill="auto"/>
            <w:noWrap/>
            <w:vAlign w:val="center"/>
            <w:hideMark/>
          </w:tcPr>
          <w:p w14:paraId="271FF26C"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100,0</w:t>
            </w:r>
          </w:p>
        </w:tc>
      </w:tr>
      <w:tr w:rsidR="006258DA" w:rsidRPr="00880B68" w14:paraId="49B1C305" w14:textId="77777777" w:rsidTr="00A32833">
        <w:trPr>
          <w:trHeight w:val="169"/>
          <w:jc w:val="center"/>
        </w:trPr>
        <w:tc>
          <w:tcPr>
            <w:tcW w:w="852" w:type="dxa"/>
            <w:vMerge/>
            <w:tcBorders>
              <w:top w:val="nil"/>
              <w:left w:val="single" w:sz="8" w:space="0" w:color="auto"/>
              <w:bottom w:val="single" w:sz="4" w:space="0" w:color="auto"/>
              <w:right w:val="single" w:sz="4" w:space="0" w:color="auto"/>
            </w:tcBorders>
            <w:vAlign w:val="center"/>
            <w:hideMark/>
          </w:tcPr>
          <w:p w14:paraId="1D60CC38" w14:textId="77777777" w:rsidR="006258DA" w:rsidRPr="00880B68" w:rsidRDefault="006258DA" w:rsidP="006258DA">
            <w:pPr>
              <w:rPr>
                <w:rFonts w:asciiTheme="minorHAnsi" w:hAnsiTheme="minorHAnsi" w:cstheme="minorHAnsi"/>
                <w:b/>
                <w:bCs/>
                <w:color w:val="000000"/>
                <w:sz w:val="22"/>
                <w:szCs w:val="22"/>
              </w:rPr>
            </w:pPr>
          </w:p>
        </w:tc>
        <w:tc>
          <w:tcPr>
            <w:tcW w:w="2125" w:type="dxa"/>
            <w:tcBorders>
              <w:top w:val="nil"/>
              <w:left w:val="nil"/>
              <w:bottom w:val="single" w:sz="4" w:space="0" w:color="auto"/>
              <w:right w:val="single" w:sz="4" w:space="0" w:color="auto"/>
            </w:tcBorders>
            <w:shd w:val="clear" w:color="auto" w:fill="auto"/>
            <w:vAlign w:val="center"/>
            <w:hideMark/>
          </w:tcPr>
          <w:p w14:paraId="25873851" w14:textId="77777777" w:rsidR="006258DA" w:rsidRPr="00880B68" w:rsidRDefault="006258DA" w:rsidP="006258DA">
            <w:pPr>
              <w:rPr>
                <w:rFonts w:asciiTheme="minorHAnsi" w:hAnsiTheme="minorHAnsi" w:cstheme="minorHAnsi"/>
                <w:i/>
                <w:iCs/>
                <w:color w:val="000000"/>
                <w:sz w:val="22"/>
                <w:szCs w:val="22"/>
              </w:rPr>
            </w:pPr>
            <w:r w:rsidRPr="00880B68">
              <w:rPr>
                <w:rFonts w:asciiTheme="minorHAnsi" w:hAnsiTheme="minorHAnsi" w:cstheme="minorHAnsi"/>
                <w:i/>
                <w:iCs/>
                <w:color w:val="000000"/>
                <w:sz w:val="22"/>
                <w:szCs w:val="22"/>
              </w:rPr>
              <w:t>Výtržnictví</w:t>
            </w:r>
          </w:p>
        </w:tc>
        <w:tc>
          <w:tcPr>
            <w:tcW w:w="1103" w:type="dxa"/>
            <w:tcBorders>
              <w:top w:val="nil"/>
              <w:left w:val="nil"/>
              <w:bottom w:val="single" w:sz="4" w:space="0" w:color="auto"/>
              <w:right w:val="single" w:sz="4" w:space="0" w:color="auto"/>
            </w:tcBorders>
            <w:shd w:val="clear" w:color="auto" w:fill="D9D9D9" w:themeFill="background1" w:themeFillShade="D9"/>
            <w:noWrap/>
            <w:vAlign w:val="center"/>
            <w:hideMark/>
          </w:tcPr>
          <w:p w14:paraId="4F884933"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0</w:t>
            </w:r>
          </w:p>
        </w:tc>
        <w:tc>
          <w:tcPr>
            <w:tcW w:w="1289" w:type="dxa"/>
            <w:tcBorders>
              <w:top w:val="nil"/>
              <w:left w:val="nil"/>
              <w:bottom w:val="single" w:sz="4" w:space="0" w:color="auto"/>
              <w:right w:val="single" w:sz="4" w:space="0" w:color="auto"/>
            </w:tcBorders>
            <w:shd w:val="clear" w:color="auto" w:fill="D9D9D9" w:themeFill="background1" w:themeFillShade="D9"/>
            <w:noWrap/>
            <w:vAlign w:val="center"/>
            <w:hideMark/>
          </w:tcPr>
          <w:p w14:paraId="3A6D1832"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w:t>
            </w:r>
          </w:p>
        </w:tc>
        <w:tc>
          <w:tcPr>
            <w:tcW w:w="1289" w:type="dxa"/>
            <w:tcBorders>
              <w:top w:val="nil"/>
              <w:left w:val="nil"/>
              <w:bottom w:val="single" w:sz="4" w:space="0" w:color="auto"/>
              <w:right w:val="single" w:sz="4" w:space="0" w:color="auto"/>
            </w:tcBorders>
            <w:shd w:val="clear" w:color="auto" w:fill="D9D9D9" w:themeFill="background1" w:themeFillShade="D9"/>
            <w:noWrap/>
            <w:vAlign w:val="center"/>
            <w:hideMark/>
          </w:tcPr>
          <w:p w14:paraId="06461ADF"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w:t>
            </w:r>
          </w:p>
        </w:tc>
        <w:tc>
          <w:tcPr>
            <w:tcW w:w="1103" w:type="dxa"/>
            <w:tcBorders>
              <w:top w:val="nil"/>
              <w:left w:val="nil"/>
              <w:bottom w:val="single" w:sz="4" w:space="0" w:color="auto"/>
              <w:right w:val="single" w:sz="4" w:space="0" w:color="auto"/>
            </w:tcBorders>
            <w:shd w:val="clear" w:color="auto" w:fill="auto"/>
            <w:noWrap/>
            <w:vAlign w:val="center"/>
            <w:hideMark/>
          </w:tcPr>
          <w:p w14:paraId="4A819548"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0</w:t>
            </w:r>
          </w:p>
        </w:tc>
        <w:tc>
          <w:tcPr>
            <w:tcW w:w="1289" w:type="dxa"/>
            <w:tcBorders>
              <w:top w:val="nil"/>
              <w:left w:val="nil"/>
              <w:bottom w:val="single" w:sz="4" w:space="0" w:color="auto"/>
              <w:right w:val="single" w:sz="4" w:space="0" w:color="auto"/>
            </w:tcBorders>
            <w:shd w:val="clear" w:color="auto" w:fill="auto"/>
            <w:noWrap/>
            <w:vAlign w:val="center"/>
            <w:hideMark/>
          </w:tcPr>
          <w:p w14:paraId="6848D4CE"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w:t>
            </w:r>
          </w:p>
        </w:tc>
        <w:tc>
          <w:tcPr>
            <w:tcW w:w="1289" w:type="dxa"/>
            <w:tcBorders>
              <w:top w:val="nil"/>
              <w:left w:val="nil"/>
              <w:bottom w:val="single" w:sz="4" w:space="0" w:color="auto"/>
              <w:right w:val="single" w:sz="8" w:space="0" w:color="auto"/>
            </w:tcBorders>
            <w:shd w:val="clear" w:color="auto" w:fill="auto"/>
            <w:noWrap/>
            <w:vAlign w:val="center"/>
            <w:hideMark/>
          </w:tcPr>
          <w:p w14:paraId="4D18C105"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w:t>
            </w:r>
          </w:p>
        </w:tc>
      </w:tr>
      <w:tr w:rsidR="006258DA" w:rsidRPr="00880B68" w14:paraId="0D875F5B" w14:textId="77777777" w:rsidTr="00A32833">
        <w:trPr>
          <w:trHeight w:val="357"/>
          <w:jc w:val="center"/>
        </w:trPr>
        <w:tc>
          <w:tcPr>
            <w:tcW w:w="852" w:type="dxa"/>
            <w:vMerge/>
            <w:tcBorders>
              <w:top w:val="nil"/>
              <w:left w:val="single" w:sz="8" w:space="0" w:color="auto"/>
              <w:bottom w:val="single" w:sz="4" w:space="0" w:color="auto"/>
              <w:right w:val="single" w:sz="4" w:space="0" w:color="auto"/>
            </w:tcBorders>
            <w:vAlign w:val="center"/>
            <w:hideMark/>
          </w:tcPr>
          <w:p w14:paraId="4393675D" w14:textId="77777777" w:rsidR="006258DA" w:rsidRPr="00880B68" w:rsidRDefault="006258DA" w:rsidP="006258DA">
            <w:pPr>
              <w:rPr>
                <w:rFonts w:asciiTheme="minorHAnsi" w:hAnsiTheme="minorHAnsi" w:cstheme="minorHAnsi"/>
                <w:b/>
                <w:bCs/>
                <w:color w:val="000000"/>
                <w:sz w:val="22"/>
                <w:szCs w:val="22"/>
              </w:rPr>
            </w:pPr>
          </w:p>
        </w:tc>
        <w:tc>
          <w:tcPr>
            <w:tcW w:w="2125" w:type="dxa"/>
            <w:tcBorders>
              <w:top w:val="nil"/>
              <w:left w:val="nil"/>
              <w:bottom w:val="single" w:sz="4" w:space="0" w:color="auto"/>
              <w:right w:val="single" w:sz="4" w:space="0" w:color="auto"/>
            </w:tcBorders>
            <w:shd w:val="clear" w:color="auto" w:fill="auto"/>
            <w:vAlign w:val="center"/>
            <w:hideMark/>
          </w:tcPr>
          <w:p w14:paraId="08F13EBE" w14:textId="77777777" w:rsidR="006258DA" w:rsidRPr="00880B68" w:rsidRDefault="006258DA" w:rsidP="006258DA">
            <w:pPr>
              <w:rPr>
                <w:rFonts w:asciiTheme="minorHAnsi" w:hAnsiTheme="minorHAnsi" w:cstheme="minorHAnsi"/>
                <w:i/>
                <w:iCs/>
                <w:color w:val="000000"/>
                <w:sz w:val="22"/>
                <w:szCs w:val="22"/>
              </w:rPr>
            </w:pPr>
            <w:r w:rsidRPr="00880B68">
              <w:rPr>
                <w:rFonts w:asciiTheme="minorHAnsi" w:hAnsiTheme="minorHAnsi" w:cstheme="minorHAnsi"/>
                <w:i/>
                <w:iCs/>
                <w:color w:val="000000"/>
                <w:sz w:val="22"/>
                <w:szCs w:val="22"/>
              </w:rPr>
              <w:t>Nedovolené ozbrojování</w:t>
            </w:r>
          </w:p>
        </w:tc>
        <w:tc>
          <w:tcPr>
            <w:tcW w:w="1103" w:type="dxa"/>
            <w:tcBorders>
              <w:top w:val="nil"/>
              <w:left w:val="nil"/>
              <w:bottom w:val="single" w:sz="4" w:space="0" w:color="auto"/>
              <w:right w:val="single" w:sz="4" w:space="0" w:color="auto"/>
            </w:tcBorders>
            <w:shd w:val="clear" w:color="auto" w:fill="D9D9D9" w:themeFill="background1" w:themeFillShade="D9"/>
            <w:noWrap/>
            <w:vAlign w:val="center"/>
            <w:hideMark/>
          </w:tcPr>
          <w:p w14:paraId="2A00BE57"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w:t>
            </w:r>
          </w:p>
        </w:tc>
        <w:tc>
          <w:tcPr>
            <w:tcW w:w="1289" w:type="dxa"/>
            <w:tcBorders>
              <w:top w:val="nil"/>
              <w:left w:val="nil"/>
              <w:bottom w:val="single" w:sz="4" w:space="0" w:color="auto"/>
              <w:right w:val="single" w:sz="4" w:space="0" w:color="auto"/>
            </w:tcBorders>
            <w:shd w:val="clear" w:color="auto" w:fill="D9D9D9" w:themeFill="background1" w:themeFillShade="D9"/>
            <w:noWrap/>
            <w:vAlign w:val="center"/>
            <w:hideMark/>
          </w:tcPr>
          <w:p w14:paraId="7992D5BC"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w:t>
            </w:r>
          </w:p>
        </w:tc>
        <w:tc>
          <w:tcPr>
            <w:tcW w:w="1289" w:type="dxa"/>
            <w:tcBorders>
              <w:top w:val="nil"/>
              <w:left w:val="nil"/>
              <w:bottom w:val="single" w:sz="4" w:space="0" w:color="auto"/>
              <w:right w:val="single" w:sz="4" w:space="0" w:color="auto"/>
            </w:tcBorders>
            <w:shd w:val="clear" w:color="auto" w:fill="D9D9D9" w:themeFill="background1" w:themeFillShade="D9"/>
            <w:noWrap/>
            <w:vAlign w:val="center"/>
            <w:hideMark/>
          </w:tcPr>
          <w:p w14:paraId="111E8E1A"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100,0</w:t>
            </w:r>
          </w:p>
        </w:tc>
        <w:tc>
          <w:tcPr>
            <w:tcW w:w="1103" w:type="dxa"/>
            <w:tcBorders>
              <w:top w:val="nil"/>
              <w:left w:val="nil"/>
              <w:bottom w:val="single" w:sz="4" w:space="0" w:color="auto"/>
              <w:right w:val="single" w:sz="4" w:space="0" w:color="auto"/>
            </w:tcBorders>
            <w:shd w:val="clear" w:color="auto" w:fill="auto"/>
            <w:noWrap/>
            <w:vAlign w:val="center"/>
            <w:hideMark/>
          </w:tcPr>
          <w:p w14:paraId="5C3E3836"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0</w:t>
            </w:r>
          </w:p>
        </w:tc>
        <w:tc>
          <w:tcPr>
            <w:tcW w:w="1289" w:type="dxa"/>
            <w:tcBorders>
              <w:top w:val="nil"/>
              <w:left w:val="nil"/>
              <w:bottom w:val="single" w:sz="4" w:space="0" w:color="auto"/>
              <w:right w:val="single" w:sz="4" w:space="0" w:color="auto"/>
            </w:tcBorders>
            <w:shd w:val="clear" w:color="auto" w:fill="auto"/>
            <w:noWrap/>
            <w:vAlign w:val="center"/>
            <w:hideMark/>
          </w:tcPr>
          <w:p w14:paraId="59FF555E"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w:t>
            </w:r>
          </w:p>
        </w:tc>
        <w:tc>
          <w:tcPr>
            <w:tcW w:w="1289" w:type="dxa"/>
            <w:tcBorders>
              <w:top w:val="nil"/>
              <w:left w:val="nil"/>
              <w:bottom w:val="single" w:sz="4" w:space="0" w:color="auto"/>
              <w:right w:val="single" w:sz="8" w:space="0" w:color="auto"/>
            </w:tcBorders>
            <w:shd w:val="clear" w:color="auto" w:fill="auto"/>
            <w:noWrap/>
            <w:vAlign w:val="center"/>
            <w:hideMark/>
          </w:tcPr>
          <w:p w14:paraId="337AEA9D"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w:t>
            </w:r>
          </w:p>
        </w:tc>
      </w:tr>
      <w:tr w:rsidR="006258DA" w:rsidRPr="00880B68" w14:paraId="326EC2CD" w14:textId="77777777" w:rsidTr="00A32833">
        <w:trPr>
          <w:trHeight w:val="193"/>
          <w:jc w:val="center"/>
        </w:trPr>
        <w:tc>
          <w:tcPr>
            <w:tcW w:w="297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D61E321" w14:textId="77777777" w:rsidR="006258DA" w:rsidRPr="00880B68" w:rsidRDefault="006258DA" w:rsidP="006258DA">
            <w:pP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Zbývající činy</w:t>
            </w:r>
          </w:p>
        </w:tc>
        <w:tc>
          <w:tcPr>
            <w:tcW w:w="1103" w:type="dxa"/>
            <w:tcBorders>
              <w:top w:val="nil"/>
              <w:left w:val="nil"/>
              <w:bottom w:val="single" w:sz="4" w:space="0" w:color="auto"/>
              <w:right w:val="single" w:sz="4" w:space="0" w:color="auto"/>
            </w:tcBorders>
            <w:shd w:val="clear" w:color="auto" w:fill="D9D9D9" w:themeFill="background1" w:themeFillShade="D9"/>
            <w:noWrap/>
            <w:vAlign w:val="center"/>
            <w:hideMark/>
          </w:tcPr>
          <w:p w14:paraId="4F531DE3"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34</w:t>
            </w:r>
          </w:p>
        </w:tc>
        <w:tc>
          <w:tcPr>
            <w:tcW w:w="1289" w:type="dxa"/>
            <w:tcBorders>
              <w:top w:val="nil"/>
              <w:left w:val="nil"/>
              <w:bottom w:val="single" w:sz="4" w:space="0" w:color="auto"/>
              <w:right w:val="single" w:sz="4" w:space="0" w:color="auto"/>
            </w:tcBorders>
            <w:shd w:val="clear" w:color="auto" w:fill="D9D9D9" w:themeFill="background1" w:themeFillShade="D9"/>
            <w:noWrap/>
            <w:vAlign w:val="center"/>
            <w:hideMark/>
          </w:tcPr>
          <w:p w14:paraId="42AE7072"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20</w:t>
            </w:r>
          </w:p>
        </w:tc>
        <w:tc>
          <w:tcPr>
            <w:tcW w:w="1289" w:type="dxa"/>
            <w:tcBorders>
              <w:top w:val="nil"/>
              <w:left w:val="nil"/>
              <w:bottom w:val="single" w:sz="4" w:space="0" w:color="auto"/>
              <w:right w:val="single" w:sz="4" w:space="0" w:color="auto"/>
            </w:tcBorders>
            <w:shd w:val="clear" w:color="auto" w:fill="D9D9D9" w:themeFill="background1" w:themeFillShade="D9"/>
            <w:noWrap/>
            <w:vAlign w:val="center"/>
            <w:hideMark/>
          </w:tcPr>
          <w:p w14:paraId="391C9D3B"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59,0</w:t>
            </w:r>
          </w:p>
        </w:tc>
        <w:tc>
          <w:tcPr>
            <w:tcW w:w="1103" w:type="dxa"/>
            <w:tcBorders>
              <w:top w:val="nil"/>
              <w:left w:val="nil"/>
              <w:bottom w:val="single" w:sz="4" w:space="0" w:color="auto"/>
              <w:right w:val="single" w:sz="4" w:space="0" w:color="auto"/>
            </w:tcBorders>
            <w:shd w:val="clear" w:color="auto" w:fill="auto"/>
            <w:noWrap/>
            <w:vAlign w:val="center"/>
            <w:hideMark/>
          </w:tcPr>
          <w:p w14:paraId="19C8B5C8"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26</w:t>
            </w:r>
          </w:p>
        </w:tc>
        <w:tc>
          <w:tcPr>
            <w:tcW w:w="1289" w:type="dxa"/>
            <w:tcBorders>
              <w:top w:val="nil"/>
              <w:left w:val="nil"/>
              <w:bottom w:val="single" w:sz="4" w:space="0" w:color="auto"/>
              <w:right w:val="single" w:sz="4" w:space="0" w:color="auto"/>
            </w:tcBorders>
            <w:shd w:val="clear" w:color="auto" w:fill="auto"/>
            <w:noWrap/>
            <w:vAlign w:val="center"/>
            <w:hideMark/>
          </w:tcPr>
          <w:p w14:paraId="43F268DC"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13</w:t>
            </w:r>
          </w:p>
        </w:tc>
        <w:tc>
          <w:tcPr>
            <w:tcW w:w="1289" w:type="dxa"/>
            <w:tcBorders>
              <w:top w:val="nil"/>
              <w:left w:val="nil"/>
              <w:bottom w:val="single" w:sz="4" w:space="0" w:color="auto"/>
              <w:right w:val="single" w:sz="8" w:space="0" w:color="auto"/>
            </w:tcBorders>
            <w:shd w:val="clear" w:color="auto" w:fill="auto"/>
            <w:noWrap/>
            <w:vAlign w:val="center"/>
            <w:hideMark/>
          </w:tcPr>
          <w:p w14:paraId="45ADAA65"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50,0</w:t>
            </w:r>
          </w:p>
        </w:tc>
      </w:tr>
      <w:tr w:rsidR="006258DA" w:rsidRPr="00880B68" w14:paraId="691AA42E" w14:textId="77777777" w:rsidTr="00A32833">
        <w:trPr>
          <w:trHeight w:val="157"/>
          <w:jc w:val="center"/>
        </w:trPr>
        <w:tc>
          <w:tcPr>
            <w:tcW w:w="852" w:type="dxa"/>
            <w:vMerge w:val="restart"/>
            <w:tcBorders>
              <w:top w:val="single" w:sz="4" w:space="0" w:color="auto"/>
              <w:left w:val="single" w:sz="8" w:space="0" w:color="auto"/>
              <w:right w:val="single" w:sz="4" w:space="0" w:color="auto"/>
            </w:tcBorders>
            <w:shd w:val="clear" w:color="auto" w:fill="auto"/>
            <w:vAlign w:val="center"/>
            <w:hideMark/>
          </w:tcPr>
          <w:p w14:paraId="5E3411B4" w14:textId="77777777" w:rsidR="006258DA" w:rsidRPr="00880B68" w:rsidRDefault="006258DA" w:rsidP="006258DA">
            <w:pP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z toho:</w:t>
            </w:r>
          </w:p>
        </w:tc>
        <w:tc>
          <w:tcPr>
            <w:tcW w:w="2125" w:type="dxa"/>
            <w:tcBorders>
              <w:top w:val="single" w:sz="4" w:space="0" w:color="auto"/>
              <w:left w:val="single" w:sz="8" w:space="0" w:color="auto"/>
              <w:bottom w:val="single" w:sz="4" w:space="0" w:color="auto"/>
              <w:right w:val="single" w:sz="4" w:space="0" w:color="auto"/>
            </w:tcBorders>
            <w:shd w:val="clear" w:color="auto" w:fill="auto"/>
            <w:vAlign w:val="center"/>
          </w:tcPr>
          <w:p w14:paraId="0E98216D" w14:textId="77777777" w:rsidR="006258DA" w:rsidRPr="00880B68" w:rsidRDefault="006258DA" w:rsidP="006258DA">
            <w:pPr>
              <w:rPr>
                <w:rFonts w:asciiTheme="minorHAnsi" w:hAnsiTheme="minorHAnsi" w:cstheme="minorHAnsi"/>
                <w:bCs/>
                <w:i/>
                <w:color w:val="000000"/>
                <w:sz w:val="22"/>
                <w:szCs w:val="22"/>
              </w:rPr>
            </w:pPr>
            <w:r w:rsidRPr="00880B68">
              <w:rPr>
                <w:rFonts w:asciiTheme="minorHAnsi" w:hAnsiTheme="minorHAnsi" w:cstheme="minorHAnsi"/>
                <w:bCs/>
                <w:i/>
                <w:color w:val="000000"/>
                <w:sz w:val="22"/>
                <w:szCs w:val="22"/>
              </w:rPr>
              <w:t>Dopravní nehody silniční z nedbalosti</w:t>
            </w:r>
          </w:p>
        </w:tc>
        <w:tc>
          <w:tcPr>
            <w:tcW w:w="1103" w:type="dxa"/>
            <w:tcBorders>
              <w:top w:val="nil"/>
              <w:left w:val="nil"/>
              <w:bottom w:val="single" w:sz="4" w:space="0" w:color="auto"/>
              <w:right w:val="single" w:sz="4" w:space="0" w:color="auto"/>
            </w:tcBorders>
            <w:shd w:val="clear" w:color="auto" w:fill="D9D9D9" w:themeFill="background1" w:themeFillShade="D9"/>
            <w:noWrap/>
            <w:vAlign w:val="center"/>
            <w:hideMark/>
          </w:tcPr>
          <w:p w14:paraId="7D470FD0"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10</w:t>
            </w:r>
          </w:p>
        </w:tc>
        <w:tc>
          <w:tcPr>
            <w:tcW w:w="1289" w:type="dxa"/>
            <w:tcBorders>
              <w:top w:val="nil"/>
              <w:left w:val="nil"/>
              <w:bottom w:val="single" w:sz="4" w:space="0" w:color="auto"/>
              <w:right w:val="single" w:sz="4" w:space="0" w:color="auto"/>
            </w:tcBorders>
            <w:shd w:val="clear" w:color="auto" w:fill="D9D9D9" w:themeFill="background1" w:themeFillShade="D9"/>
            <w:noWrap/>
            <w:vAlign w:val="center"/>
            <w:hideMark/>
          </w:tcPr>
          <w:p w14:paraId="2A3687C3"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6</w:t>
            </w:r>
          </w:p>
        </w:tc>
        <w:tc>
          <w:tcPr>
            <w:tcW w:w="1289" w:type="dxa"/>
            <w:tcBorders>
              <w:top w:val="nil"/>
              <w:left w:val="nil"/>
              <w:bottom w:val="single" w:sz="4" w:space="0" w:color="auto"/>
              <w:right w:val="single" w:sz="4" w:space="0" w:color="auto"/>
            </w:tcBorders>
            <w:shd w:val="clear" w:color="auto" w:fill="D9D9D9" w:themeFill="background1" w:themeFillShade="D9"/>
            <w:noWrap/>
            <w:vAlign w:val="center"/>
            <w:hideMark/>
          </w:tcPr>
          <w:p w14:paraId="09031E95"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60,0</w:t>
            </w:r>
          </w:p>
        </w:tc>
        <w:tc>
          <w:tcPr>
            <w:tcW w:w="1103" w:type="dxa"/>
            <w:tcBorders>
              <w:top w:val="nil"/>
              <w:left w:val="nil"/>
              <w:bottom w:val="single" w:sz="4" w:space="0" w:color="auto"/>
              <w:right w:val="single" w:sz="4" w:space="0" w:color="auto"/>
            </w:tcBorders>
            <w:shd w:val="clear" w:color="auto" w:fill="auto"/>
            <w:noWrap/>
            <w:vAlign w:val="center"/>
            <w:hideMark/>
          </w:tcPr>
          <w:p w14:paraId="57B8EC54"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9</w:t>
            </w:r>
          </w:p>
        </w:tc>
        <w:tc>
          <w:tcPr>
            <w:tcW w:w="1289" w:type="dxa"/>
            <w:tcBorders>
              <w:top w:val="nil"/>
              <w:left w:val="nil"/>
              <w:bottom w:val="single" w:sz="4" w:space="0" w:color="auto"/>
              <w:right w:val="single" w:sz="4" w:space="0" w:color="auto"/>
            </w:tcBorders>
            <w:shd w:val="clear" w:color="auto" w:fill="auto"/>
            <w:noWrap/>
            <w:vAlign w:val="center"/>
            <w:hideMark/>
          </w:tcPr>
          <w:p w14:paraId="6C4F472D"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4</w:t>
            </w:r>
          </w:p>
        </w:tc>
        <w:tc>
          <w:tcPr>
            <w:tcW w:w="1289" w:type="dxa"/>
            <w:tcBorders>
              <w:top w:val="nil"/>
              <w:left w:val="nil"/>
              <w:bottom w:val="single" w:sz="4" w:space="0" w:color="auto"/>
              <w:right w:val="single" w:sz="8" w:space="0" w:color="auto"/>
            </w:tcBorders>
            <w:shd w:val="clear" w:color="auto" w:fill="auto"/>
            <w:noWrap/>
            <w:vAlign w:val="center"/>
            <w:hideMark/>
          </w:tcPr>
          <w:p w14:paraId="386A826F"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44,0</w:t>
            </w:r>
          </w:p>
        </w:tc>
      </w:tr>
      <w:tr w:rsidR="006258DA" w:rsidRPr="00880B68" w14:paraId="0B908517" w14:textId="77777777" w:rsidTr="00A32833">
        <w:trPr>
          <w:trHeight w:val="359"/>
          <w:jc w:val="center"/>
        </w:trPr>
        <w:tc>
          <w:tcPr>
            <w:tcW w:w="852" w:type="dxa"/>
            <w:vMerge/>
            <w:tcBorders>
              <w:left w:val="single" w:sz="8" w:space="0" w:color="auto"/>
              <w:right w:val="single" w:sz="4" w:space="0" w:color="auto"/>
            </w:tcBorders>
            <w:shd w:val="clear" w:color="auto" w:fill="auto"/>
            <w:noWrap/>
            <w:vAlign w:val="center"/>
            <w:hideMark/>
          </w:tcPr>
          <w:p w14:paraId="3E1959F8" w14:textId="77777777" w:rsidR="006258DA" w:rsidRPr="00880B68" w:rsidRDefault="006258DA" w:rsidP="006258DA">
            <w:pPr>
              <w:rPr>
                <w:rFonts w:asciiTheme="minorHAnsi" w:hAnsiTheme="minorHAnsi" w:cstheme="minorHAnsi"/>
                <w:b/>
                <w:bCs/>
                <w:color w:val="000000"/>
                <w:sz w:val="22"/>
                <w:szCs w:val="22"/>
              </w:rPr>
            </w:pPr>
          </w:p>
        </w:tc>
        <w:tc>
          <w:tcPr>
            <w:tcW w:w="2125" w:type="dxa"/>
            <w:tcBorders>
              <w:top w:val="nil"/>
              <w:left w:val="nil"/>
              <w:bottom w:val="single" w:sz="4" w:space="0" w:color="auto"/>
              <w:right w:val="single" w:sz="4" w:space="0" w:color="auto"/>
            </w:tcBorders>
            <w:shd w:val="clear" w:color="auto" w:fill="auto"/>
            <w:vAlign w:val="center"/>
            <w:hideMark/>
          </w:tcPr>
          <w:p w14:paraId="6D9D5017" w14:textId="77777777" w:rsidR="006258DA" w:rsidRPr="00880B68" w:rsidRDefault="006258DA" w:rsidP="006258DA">
            <w:pPr>
              <w:rPr>
                <w:rFonts w:asciiTheme="minorHAnsi" w:hAnsiTheme="minorHAnsi" w:cstheme="minorHAnsi"/>
                <w:i/>
                <w:iCs/>
                <w:color w:val="000000"/>
                <w:sz w:val="22"/>
                <w:szCs w:val="22"/>
              </w:rPr>
            </w:pPr>
            <w:r w:rsidRPr="00880B68">
              <w:rPr>
                <w:rFonts w:asciiTheme="minorHAnsi" w:hAnsiTheme="minorHAnsi" w:cstheme="minorHAnsi"/>
                <w:i/>
                <w:iCs/>
                <w:color w:val="000000"/>
                <w:sz w:val="22"/>
                <w:szCs w:val="22"/>
              </w:rPr>
              <w:t>Zanedbání povinné výživy</w:t>
            </w:r>
          </w:p>
        </w:tc>
        <w:tc>
          <w:tcPr>
            <w:tcW w:w="1103" w:type="dxa"/>
            <w:tcBorders>
              <w:top w:val="nil"/>
              <w:left w:val="nil"/>
              <w:bottom w:val="single" w:sz="4" w:space="0" w:color="auto"/>
              <w:right w:val="single" w:sz="4" w:space="0" w:color="auto"/>
            </w:tcBorders>
            <w:shd w:val="clear" w:color="auto" w:fill="D9D9D9" w:themeFill="background1" w:themeFillShade="D9"/>
            <w:noWrap/>
            <w:vAlign w:val="center"/>
            <w:hideMark/>
          </w:tcPr>
          <w:p w14:paraId="471669C2"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11</w:t>
            </w:r>
          </w:p>
        </w:tc>
        <w:tc>
          <w:tcPr>
            <w:tcW w:w="1289" w:type="dxa"/>
            <w:tcBorders>
              <w:top w:val="nil"/>
              <w:left w:val="nil"/>
              <w:bottom w:val="single" w:sz="4" w:space="0" w:color="auto"/>
              <w:right w:val="single" w:sz="4" w:space="0" w:color="auto"/>
            </w:tcBorders>
            <w:shd w:val="clear" w:color="auto" w:fill="D9D9D9" w:themeFill="background1" w:themeFillShade="D9"/>
            <w:noWrap/>
            <w:vAlign w:val="center"/>
            <w:hideMark/>
          </w:tcPr>
          <w:p w14:paraId="41E4046E"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6</w:t>
            </w:r>
          </w:p>
        </w:tc>
        <w:tc>
          <w:tcPr>
            <w:tcW w:w="1289" w:type="dxa"/>
            <w:tcBorders>
              <w:top w:val="nil"/>
              <w:left w:val="nil"/>
              <w:bottom w:val="single" w:sz="4" w:space="0" w:color="auto"/>
              <w:right w:val="single" w:sz="4" w:space="0" w:color="auto"/>
            </w:tcBorders>
            <w:shd w:val="clear" w:color="auto" w:fill="D9D9D9" w:themeFill="background1" w:themeFillShade="D9"/>
            <w:noWrap/>
            <w:vAlign w:val="center"/>
            <w:hideMark/>
          </w:tcPr>
          <w:p w14:paraId="638AB857"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55,0</w:t>
            </w:r>
          </w:p>
        </w:tc>
        <w:tc>
          <w:tcPr>
            <w:tcW w:w="1103" w:type="dxa"/>
            <w:tcBorders>
              <w:top w:val="nil"/>
              <w:left w:val="nil"/>
              <w:bottom w:val="single" w:sz="4" w:space="0" w:color="auto"/>
              <w:right w:val="single" w:sz="4" w:space="0" w:color="auto"/>
            </w:tcBorders>
            <w:shd w:val="clear" w:color="auto" w:fill="auto"/>
            <w:noWrap/>
            <w:vAlign w:val="center"/>
            <w:hideMark/>
          </w:tcPr>
          <w:p w14:paraId="5BCECD47"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6</w:t>
            </w:r>
          </w:p>
        </w:tc>
        <w:tc>
          <w:tcPr>
            <w:tcW w:w="1289" w:type="dxa"/>
            <w:tcBorders>
              <w:top w:val="nil"/>
              <w:left w:val="nil"/>
              <w:bottom w:val="single" w:sz="4" w:space="0" w:color="auto"/>
              <w:right w:val="single" w:sz="4" w:space="0" w:color="auto"/>
            </w:tcBorders>
            <w:shd w:val="clear" w:color="auto" w:fill="auto"/>
            <w:noWrap/>
            <w:vAlign w:val="center"/>
            <w:hideMark/>
          </w:tcPr>
          <w:p w14:paraId="27A5F74F"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3</w:t>
            </w:r>
          </w:p>
        </w:tc>
        <w:tc>
          <w:tcPr>
            <w:tcW w:w="1289" w:type="dxa"/>
            <w:tcBorders>
              <w:top w:val="nil"/>
              <w:left w:val="nil"/>
              <w:bottom w:val="single" w:sz="4" w:space="0" w:color="auto"/>
              <w:right w:val="single" w:sz="8" w:space="0" w:color="auto"/>
            </w:tcBorders>
            <w:shd w:val="clear" w:color="auto" w:fill="auto"/>
            <w:noWrap/>
            <w:vAlign w:val="center"/>
            <w:hideMark/>
          </w:tcPr>
          <w:p w14:paraId="250D555D"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50,0</w:t>
            </w:r>
          </w:p>
        </w:tc>
      </w:tr>
      <w:tr w:rsidR="006258DA" w:rsidRPr="00880B68" w14:paraId="7C15CAE5" w14:textId="77777777" w:rsidTr="00A32833">
        <w:trPr>
          <w:trHeight w:val="337"/>
          <w:jc w:val="center"/>
        </w:trPr>
        <w:tc>
          <w:tcPr>
            <w:tcW w:w="852" w:type="dxa"/>
            <w:vMerge/>
            <w:tcBorders>
              <w:left w:val="single" w:sz="8" w:space="0" w:color="auto"/>
              <w:bottom w:val="single" w:sz="4" w:space="0" w:color="auto"/>
              <w:right w:val="single" w:sz="4" w:space="0" w:color="auto"/>
            </w:tcBorders>
            <w:vAlign w:val="center"/>
            <w:hideMark/>
          </w:tcPr>
          <w:p w14:paraId="424E6E97" w14:textId="77777777" w:rsidR="006258DA" w:rsidRPr="00880B68" w:rsidRDefault="006258DA" w:rsidP="006258DA">
            <w:pPr>
              <w:rPr>
                <w:rFonts w:asciiTheme="minorHAnsi" w:hAnsiTheme="minorHAnsi" w:cstheme="minorHAnsi"/>
                <w:b/>
                <w:bCs/>
                <w:color w:val="000000"/>
                <w:sz w:val="22"/>
                <w:szCs w:val="22"/>
              </w:rPr>
            </w:pPr>
          </w:p>
        </w:tc>
        <w:tc>
          <w:tcPr>
            <w:tcW w:w="2125" w:type="dxa"/>
            <w:tcBorders>
              <w:top w:val="nil"/>
              <w:left w:val="nil"/>
              <w:bottom w:val="single" w:sz="4" w:space="0" w:color="auto"/>
              <w:right w:val="single" w:sz="4" w:space="0" w:color="auto"/>
            </w:tcBorders>
            <w:shd w:val="clear" w:color="auto" w:fill="auto"/>
            <w:vAlign w:val="center"/>
            <w:hideMark/>
          </w:tcPr>
          <w:p w14:paraId="55F56947" w14:textId="77777777" w:rsidR="006258DA" w:rsidRPr="00880B68" w:rsidRDefault="006258DA" w:rsidP="006258DA">
            <w:pPr>
              <w:rPr>
                <w:rFonts w:asciiTheme="minorHAnsi" w:hAnsiTheme="minorHAnsi" w:cstheme="minorHAnsi"/>
                <w:i/>
                <w:iCs/>
                <w:color w:val="000000"/>
                <w:sz w:val="22"/>
                <w:szCs w:val="22"/>
              </w:rPr>
            </w:pPr>
            <w:r w:rsidRPr="00880B68">
              <w:rPr>
                <w:rFonts w:asciiTheme="minorHAnsi" w:hAnsiTheme="minorHAnsi" w:cstheme="minorHAnsi"/>
                <w:i/>
                <w:iCs/>
                <w:color w:val="000000"/>
                <w:sz w:val="22"/>
                <w:szCs w:val="22"/>
              </w:rPr>
              <w:t>Hospodářské činy</w:t>
            </w:r>
          </w:p>
        </w:tc>
        <w:tc>
          <w:tcPr>
            <w:tcW w:w="1103" w:type="dxa"/>
            <w:tcBorders>
              <w:top w:val="nil"/>
              <w:left w:val="nil"/>
              <w:bottom w:val="single" w:sz="4" w:space="0" w:color="auto"/>
              <w:right w:val="single" w:sz="4" w:space="0" w:color="auto"/>
            </w:tcBorders>
            <w:shd w:val="clear" w:color="auto" w:fill="D9D9D9" w:themeFill="background1" w:themeFillShade="D9"/>
            <w:noWrap/>
            <w:vAlign w:val="center"/>
            <w:hideMark/>
          </w:tcPr>
          <w:p w14:paraId="42D49B24"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22</w:t>
            </w:r>
          </w:p>
        </w:tc>
        <w:tc>
          <w:tcPr>
            <w:tcW w:w="1289" w:type="dxa"/>
            <w:tcBorders>
              <w:top w:val="nil"/>
              <w:left w:val="nil"/>
              <w:bottom w:val="single" w:sz="4" w:space="0" w:color="auto"/>
              <w:right w:val="single" w:sz="4" w:space="0" w:color="auto"/>
            </w:tcBorders>
            <w:shd w:val="clear" w:color="auto" w:fill="D9D9D9" w:themeFill="background1" w:themeFillShade="D9"/>
            <w:noWrap/>
            <w:vAlign w:val="center"/>
            <w:hideMark/>
          </w:tcPr>
          <w:p w14:paraId="71507F74"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9</w:t>
            </w:r>
          </w:p>
        </w:tc>
        <w:tc>
          <w:tcPr>
            <w:tcW w:w="1289" w:type="dxa"/>
            <w:tcBorders>
              <w:top w:val="nil"/>
              <w:left w:val="nil"/>
              <w:bottom w:val="single" w:sz="4" w:space="0" w:color="auto"/>
              <w:right w:val="single" w:sz="4" w:space="0" w:color="auto"/>
            </w:tcBorders>
            <w:shd w:val="clear" w:color="auto" w:fill="D9D9D9" w:themeFill="background1" w:themeFillShade="D9"/>
            <w:noWrap/>
            <w:vAlign w:val="center"/>
            <w:hideMark/>
          </w:tcPr>
          <w:p w14:paraId="38367B01"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41,0</w:t>
            </w:r>
          </w:p>
        </w:tc>
        <w:tc>
          <w:tcPr>
            <w:tcW w:w="1103" w:type="dxa"/>
            <w:tcBorders>
              <w:top w:val="nil"/>
              <w:left w:val="nil"/>
              <w:bottom w:val="single" w:sz="4" w:space="0" w:color="auto"/>
              <w:right w:val="single" w:sz="4" w:space="0" w:color="auto"/>
            </w:tcBorders>
            <w:shd w:val="clear" w:color="auto" w:fill="auto"/>
            <w:noWrap/>
            <w:vAlign w:val="center"/>
            <w:hideMark/>
          </w:tcPr>
          <w:p w14:paraId="1D19A491"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8</w:t>
            </w:r>
          </w:p>
        </w:tc>
        <w:tc>
          <w:tcPr>
            <w:tcW w:w="1289" w:type="dxa"/>
            <w:tcBorders>
              <w:top w:val="nil"/>
              <w:left w:val="nil"/>
              <w:bottom w:val="single" w:sz="4" w:space="0" w:color="auto"/>
              <w:right w:val="single" w:sz="4" w:space="0" w:color="auto"/>
            </w:tcBorders>
            <w:shd w:val="clear" w:color="auto" w:fill="auto"/>
            <w:noWrap/>
            <w:vAlign w:val="center"/>
            <w:hideMark/>
          </w:tcPr>
          <w:p w14:paraId="7BCB01EC"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w:t>
            </w:r>
          </w:p>
        </w:tc>
        <w:tc>
          <w:tcPr>
            <w:tcW w:w="1289" w:type="dxa"/>
            <w:tcBorders>
              <w:top w:val="nil"/>
              <w:left w:val="nil"/>
              <w:bottom w:val="single" w:sz="4" w:space="0" w:color="auto"/>
              <w:right w:val="single" w:sz="8" w:space="0" w:color="auto"/>
            </w:tcBorders>
            <w:shd w:val="clear" w:color="auto" w:fill="auto"/>
            <w:noWrap/>
            <w:vAlign w:val="center"/>
            <w:hideMark/>
          </w:tcPr>
          <w:p w14:paraId="3615C43B" w14:textId="77777777" w:rsidR="006258DA" w:rsidRPr="00880B68" w:rsidRDefault="006258DA" w:rsidP="006258DA">
            <w:pPr>
              <w:jc w:val="center"/>
              <w:rPr>
                <w:rFonts w:asciiTheme="minorHAnsi" w:hAnsiTheme="minorHAnsi" w:cstheme="minorHAnsi"/>
                <w:color w:val="000000"/>
                <w:sz w:val="22"/>
                <w:szCs w:val="22"/>
              </w:rPr>
            </w:pPr>
            <w:r w:rsidRPr="00880B68">
              <w:rPr>
                <w:rFonts w:asciiTheme="minorHAnsi" w:hAnsiTheme="minorHAnsi" w:cstheme="minorHAnsi"/>
                <w:color w:val="000000"/>
                <w:sz w:val="22"/>
                <w:szCs w:val="22"/>
              </w:rPr>
              <w:t>13,0</w:t>
            </w:r>
          </w:p>
        </w:tc>
      </w:tr>
      <w:tr w:rsidR="006258DA" w:rsidRPr="00880B68" w14:paraId="5789B968" w14:textId="77777777" w:rsidTr="00A32833">
        <w:trPr>
          <w:trHeight w:val="159"/>
          <w:jc w:val="center"/>
        </w:trPr>
        <w:tc>
          <w:tcPr>
            <w:tcW w:w="2977" w:type="dxa"/>
            <w:gridSpan w:val="2"/>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6B15AD9F" w14:textId="77777777" w:rsidR="006258DA" w:rsidRPr="00880B68" w:rsidRDefault="006258DA" w:rsidP="006258DA">
            <w:pP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Celkem</w:t>
            </w:r>
          </w:p>
        </w:tc>
        <w:tc>
          <w:tcPr>
            <w:tcW w:w="1103" w:type="dxa"/>
            <w:tcBorders>
              <w:top w:val="nil"/>
              <w:left w:val="nil"/>
              <w:bottom w:val="single" w:sz="8" w:space="0" w:color="auto"/>
              <w:right w:val="single" w:sz="4" w:space="0" w:color="auto"/>
            </w:tcBorders>
            <w:shd w:val="clear" w:color="auto" w:fill="D9D9D9" w:themeFill="background1" w:themeFillShade="D9"/>
            <w:noWrap/>
            <w:vAlign w:val="center"/>
            <w:hideMark/>
          </w:tcPr>
          <w:p w14:paraId="39B2A552" w14:textId="77777777" w:rsidR="006258DA" w:rsidRPr="00880B68" w:rsidRDefault="006258DA" w:rsidP="006258DA">
            <w:pPr>
              <w:jc w:val="cente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150</w:t>
            </w:r>
          </w:p>
        </w:tc>
        <w:tc>
          <w:tcPr>
            <w:tcW w:w="1289" w:type="dxa"/>
            <w:tcBorders>
              <w:top w:val="nil"/>
              <w:left w:val="nil"/>
              <w:bottom w:val="single" w:sz="8" w:space="0" w:color="auto"/>
              <w:right w:val="single" w:sz="4" w:space="0" w:color="auto"/>
            </w:tcBorders>
            <w:shd w:val="clear" w:color="auto" w:fill="D9D9D9" w:themeFill="background1" w:themeFillShade="D9"/>
            <w:noWrap/>
            <w:vAlign w:val="center"/>
            <w:hideMark/>
          </w:tcPr>
          <w:p w14:paraId="157D1EAC" w14:textId="77777777" w:rsidR="006258DA" w:rsidRPr="00880B68" w:rsidRDefault="006258DA" w:rsidP="006258DA">
            <w:pPr>
              <w:jc w:val="cente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71</w:t>
            </w:r>
          </w:p>
        </w:tc>
        <w:tc>
          <w:tcPr>
            <w:tcW w:w="1289" w:type="dxa"/>
            <w:tcBorders>
              <w:top w:val="nil"/>
              <w:left w:val="nil"/>
              <w:bottom w:val="single" w:sz="8" w:space="0" w:color="auto"/>
              <w:right w:val="single" w:sz="4" w:space="0" w:color="auto"/>
            </w:tcBorders>
            <w:shd w:val="clear" w:color="auto" w:fill="D9D9D9" w:themeFill="background1" w:themeFillShade="D9"/>
            <w:noWrap/>
            <w:vAlign w:val="center"/>
            <w:hideMark/>
          </w:tcPr>
          <w:p w14:paraId="7C0E64D4" w14:textId="77777777" w:rsidR="006258DA" w:rsidRPr="00880B68" w:rsidRDefault="006258DA" w:rsidP="006258DA">
            <w:pPr>
              <w:jc w:val="cente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47,0</w:t>
            </w:r>
          </w:p>
        </w:tc>
        <w:tc>
          <w:tcPr>
            <w:tcW w:w="1103" w:type="dxa"/>
            <w:tcBorders>
              <w:top w:val="nil"/>
              <w:left w:val="nil"/>
              <w:bottom w:val="single" w:sz="8" w:space="0" w:color="auto"/>
              <w:right w:val="single" w:sz="4" w:space="0" w:color="auto"/>
            </w:tcBorders>
            <w:shd w:val="clear" w:color="auto" w:fill="auto"/>
            <w:noWrap/>
            <w:vAlign w:val="center"/>
            <w:hideMark/>
          </w:tcPr>
          <w:p w14:paraId="4F3F09A2" w14:textId="77777777" w:rsidR="006258DA" w:rsidRPr="00880B68" w:rsidRDefault="006258DA" w:rsidP="006258DA">
            <w:pPr>
              <w:jc w:val="cente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112</w:t>
            </w:r>
          </w:p>
        </w:tc>
        <w:tc>
          <w:tcPr>
            <w:tcW w:w="1289" w:type="dxa"/>
            <w:tcBorders>
              <w:top w:val="nil"/>
              <w:left w:val="nil"/>
              <w:bottom w:val="single" w:sz="8" w:space="0" w:color="auto"/>
              <w:right w:val="single" w:sz="4" w:space="0" w:color="auto"/>
            </w:tcBorders>
            <w:shd w:val="clear" w:color="auto" w:fill="auto"/>
            <w:noWrap/>
            <w:vAlign w:val="center"/>
            <w:hideMark/>
          </w:tcPr>
          <w:p w14:paraId="406165FE" w14:textId="77777777" w:rsidR="006258DA" w:rsidRPr="00880B68" w:rsidRDefault="006258DA" w:rsidP="006258DA">
            <w:pPr>
              <w:jc w:val="cente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43</w:t>
            </w:r>
          </w:p>
        </w:tc>
        <w:tc>
          <w:tcPr>
            <w:tcW w:w="1289" w:type="dxa"/>
            <w:tcBorders>
              <w:top w:val="nil"/>
              <w:left w:val="nil"/>
              <w:bottom w:val="single" w:sz="8" w:space="0" w:color="auto"/>
              <w:right w:val="single" w:sz="8" w:space="0" w:color="auto"/>
            </w:tcBorders>
            <w:shd w:val="clear" w:color="auto" w:fill="auto"/>
            <w:noWrap/>
            <w:vAlign w:val="center"/>
            <w:hideMark/>
          </w:tcPr>
          <w:p w14:paraId="73928874" w14:textId="77777777" w:rsidR="006258DA" w:rsidRPr="00880B68" w:rsidRDefault="006258DA" w:rsidP="006258DA">
            <w:pPr>
              <w:jc w:val="center"/>
              <w:rPr>
                <w:rFonts w:asciiTheme="minorHAnsi" w:hAnsiTheme="minorHAnsi" w:cstheme="minorHAnsi"/>
                <w:b/>
                <w:bCs/>
                <w:color w:val="000000"/>
                <w:sz w:val="22"/>
                <w:szCs w:val="22"/>
              </w:rPr>
            </w:pPr>
            <w:r w:rsidRPr="00880B68">
              <w:rPr>
                <w:rFonts w:asciiTheme="minorHAnsi" w:hAnsiTheme="minorHAnsi" w:cstheme="minorHAnsi"/>
                <w:b/>
                <w:bCs/>
                <w:color w:val="000000"/>
                <w:sz w:val="22"/>
                <w:szCs w:val="22"/>
              </w:rPr>
              <w:t>38,0</w:t>
            </w:r>
          </w:p>
        </w:tc>
      </w:tr>
    </w:tbl>
    <w:bookmarkEnd w:id="510"/>
    <w:p w14:paraId="599AC0F1" w14:textId="77777777" w:rsidR="006258DA" w:rsidRPr="00880B68" w:rsidRDefault="006258DA" w:rsidP="006258DA">
      <w:pPr>
        <w:spacing w:after="160" w:line="259" w:lineRule="auto"/>
        <w:jc w:val="right"/>
        <w:rPr>
          <w:rFonts w:asciiTheme="minorHAnsi" w:hAnsiTheme="minorHAnsi" w:cstheme="minorHAnsi"/>
          <w:sz w:val="18"/>
          <w:szCs w:val="22"/>
        </w:rPr>
      </w:pPr>
      <w:r w:rsidRPr="00880B68">
        <w:rPr>
          <w:rFonts w:asciiTheme="minorHAnsi" w:hAnsiTheme="minorHAnsi" w:cstheme="minorHAnsi"/>
          <w:sz w:val="18"/>
          <w:szCs w:val="22"/>
        </w:rPr>
        <w:t xml:space="preserve">Zdroj dat: ProPolice/Otevřená společnost, o.p.s., &lt; </w:t>
      </w:r>
      <w:hyperlink r:id="rId83" w:history="1">
        <w:r w:rsidRPr="00880B68">
          <w:rPr>
            <w:rStyle w:val="Hypertextovodkaz"/>
            <w:rFonts w:asciiTheme="minorHAnsi" w:eastAsiaTheme="majorEastAsia" w:hAnsiTheme="minorHAnsi" w:cstheme="minorHAnsi"/>
            <w:sz w:val="18"/>
            <w:szCs w:val="22"/>
          </w:rPr>
          <w:t>http://www.mapakriminality.cz</w:t>
        </w:r>
      </w:hyperlink>
      <w:r w:rsidRPr="00880B68">
        <w:rPr>
          <w:rFonts w:asciiTheme="minorHAnsi" w:hAnsiTheme="minorHAnsi" w:cstheme="minorHAnsi"/>
          <w:sz w:val="18"/>
          <w:szCs w:val="22"/>
        </w:rPr>
        <w:t xml:space="preserve">&gt; </w:t>
      </w:r>
    </w:p>
    <w:p w14:paraId="1F3F0550" w14:textId="77777777" w:rsidR="00106D27" w:rsidRDefault="00106D27" w:rsidP="00106D27">
      <w:pPr>
        <w:spacing w:after="160" w:line="259" w:lineRule="auto"/>
        <w:jc w:val="both"/>
        <w:rPr>
          <w:rFonts w:asciiTheme="minorHAnsi" w:hAnsiTheme="minorHAnsi" w:cstheme="minorHAnsi"/>
          <w:sz w:val="22"/>
          <w:szCs w:val="22"/>
        </w:rPr>
      </w:pPr>
      <w:r w:rsidRPr="00880B68">
        <w:rPr>
          <w:rFonts w:asciiTheme="minorHAnsi" w:hAnsiTheme="minorHAnsi" w:cstheme="minorHAnsi"/>
          <w:sz w:val="22"/>
          <w:szCs w:val="22"/>
        </w:rPr>
        <w:lastRenderedPageBreak/>
        <w:t>I zanedbání povinné výživy je trestný čin, který policie musí řešit. Obvodní oddělení Holice mělo v roce 2019 celkem 11 případů zanedbání povinné péče, z toho 6 případů bylo objasněno (55 %). V roce 2020 to pak bylo 6 případů (objasněny 3, tedy 50 %).</w:t>
      </w:r>
    </w:p>
    <w:p w14:paraId="4FBB81B0" w14:textId="77777777" w:rsidR="00106D27" w:rsidRDefault="00106D27" w:rsidP="00106D27">
      <w:pPr>
        <w:spacing w:after="160" w:line="259" w:lineRule="auto"/>
        <w:jc w:val="both"/>
        <w:rPr>
          <w:rFonts w:asciiTheme="minorHAnsi" w:hAnsiTheme="minorHAnsi" w:cstheme="minorHAnsi"/>
          <w:sz w:val="22"/>
          <w:szCs w:val="22"/>
        </w:rPr>
      </w:pPr>
    </w:p>
    <w:p w14:paraId="130E1896" w14:textId="77777777" w:rsidR="00A32833" w:rsidRDefault="00A32833" w:rsidP="00A32833">
      <w:pPr>
        <w:spacing w:after="160" w:line="259" w:lineRule="auto"/>
        <w:jc w:val="both"/>
        <w:rPr>
          <w:rFonts w:asciiTheme="minorHAnsi" w:hAnsiTheme="minorHAnsi" w:cstheme="minorHAnsi"/>
          <w:sz w:val="22"/>
          <w:szCs w:val="22"/>
        </w:rPr>
      </w:pPr>
      <w:r w:rsidRPr="00880B68">
        <w:rPr>
          <w:rFonts w:asciiTheme="minorHAnsi" w:hAnsiTheme="minorHAnsi" w:cstheme="minorHAnsi"/>
          <w:sz w:val="22"/>
          <w:szCs w:val="22"/>
        </w:rPr>
        <w:t>V region</w:t>
      </w:r>
      <w:r>
        <w:rPr>
          <w:rFonts w:asciiTheme="minorHAnsi" w:hAnsiTheme="minorHAnsi" w:cstheme="minorHAnsi"/>
          <w:sz w:val="22"/>
          <w:szCs w:val="22"/>
        </w:rPr>
        <w:t>u</w:t>
      </w:r>
      <w:r w:rsidRPr="00880B68">
        <w:rPr>
          <w:rFonts w:asciiTheme="minorHAnsi" w:hAnsiTheme="minorHAnsi" w:cstheme="minorHAnsi"/>
          <w:sz w:val="22"/>
          <w:szCs w:val="22"/>
        </w:rPr>
        <w:t xml:space="preserve"> MAS je jedna stanice Hasičského záchranného sboru Pardubického kraje, a to ve městě Holice. V okruhu do </w:t>
      </w:r>
      <w:smartTag w:uri="urn:schemas-microsoft-com:office:smarttags" w:element="metricconverter">
        <w:smartTagPr>
          <w:attr w:name="ProductID" w:val="5 km"/>
        </w:smartTagPr>
        <w:r w:rsidRPr="00880B68">
          <w:rPr>
            <w:rFonts w:asciiTheme="minorHAnsi" w:hAnsiTheme="minorHAnsi" w:cstheme="minorHAnsi"/>
            <w:sz w:val="22"/>
            <w:szCs w:val="22"/>
          </w:rPr>
          <w:t>5 km</w:t>
        </w:r>
      </w:smartTag>
      <w:r w:rsidRPr="00880B68">
        <w:rPr>
          <w:rFonts w:asciiTheme="minorHAnsi" w:hAnsiTheme="minorHAnsi" w:cstheme="minorHAnsi"/>
          <w:sz w:val="22"/>
          <w:szCs w:val="22"/>
        </w:rPr>
        <w:t xml:space="preserve"> silniční vzdálenosti je dostupný celkově ve 4 obcích. Větší, než 10 km dostupnost od hasičů, je v Horním Jelení, Trusnově a Uhersku. Týnišťko a Radhošť jsou dostupnější z Vysokého Mýta nežli z Holic. Nejméně je dostupná pro pomoc hasičů obec Nová Ves, vzdálenost činí 13,9 km.</w:t>
      </w:r>
    </w:p>
    <w:p w14:paraId="1ED1F8ED" w14:textId="77777777" w:rsidR="00A32833" w:rsidRDefault="00A32833" w:rsidP="00A32833">
      <w:pPr>
        <w:spacing w:after="160" w:line="259" w:lineRule="auto"/>
        <w:jc w:val="both"/>
        <w:rPr>
          <w:rFonts w:asciiTheme="minorHAnsi" w:hAnsiTheme="minorHAnsi" w:cstheme="minorHAnsi"/>
          <w:sz w:val="22"/>
        </w:rPr>
      </w:pPr>
      <w:r>
        <w:rPr>
          <w:rFonts w:asciiTheme="minorHAnsi" w:hAnsiTheme="minorHAnsi" w:cstheme="minorHAnsi"/>
          <w:sz w:val="22"/>
        </w:rPr>
        <w:t>Na druhou stranu v</w:t>
      </w:r>
      <w:r w:rsidRPr="005D2E1D">
        <w:rPr>
          <w:rFonts w:asciiTheme="minorHAnsi" w:hAnsiTheme="minorHAnsi" w:cstheme="minorHAnsi"/>
          <w:sz w:val="22"/>
        </w:rPr>
        <w:t xml:space="preserve"> každé obci z území MAS Holicko kromě Vysokého Chvojna sídlí sbor dobrovolných hasičů. Ve větších obcích se jedná o JPO III, v menších o JPO V. </w:t>
      </w:r>
    </w:p>
    <w:p w14:paraId="14AEAEFD" w14:textId="77777777" w:rsidR="006258DA" w:rsidRPr="005D2E1D" w:rsidRDefault="006258DA" w:rsidP="006258DA">
      <w:pPr>
        <w:spacing w:after="160" w:line="259" w:lineRule="auto"/>
        <w:jc w:val="both"/>
        <w:rPr>
          <w:rFonts w:asciiTheme="minorHAnsi" w:hAnsiTheme="minorHAnsi" w:cstheme="minorHAnsi"/>
          <w:sz w:val="22"/>
        </w:rPr>
      </w:pPr>
    </w:p>
    <w:p w14:paraId="0C7BEAD8" w14:textId="77777777" w:rsidR="006258DA" w:rsidRPr="00880B68" w:rsidRDefault="006258DA" w:rsidP="006258DA">
      <w:pPr>
        <w:pStyle w:val="Titulek"/>
        <w:keepNext/>
        <w:rPr>
          <w:sz w:val="20"/>
        </w:rPr>
      </w:pPr>
      <w:r w:rsidRPr="008B43AA">
        <w:rPr>
          <w:sz w:val="20"/>
        </w:rPr>
        <w:t xml:space="preserve">Mapa </w:t>
      </w:r>
      <w:r w:rsidRPr="008B43AA">
        <w:rPr>
          <w:sz w:val="20"/>
        </w:rPr>
        <w:fldChar w:fldCharType="begin"/>
      </w:r>
      <w:r w:rsidRPr="008B43AA">
        <w:rPr>
          <w:sz w:val="20"/>
        </w:rPr>
        <w:instrText xml:space="preserve"> SEQ Mapa \* ARABIC </w:instrText>
      </w:r>
      <w:r w:rsidRPr="008B43AA">
        <w:rPr>
          <w:sz w:val="20"/>
        </w:rPr>
        <w:fldChar w:fldCharType="separate"/>
      </w:r>
      <w:r w:rsidR="00A107E6">
        <w:rPr>
          <w:noProof/>
          <w:sz w:val="20"/>
        </w:rPr>
        <w:t>19</w:t>
      </w:r>
      <w:r w:rsidRPr="008B43AA">
        <w:rPr>
          <w:sz w:val="20"/>
        </w:rPr>
        <w:fldChar w:fldCharType="end"/>
      </w:r>
      <w:r w:rsidRPr="008B43AA">
        <w:rPr>
          <w:sz w:val="20"/>
        </w:rPr>
        <w:t xml:space="preserve">: </w:t>
      </w:r>
      <w:bookmarkStart w:id="511" w:name="_Toc441319007"/>
      <w:r w:rsidRPr="006258DA">
        <w:rPr>
          <w:noProof/>
        </w:rPr>
        <w:t>Dostupnost</w:t>
      </w:r>
      <w:r w:rsidRPr="00880B68">
        <w:rPr>
          <w:sz w:val="20"/>
        </w:rPr>
        <w:t xml:space="preserve"> hasičského záchranného sboru v obcích MAS Holicko v roce </w:t>
      </w:r>
      <w:bookmarkEnd w:id="511"/>
      <w:r w:rsidRPr="00880B68">
        <w:rPr>
          <w:sz w:val="20"/>
        </w:rPr>
        <w:t>2019</w:t>
      </w:r>
    </w:p>
    <w:p w14:paraId="08121463" w14:textId="045A5FE2" w:rsidR="006258DA" w:rsidRDefault="000F7533" w:rsidP="006258DA">
      <w:pPr>
        <w:spacing w:after="160" w:line="259" w:lineRule="auto"/>
        <w:jc w:val="right"/>
        <w:rPr>
          <w:rFonts w:asciiTheme="minorHAnsi" w:hAnsiTheme="minorHAnsi" w:cstheme="minorHAnsi"/>
          <w:sz w:val="18"/>
          <w:szCs w:val="22"/>
        </w:rPr>
      </w:pPr>
      <w:r w:rsidRPr="000F7533">
        <w:rPr>
          <w:rFonts w:asciiTheme="minorHAnsi" w:hAnsiTheme="minorHAnsi" w:cstheme="minorHAnsi"/>
          <w:noProof/>
          <w:sz w:val="18"/>
          <w:szCs w:val="22"/>
        </w:rPr>
        <w:drawing>
          <wp:inline distT="0" distB="0" distL="0" distR="0" wp14:anchorId="1A5F881E" wp14:editId="2CD3B58D">
            <wp:extent cx="5760720" cy="4042944"/>
            <wp:effectExtent l="0" t="0" r="0" b="0"/>
            <wp:docPr id="79" name="Obrázek 79" descr="C:\Users\mkova\Desktop\dostupnost HZ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mkova\Desktop\dostupnost HZS.gif"/>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60720" cy="4042944"/>
                    </a:xfrm>
                    <a:prstGeom prst="rect">
                      <a:avLst/>
                    </a:prstGeom>
                    <a:noFill/>
                    <a:ln>
                      <a:noFill/>
                    </a:ln>
                  </pic:spPr>
                </pic:pic>
              </a:graphicData>
            </a:graphic>
          </wp:inline>
        </w:drawing>
      </w:r>
      <w:r w:rsidR="006258DA" w:rsidRPr="00880B68">
        <w:rPr>
          <w:rFonts w:asciiTheme="minorHAnsi" w:hAnsiTheme="minorHAnsi" w:cstheme="minorHAnsi"/>
          <w:sz w:val="18"/>
          <w:szCs w:val="22"/>
        </w:rPr>
        <w:t xml:space="preserve">Zdroj dat: vlastní šetření a zpracování </w:t>
      </w:r>
    </w:p>
    <w:p w14:paraId="38A4C400" w14:textId="77777777" w:rsidR="006258DA" w:rsidRDefault="006258DA" w:rsidP="006258DA">
      <w:pPr>
        <w:spacing w:after="160" w:line="259" w:lineRule="auto"/>
        <w:jc w:val="both"/>
        <w:rPr>
          <w:rFonts w:asciiTheme="minorHAnsi" w:hAnsiTheme="minorHAnsi" w:cstheme="minorHAnsi"/>
          <w:sz w:val="18"/>
          <w:szCs w:val="22"/>
        </w:rPr>
      </w:pPr>
    </w:p>
    <w:p w14:paraId="24000A05" w14:textId="77777777" w:rsidR="006258DA" w:rsidRPr="00880B68" w:rsidRDefault="006258DA" w:rsidP="006258DA">
      <w:pPr>
        <w:spacing w:after="160" w:line="259" w:lineRule="auto"/>
        <w:jc w:val="both"/>
        <w:rPr>
          <w:rFonts w:asciiTheme="minorHAnsi" w:hAnsiTheme="minorHAnsi" w:cstheme="minorHAnsi"/>
          <w:sz w:val="22"/>
          <w:szCs w:val="22"/>
        </w:rPr>
      </w:pPr>
      <w:r w:rsidRPr="00880B68">
        <w:rPr>
          <w:rFonts w:asciiTheme="minorHAnsi" w:hAnsiTheme="minorHAnsi" w:cstheme="minorHAnsi"/>
          <w:sz w:val="22"/>
          <w:szCs w:val="22"/>
        </w:rPr>
        <w:t xml:space="preserve">Zdravotnická záchranná služba sídlí taktéž ve městě Holice. Pro obce z jihu MAS Holicko je pak dostupnější záchranná služba ve Vysokém Mýtě. Dostupnost výjezdu je proto naprosto srovnatelná s údaji uvedenými výše u hasičského sboru. </w:t>
      </w:r>
    </w:p>
    <w:p w14:paraId="308D2960" w14:textId="77777777" w:rsidR="006258DA" w:rsidRPr="00262541" w:rsidRDefault="006258DA" w:rsidP="006258DA">
      <w:pPr>
        <w:spacing w:after="160" w:line="259" w:lineRule="auto"/>
        <w:jc w:val="both"/>
        <w:rPr>
          <w:rFonts w:asciiTheme="minorHAnsi" w:hAnsiTheme="minorHAnsi" w:cstheme="minorHAnsi"/>
          <w:sz w:val="22"/>
          <w:szCs w:val="22"/>
        </w:rPr>
      </w:pPr>
    </w:p>
    <w:p w14:paraId="68FE7E75" w14:textId="193903AC" w:rsidR="006258DA" w:rsidRPr="00880B68" w:rsidRDefault="006258DA" w:rsidP="000F7533">
      <w:pPr>
        <w:pStyle w:val="Titulek"/>
        <w:keepNext/>
        <w:rPr>
          <w:rFonts w:cstheme="minorHAnsi"/>
          <w:sz w:val="22"/>
          <w:szCs w:val="22"/>
        </w:rPr>
      </w:pPr>
      <w:bookmarkStart w:id="512" w:name="_Toc441319008"/>
      <w:r w:rsidRPr="00880B68">
        <w:rPr>
          <w:sz w:val="20"/>
        </w:rPr>
        <w:lastRenderedPageBreak/>
        <w:t xml:space="preserve">Mapa </w:t>
      </w:r>
      <w:r w:rsidRPr="00880B68">
        <w:rPr>
          <w:sz w:val="20"/>
        </w:rPr>
        <w:fldChar w:fldCharType="begin"/>
      </w:r>
      <w:r w:rsidRPr="00880B68">
        <w:rPr>
          <w:sz w:val="20"/>
        </w:rPr>
        <w:instrText xml:space="preserve"> SEQ Mapa \* ARABIC </w:instrText>
      </w:r>
      <w:r w:rsidRPr="00880B68">
        <w:rPr>
          <w:sz w:val="20"/>
        </w:rPr>
        <w:fldChar w:fldCharType="separate"/>
      </w:r>
      <w:r w:rsidR="00A107E6">
        <w:rPr>
          <w:noProof/>
          <w:sz w:val="20"/>
        </w:rPr>
        <w:t>20</w:t>
      </w:r>
      <w:r w:rsidRPr="00880B68">
        <w:rPr>
          <w:sz w:val="20"/>
        </w:rPr>
        <w:fldChar w:fldCharType="end"/>
      </w:r>
      <w:r w:rsidRPr="00880B68">
        <w:rPr>
          <w:sz w:val="20"/>
        </w:rPr>
        <w:t xml:space="preserve">: Dostupnost zdravotnické záchranné služby v obcích MAS Holicko v roce </w:t>
      </w:r>
      <w:bookmarkEnd w:id="512"/>
      <w:r w:rsidRPr="00880B68">
        <w:rPr>
          <w:sz w:val="20"/>
        </w:rPr>
        <w:t>2019</w:t>
      </w:r>
    </w:p>
    <w:p w14:paraId="06463469" w14:textId="21FB31B8" w:rsidR="006258DA" w:rsidRDefault="000F7533" w:rsidP="006258DA">
      <w:pPr>
        <w:jc w:val="right"/>
        <w:rPr>
          <w:rFonts w:asciiTheme="minorHAnsi" w:hAnsiTheme="minorHAnsi" w:cstheme="minorHAnsi"/>
          <w:sz w:val="18"/>
          <w:szCs w:val="22"/>
        </w:rPr>
      </w:pPr>
      <w:r w:rsidRPr="000F7533">
        <w:rPr>
          <w:rFonts w:asciiTheme="minorHAnsi" w:hAnsiTheme="minorHAnsi" w:cstheme="minorHAnsi"/>
          <w:noProof/>
          <w:sz w:val="18"/>
          <w:szCs w:val="22"/>
        </w:rPr>
        <w:drawing>
          <wp:inline distT="0" distB="0" distL="0" distR="0" wp14:anchorId="4EE7C4D4" wp14:editId="2EA3E1B3">
            <wp:extent cx="5760466" cy="3886200"/>
            <wp:effectExtent l="0" t="0" r="0" b="0"/>
            <wp:docPr id="80" name="Obrázek 80" descr="C:\Users\mkova\Desktop\dostupnost ZZ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mkova\Desktop\dostupnost ZZS.gif"/>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62625" cy="3887657"/>
                    </a:xfrm>
                    <a:prstGeom prst="rect">
                      <a:avLst/>
                    </a:prstGeom>
                    <a:noFill/>
                    <a:ln>
                      <a:noFill/>
                    </a:ln>
                  </pic:spPr>
                </pic:pic>
              </a:graphicData>
            </a:graphic>
          </wp:inline>
        </w:drawing>
      </w:r>
      <w:r w:rsidR="006258DA" w:rsidRPr="00880B68">
        <w:rPr>
          <w:rFonts w:asciiTheme="minorHAnsi" w:hAnsiTheme="minorHAnsi" w:cstheme="minorHAnsi"/>
          <w:sz w:val="18"/>
          <w:szCs w:val="22"/>
        </w:rPr>
        <w:t xml:space="preserve">Zdroj dat: vlastní šetření a zpracování </w:t>
      </w:r>
    </w:p>
    <w:p w14:paraId="5086D546" w14:textId="77777777" w:rsidR="005206C7" w:rsidRPr="005206C7" w:rsidRDefault="005206C7" w:rsidP="006258DA">
      <w:pPr>
        <w:jc w:val="right"/>
        <w:rPr>
          <w:rFonts w:asciiTheme="minorHAnsi" w:hAnsiTheme="minorHAnsi" w:cstheme="minorHAnsi"/>
          <w:sz w:val="2"/>
          <w:szCs w:val="2"/>
        </w:rPr>
      </w:pPr>
    </w:p>
    <w:p w14:paraId="4E5554D2" w14:textId="6BC77B34" w:rsidR="006258DA" w:rsidRPr="00880B68" w:rsidRDefault="005206C7" w:rsidP="000F7533">
      <w:pPr>
        <w:pStyle w:val="Titulek"/>
        <w:keepNext/>
        <w:rPr>
          <w:rFonts w:cstheme="minorHAnsi"/>
          <w:sz w:val="22"/>
          <w:szCs w:val="22"/>
        </w:rPr>
      </w:pPr>
      <w:r w:rsidRPr="00880B68">
        <w:rPr>
          <w:sz w:val="20"/>
        </w:rPr>
        <w:t xml:space="preserve">Mapa </w:t>
      </w:r>
      <w:r w:rsidRPr="00880B68">
        <w:rPr>
          <w:sz w:val="20"/>
        </w:rPr>
        <w:fldChar w:fldCharType="begin"/>
      </w:r>
      <w:r w:rsidRPr="00880B68">
        <w:rPr>
          <w:sz w:val="20"/>
        </w:rPr>
        <w:instrText xml:space="preserve"> SEQ Mapa \* ARABIC </w:instrText>
      </w:r>
      <w:r w:rsidRPr="00880B68">
        <w:rPr>
          <w:sz w:val="20"/>
        </w:rPr>
        <w:fldChar w:fldCharType="separate"/>
      </w:r>
      <w:r w:rsidR="00A107E6">
        <w:rPr>
          <w:noProof/>
          <w:sz w:val="20"/>
        </w:rPr>
        <w:t>21</w:t>
      </w:r>
      <w:r w:rsidRPr="00880B68">
        <w:rPr>
          <w:sz w:val="20"/>
        </w:rPr>
        <w:fldChar w:fldCharType="end"/>
      </w:r>
      <w:r w:rsidRPr="00880B68">
        <w:rPr>
          <w:sz w:val="20"/>
        </w:rPr>
        <w:t xml:space="preserve">: Dostupnost </w:t>
      </w:r>
      <w:r>
        <w:rPr>
          <w:sz w:val="20"/>
        </w:rPr>
        <w:t>zařízení poskytujících kompletní zdravotní péči</w:t>
      </w:r>
      <w:r w:rsidRPr="00880B68">
        <w:rPr>
          <w:sz w:val="20"/>
        </w:rPr>
        <w:t xml:space="preserve"> v obcích MAS Holicko v roce 2019</w:t>
      </w:r>
    </w:p>
    <w:p w14:paraId="3B2051C2" w14:textId="77777777" w:rsidR="00A32833" w:rsidRDefault="000F7533" w:rsidP="00A32833">
      <w:pPr>
        <w:spacing w:after="160" w:line="259" w:lineRule="auto"/>
        <w:jc w:val="right"/>
        <w:rPr>
          <w:rFonts w:asciiTheme="minorHAnsi" w:hAnsiTheme="minorHAnsi" w:cstheme="minorHAnsi"/>
          <w:sz w:val="22"/>
          <w:szCs w:val="22"/>
        </w:rPr>
      </w:pPr>
      <w:r w:rsidRPr="000F7533">
        <w:rPr>
          <w:rFonts w:asciiTheme="minorHAnsi" w:hAnsiTheme="minorHAnsi" w:cstheme="minorHAnsi"/>
          <w:noProof/>
          <w:sz w:val="18"/>
          <w:szCs w:val="22"/>
        </w:rPr>
        <w:drawing>
          <wp:inline distT="0" distB="0" distL="0" distR="0" wp14:anchorId="1A74BAD8" wp14:editId="71402B4A">
            <wp:extent cx="5760364" cy="3886200"/>
            <wp:effectExtent l="0" t="0" r="0" b="0"/>
            <wp:docPr id="81" name="Obrázek 81" descr="C:\Users\mkova\Desktop\dostupnost zdravotní péč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mkova\Desktop\dostupnost zdravotní péče.gif"/>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61557" cy="3887005"/>
                    </a:xfrm>
                    <a:prstGeom prst="rect">
                      <a:avLst/>
                    </a:prstGeom>
                    <a:noFill/>
                    <a:ln>
                      <a:noFill/>
                    </a:ln>
                  </pic:spPr>
                </pic:pic>
              </a:graphicData>
            </a:graphic>
          </wp:inline>
        </w:drawing>
      </w:r>
      <w:r w:rsidR="006258DA" w:rsidRPr="005D2E1D">
        <w:rPr>
          <w:rFonts w:asciiTheme="minorHAnsi" w:hAnsiTheme="minorHAnsi" w:cstheme="minorHAnsi"/>
          <w:sz w:val="18"/>
          <w:szCs w:val="22"/>
        </w:rPr>
        <w:t>Zdroj dat: vlastní šetření a zpracování</w:t>
      </w:r>
      <w:r w:rsidR="00A32833" w:rsidRPr="00A32833">
        <w:rPr>
          <w:rFonts w:asciiTheme="minorHAnsi" w:hAnsiTheme="minorHAnsi" w:cstheme="minorHAnsi"/>
          <w:sz w:val="22"/>
          <w:szCs w:val="22"/>
        </w:rPr>
        <w:t xml:space="preserve"> </w:t>
      </w:r>
    </w:p>
    <w:p w14:paraId="693AAD96" w14:textId="77777777" w:rsidR="00A32833" w:rsidRDefault="00A32833" w:rsidP="00A32833">
      <w:pPr>
        <w:spacing w:after="160" w:line="259" w:lineRule="auto"/>
        <w:jc w:val="both"/>
        <w:rPr>
          <w:rFonts w:asciiTheme="minorHAnsi" w:hAnsiTheme="minorHAnsi" w:cstheme="minorHAnsi"/>
          <w:sz w:val="22"/>
          <w:szCs w:val="22"/>
        </w:rPr>
      </w:pPr>
    </w:p>
    <w:p w14:paraId="4094C493" w14:textId="77777777" w:rsidR="00B63633" w:rsidRDefault="00B63633" w:rsidP="00B63633">
      <w:pPr>
        <w:spacing w:after="160" w:line="259" w:lineRule="auto"/>
        <w:jc w:val="both"/>
        <w:rPr>
          <w:rFonts w:asciiTheme="minorHAnsi" w:hAnsiTheme="minorHAnsi" w:cstheme="minorHAnsi"/>
          <w:sz w:val="22"/>
          <w:szCs w:val="22"/>
        </w:rPr>
      </w:pPr>
      <w:r w:rsidRPr="00880B68">
        <w:rPr>
          <w:rFonts w:asciiTheme="minorHAnsi" w:hAnsiTheme="minorHAnsi" w:cstheme="minorHAnsi"/>
          <w:sz w:val="22"/>
          <w:szCs w:val="22"/>
        </w:rPr>
        <w:t>Dostupné zařízení poskytující kompletní zdravotnickou péči je pro většinu (16) obcí MAS Holicko krajská nemocnice Nemocnice Pardubice, a.s.</w:t>
      </w:r>
      <w:r>
        <w:rPr>
          <w:rFonts w:asciiTheme="minorHAnsi" w:hAnsiTheme="minorHAnsi" w:cstheme="minorHAnsi"/>
          <w:sz w:val="22"/>
          <w:szCs w:val="22"/>
        </w:rPr>
        <w:t>.</w:t>
      </w:r>
      <w:r w:rsidRPr="00880B68">
        <w:rPr>
          <w:rFonts w:asciiTheme="minorHAnsi" w:hAnsiTheme="minorHAnsi" w:cstheme="minorHAnsi"/>
          <w:sz w:val="22"/>
          <w:szCs w:val="22"/>
        </w:rPr>
        <w:t xml:space="preserve"> Pro obec Nová Ves, kter</w:t>
      </w:r>
      <w:r>
        <w:rPr>
          <w:rFonts w:asciiTheme="minorHAnsi" w:hAnsiTheme="minorHAnsi" w:cstheme="minorHAnsi"/>
          <w:sz w:val="22"/>
          <w:szCs w:val="22"/>
        </w:rPr>
        <w:t>á</w:t>
      </w:r>
      <w:r w:rsidRPr="00880B68">
        <w:rPr>
          <w:rFonts w:asciiTheme="minorHAnsi" w:hAnsiTheme="minorHAnsi" w:cstheme="minorHAnsi"/>
          <w:sz w:val="22"/>
          <w:szCs w:val="22"/>
        </w:rPr>
        <w:t xml:space="preserve"> územně patří pod Královéhradecký kraj, je to pak Fakultní nemocnice Hradec Králové. Průměrná vzdálenost do zařízení poskytující komplexní péči je 21,8 km. Nejblíže se nachází obec Dolní Ředice (13,7 km), nejdále pak obec Radhošť (29 km). Obce na jižní hranici MAS mohou pak využít služeb soukromé Nemocnice Vysoké Mýto, která však poskytuje omezené služby oproti zmíněným nemocnicím. </w:t>
      </w:r>
    </w:p>
    <w:p w14:paraId="26460608" w14:textId="77777777" w:rsidR="00B63633" w:rsidRDefault="00B63633" w:rsidP="00B63633">
      <w:pPr>
        <w:spacing w:after="160" w:line="259" w:lineRule="auto"/>
        <w:jc w:val="both"/>
        <w:rPr>
          <w:rFonts w:asciiTheme="minorHAnsi" w:hAnsiTheme="minorHAnsi" w:cstheme="minorHAnsi"/>
          <w:sz w:val="22"/>
          <w:szCs w:val="22"/>
        </w:rPr>
      </w:pPr>
    </w:p>
    <w:p w14:paraId="268A0C6B" w14:textId="61ED574A" w:rsidR="00A32833" w:rsidRPr="00880B68" w:rsidRDefault="00A32833" w:rsidP="00A32833">
      <w:pPr>
        <w:spacing w:after="160" w:line="259" w:lineRule="auto"/>
        <w:jc w:val="both"/>
        <w:rPr>
          <w:rFonts w:asciiTheme="minorHAnsi" w:hAnsiTheme="minorHAnsi" w:cstheme="minorHAnsi"/>
          <w:sz w:val="22"/>
          <w:szCs w:val="22"/>
        </w:rPr>
      </w:pPr>
      <w:r w:rsidRPr="00880B68">
        <w:rPr>
          <w:rFonts w:asciiTheme="minorHAnsi" w:hAnsiTheme="minorHAnsi" w:cstheme="minorHAnsi"/>
          <w:sz w:val="22"/>
          <w:szCs w:val="22"/>
        </w:rPr>
        <w:t xml:space="preserve">Většina území MAS Holicko spadá pod obvodní oddělení Policie ČR sídlící v Holicích. Nicméně obce na jižní hranici MAS mají také blízko k městu Vysoké Mýto, kde se nachází další obvodní oddělení. Nová Ves, která patří pod Královéhradecký kraj, pak spadá pod obvodní oddělení Týniště nad Orlicí. </w:t>
      </w:r>
    </w:p>
    <w:p w14:paraId="3AA3CA5D" w14:textId="303B2807" w:rsidR="006258DA" w:rsidRPr="005D2E1D" w:rsidRDefault="006258DA" w:rsidP="006258DA">
      <w:pPr>
        <w:spacing w:after="160" w:line="259" w:lineRule="auto"/>
        <w:jc w:val="right"/>
        <w:rPr>
          <w:rFonts w:asciiTheme="minorHAnsi" w:hAnsiTheme="minorHAnsi" w:cstheme="minorHAnsi"/>
          <w:sz w:val="18"/>
          <w:szCs w:val="22"/>
        </w:rPr>
      </w:pPr>
    </w:p>
    <w:p w14:paraId="1338E939" w14:textId="2B9FAC11" w:rsidR="006258DA" w:rsidRPr="000F7533" w:rsidRDefault="006258DA" w:rsidP="000F7533">
      <w:pPr>
        <w:keepNext/>
        <w:spacing w:after="160" w:line="259" w:lineRule="auto"/>
        <w:rPr>
          <w:rFonts w:asciiTheme="minorHAnsi" w:eastAsiaTheme="minorEastAsia" w:hAnsiTheme="minorHAnsi" w:cstheme="minorBidi"/>
          <w:b/>
          <w:bCs/>
          <w:color w:val="5B9BD5" w:themeColor="accent1"/>
          <w:sz w:val="20"/>
          <w:szCs w:val="18"/>
        </w:rPr>
      </w:pPr>
      <w:bookmarkStart w:id="513" w:name="_Toc441319010"/>
      <w:r w:rsidRPr="005D2E1D">
        <w:rPr>
          <w:rFonts w:asciiTheme="minorHAnsi" w:eastAsiaTheme="minorEastAsia" w:hAnsiTheme="minorHAnsi" w:cstheme="minorBidi"/>
          <w:b/>
          <w:bCs/>
          <w:color w:val="5B9BD5" w:themeColor="accent1"/>
          <w:sz w:val="20"/>
          <w:szCs w:val="18"/>
        </w:rPr>
        <w:t xml:space="preserve">Mapa </w:t>
      </w:r>
      <w:r w:rsidRPr="005D2E1D">
        <w:rPr>
          <w:rFonts w:asciiTheme="minorHAnsi" w:eastAsiaTheme="minorEastAsia" w:hAnsiTheme="minorHAnsi" w:cstheme="minorBidi"/>
          <w:b/>
          <w:bCs/>
          <w:color w:val="5B9BD5" w:themeColor="accent1"/>
          <w:sz w:val="20"/>
          <w:szCs w:val="18"/>
        </w:rPr>
        <w:fldChar w:fldCharType="begin"/>
      </w:r>
      <w:r w:rsidRPr="005D2E1D">
        <w:rPr>
          <w:rFonts w:asciiTheme="minorHAnsi" w:eastAsiaTheme="minorEastAsia" w:hAnsiTheme="minorHAnsi" w:cstheme="minorBidi"/>
          <w:b/>
          <w:bCs/>
          <w:color w:val="5B9BD5" w:themeColor="accent1"/>
          <w:sz w:val="20"/>
          <w:szCs w:val="18"/>
        </w:rPr>
        <w:instrText xml:space="preserve"> SEQ Mapa \* ARABIC </w:instrText>
      </w:r>
      <w:r w:rsidRPr="005D2E1D">
        <w:rPr>
          <w:rFonts w:asciiTheme="minorHAnsi" w:eastAsiaTheme="minorEastAsia" w:hAnsiTheme="minorHAnsi" w:cstheme="minorBidi"/>
          <w:b/>
          <w:bCs/>
          <w:color w:val="5B9BD5" w:themeColor="accent1"/>
          <w:sz w:val="20"/>
          <w:szCs w:val="18"/>
        </w:rPr>
        <w:fldChar w:fldCharType="separate"/>
      </w:r>
      <w:r w:rsidR="00A107E6">
        <w:rPr>
          <w:rFonts w:asciiTheme="minorHAnsi" w:eastAsiaTheme="minorEastAsia" w:hAnsiTheme="minorHAnsi" w:cstheme="minorBidi"/>
          <w:b/>
          <w:bCs/>
          <w:noProof/>
          <w:color w:val="5B9BD5" w:themeColor="accent1"/>
          <w:sz w:val="20"/>
          <w:szCs w:val="18"/>
        </w:rPr>
        <w:t>22</w:t>
      </w:r>
      <w:r w:rsidRPr="005D2E1D">
        <w:rPr>
          <w:rFonts w:asciiTheme="minorHAnsi" w:eastAsiaTheme="minorEastAsia" w:hAnsiTheme="minorHAnsi" w:cstheme="minorBidi"/>
          <w:b/>
          <w:bCs/>
          <w:color w:val="5B9BD5" w:themeColor="accent1"/>
          <w:sz w:val="20"/>
          <w:szCs w:val="18"/>
        </w:rPr>
        <w:fldChar w:fldCharType="end"/>
      </w:r>
      <w:r w:rsidRPr="005D2E1D">
        <w:rPr>
          <w:rFonts w:asciiTheme="minorHAnsi" w:eastAsiaTheme="minorEastAsia" w:hAnsiTheme="minorHAnsi" w:cstheme="minorBidi"/>
          <w:b/>
          <w:bCs/>
          <w:color w:val="5B9BD5" w:themeColor="accent1"/>
          <w:sz w:val="20"/>
          <w:szCs w:val="18"/>
        </w:rPr>
        <w:t>: Dostupnost policejní stanice v obcích MAS Holicko v roce 20</w:t>
      </w:r>
      <w:bookmarkEnd w:id="513"/>
      <w:r w:rsidRPr="005D2E1D">
        <w:rPr>
          <w:rFonts w:asciiTheme="minorHAnsi" w:eastAsiaTheme="minorEastAsia" w:hAnsiTheme="minorHAnsi" w:cstheme="minorBidi"/>
          <w:b/>
          <w:bCs/>
          <w:color w:val="5B9BD5" w:themeColor="accent1"/>
          <w:sz w:val="20"/>
          <w:szCs w:val="18"/>
        </w:rPr>
        <w:t>1</w:t>
      </w:r>
      <w:r w:rsidR="000F7533">
        <w:rPr>
          <w:rFonts w:asciiTheme="minorHAnsi" w:eastAsiaTheme="minorEastAsia" w:hAnsiTheme="minorHAnsi" w:cstheme="minorBidi"/>
          <w:b/>
          <w:bCs/>
          <w:color w:val="5B9BD5" w:themeColor="accent1"/>
          <w:sz w:val="20"/>
          <w:szCs w:val="18"/>
        </w:rPr>
        <w:t>9</w:t>
      </w:r>
      <w:r w:rsidRPr="00880B68">
        <w:rPr>
          <w:rFonts w:asciiTheme="minorHAnsi" w:hAnsiTheme="minorHAnsi" w:cstheme="minorHAnsi"/>
          <w:sz w:val="22"/>
          <w:szCs w:val="22"/>
        </w:rPr>
        <w:t xml:space="preserve"> </w:t>
      </w:r>
    </w:p>
    <w:p w14:paraId="0957E030" w14:textId="54B4A27A" w:rsidR="006258DA" w:rsidRPr="005D2E1D" w:rsidRDefault="000F7533" w:rsidP="006258DA">
      <w:pPr>
        <w:spacing w:after="160" w:line="259" w:lineRule="auto"/>
        <w:jc w:val="right"/>
        <w:rPr>
          <w:rFonts w:asciiTheme="minorHAnsi" w:hAnsiTheme="minorHAnsi" w:cstheme="minorHAnsi"/>
          <w:sz w:val="18"/>
          <w:szCs w:val="22"/>
        </w:rPr>
      </w:pPr>
      <w:r w:rsidRPr="000F7533">
        <w:rPr>
          <w:rFonts w:asciiTheme="minorHAnsi" w:hAnsiTheme="minorHAnsi" w:cstheme="minorHAnsi"/>
          <w:noProof/>
          <w:sz w:val="18"/>
          <w:szCs w:val="22"/>
        </w:rPr>
        <w:drawing>
          <wp:inline distT="0" distB="0" distL="0" distR="0" wp14:anchorId="7252F8FE" wp14:editId="6B1D3079">
            <wp:extent cx="5760720" cy="4052434"/>
            <wp:effectExtent l="0" t="0" r="0" b="5715"/>
            <wp:docPr id="82" name="Obrázek 82" descr="C:\Users\mkova\Desktop\dostupnost polici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kova\Desktop\dostupnost policie.gif"/>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60720" cy="4052434"/>
                    </a:xfrm>
                    <a:prstGeom prst="rect">
                      <a:avLst/>
                    </a:prstGeom>
                    <a:noFill/>
                    <a:ln>
                      <a:noFill/>
                    </a:ln>
                  </pic:spPr>
                </pic:pic>
              </a:graphicData>
            </a:graphic>
          </wp:inline>
        </w:drawing>
      </w:r>
      <w:r w:rsidR="006258DA" w:rsidRPr="005D2E1D">
        <w:rPr>
          <w:rFonts w:asciiTheme="minorHAnsi" w:hAnsiTheme="minorHAnsi" w:cstheme="minorHAnsi"/>
          <w:sz w:val="18"/>
          <w:szCs w:val="22"/>
        </w:rPr>
        <w:t>Zdroj dat: vlastní šetření a zpracování</w:t>
      </w:r>
    </w:p>
    <w:p w14:paraId="05CDECE7" w14:textId="77777777" w:rsidR="00B63633" w:rsidRDefault="00B63633" w:rsidP="00B63633">
      <w:pPr>
        <w:spacing w:after="160" w:line="259" w:lineRule="auto"/>
        <w:jc w:val="both"/>
        <w:rPr>
          <w:rFonts w:asciiTheme="minorHAnsi" w:hAnsiTheme="minorHAnsi" w:cstheme="minorHAnsi"/>
          <w:sz w:val="22"/>
          <w:szCs w:val="22"/>
        </w:rPr>
      </w:pPr>
    </w:p>
    <w:p w14:paraId="484E7AE8" w14:textId="77777777" w:rsidR="00B63633" w:rsidRPr="00880B68" w:rsidRDefault="00B63633" w:rsidP="00B63633">
      <w:pPr>
        <w:spacing w:after="160" w:line="259" w:lineRule="auto"/>
        <w:jc w:val="both"/>
        <w:rPr>
          <w:rFonts w:asciiTheme="minorHAnsi" w:hAnsiTheme="minorHAnsi" w:cstheme="minorHAnsi"/>
          <w:sz w:val="22"/>
          <w:szCs w:val="22"/>
        </w:rPr>
      </w:pPr>
      <w:r w:rsidRPr="00880B68">
        <w:rPr>
          <w:rFonts w:asciiTheme="minorHAnsi" w:hAnsiTheme="minorHAnsi" w:cstheme="minorHAnsi"/>
          <w:sz w:val="22"/>
          <w:szCs w:val="22"/>
        </w:rPr>
        <w:t xml:space="preserve">Vybavenost policie, hasičského sboru i záchranné služby odpovídá republikovým standardům. Odráží se v něm i velikost území a počet obyvatel MAS Holicko. Horší technikou a výbavou však disponují dobrovolné jednotky hasičských sborů, které mají za úkol doplňovat profesionální hasičské jednoty. I tyto jednotky se však postupně modernizují díky finanční podpoře od obcí, kraje či dotací z EU. </w:t>
      </w:r>
    </w:p>
    <w:p w14:paraId="0B4058EC" w14:textId="77777777" w:rsidR="006258DA" w:rsidRPr="00880B68" w:rsidRDefault="006258DA" w:rsidP="006258DA">
      <w:pPr>
        <w:spacing w:after="160" w:line="259" w:lineRule="auto"/>
        <w:jc w:val="both"/>
        <w:rPr>
          <w:rFonts w:asciiTheme="minorHAnsi" w:hAnsiTheme="minorHAnsi" w:cstheme="minorHAnsi"/>
          <w:sz w:val="22"/>
          <w:szCs w:val="22"/>
        </w:rPr>
      </w:pPr>
    </w:p>
    <w:p w14:paraId="3EA01426" w14:textId="77777777" w:rsidR="006258DA" w:rsidRPr="00880B68" w:rsidRDefault="006258DA" w:rsidP="006258DA">
      <w:pPr>
        <w:spacing w:after="160" w:line="259" w:lineRule="auto"/>
        <w:jc w:val="both"/>
        <w:rPr>
          <w:rFonts w:asciiTheme="minorHAnsi" w:hAnsiTheme="minorHAnsi" w:cstheme="minorHAnsi"/>
          <w:sz w:val="22"/>
          <w:szCs w:val="22"/>
        </w:rPr>
      </w:pPr>
      <w:r w:rsidRPr="00880B68">
        <w:rPr>
          <w:rFonts w:asciiTheme="minorHAnsi" w:hAnsiTheme="minorHAnsi" w:cstheme="minorHAnsi"/>
          <w:sz w:val="22"/>
          <w:szCs w:val="22"/>
        </w:rPr>
        <w:lastRenderedPageBreak/>
        <w:t>Územím regionu prochází dvě komunikace I. třídy, což samozřejmě přináší zvýšenou hustotu dopravy. Nejpalčivějším problémem je silnice I/35. Průměrný denní provoz v nejvytíženějších úsecích čítá až 13,5 tisíce automobilů. Tato komunikace prochází obcemi Býšť, Chvojenec, Holice, Ostřetín a Jaroslav. Pouze město Holice má obchvat, a tak doprava není vedená skrze centrum města</w:t>
      </w:r>
      <w:r>
        <w:rPr>
          <w:rFonts w:asciiTheme="minorHAnsi" w:hAnsiTheme="minorHAnsi" w:cstheme="minorHAnsi"/>
          <w:sz w:val="22"/>
          <w:szCs w:val="22"/>
        </w:rPr>
        <w:t>,</w:t>
      </w:r>
      <w:r w:rsidRPr="00880B68">
        <w:rPr>
          <w:rFonts w:asciiTheme="minorHAnsi" w:hAnsiTheme="minorHAnsi" w:cstheme="minorHAnsi"/>
          <w:sz w:val="22"/>
          <w:szCs w:val="22"/>
        </w:rPr>
        <w:t xml:space="preserve"> jako tomu bylo v minulosti. Ostatní obce se však se silným provozem potýkají nadále. Ke zlepšení bezpečnosti v obcích by mělo dojít s otevřením dálnice D35. Část úseku této dálnice povede i v území MAS Holicko a měla by být uvedena do provozu v roce 2026 (některé části by měli být dokončeny již v roce 2021, resp. 2022).</w:t>
      </w:r>
    </w:p>
    <w:p w14:paraId="1E31DB69" w14:textId="77777777" w:rsidR="006258DA" w:rsidRDefault="006258DA" w:rsidP="006258DA">
      <w:pPr>
        <w:spacing w:after="160" w:line="259" w:lineRule="auto"/>
        <w:jc w:val="both"/>
        <w:rPr>
          <w:rFonts w:asciiTheme="minorHAnsi" w:hAnsiTheme="minorHAnsi" w:cstheme="minorHAnsi"/>
          <w:sz w:val="22"/>
          <w:szCs w:val="22"/>
        </w:rPr>
      </w:pPr>
      <w:r w:rsidRPr="00880B68">
        <w:rPr>
          <w:rFonts w:asciiTheme="minorHAnsi" w:hAnsiTheme="minorHAnsi" w:cstheme="minorHAnsi"/>
          <w:sz w:val="22"/>
          <w:szCs w:val="22"/>
        </w:rPr>
        <w:t>Velikým bezpečnostním problémem ve výše zmíněných obcích je nedodržování dopravních předpisů, především předepsan</w:t>
      </w:r>
      <w:r>
        <w:rPr>
          <w:rFonts w:asciiTheme="minorHAnsi" w:hAnsiTheme="minorHAnsi" w:cstheme="minorHAnsi"/>
          <w:sz w:val="22"/>
          <w:szCs w:val="22"/>
        </w:rPr>
        <w:t>é</w:t>
      </w:r>
      <w:r w:rsidRPr="00880B68">
        <w:rPr>
          <w:rFonts w:asciiTheme="minorHAnsi" w:hAnsiTheme="minorHAnsi" w:cstheme="minorHAnsi"/>
          <w:sz w:val="22"/>
          <w:szCs w:val="22"/>
        </w:rPr>
        <w:t xml:space="preserve"> rychlost</w:t>
      </w:r>
      <w:r>
        <w:rPr>
          <w:rFonts w:asciiTheme="minorHAnsi" w:hAnsiTheme="minorHAnsi" w:cstheme="minorHAnsi"/>
          <w:sz w:val="22"/>
          <w:szCs w:val="22"/>
        </w:rPr>
        <w:t>i</w:t>
      </w:r>
      <w:r w:rsidRPr="00880B68">
        <w:rPr>
          <w:rFonts w:asciiTheme="minorHAnsi" w:hAnsiTheme="minorHAnsi" w:cstheme="minorHAnsi"/>
          <w:sz w:val="22"/>
          <w:szCs w:val="22"/>
        </w:rPr>
        <w:t xml:space="preserve">. Jedná se totiž o komunikaci, která svými parametry umožňuje rychlejší styl jízdy, což ale zvyšuje riziko nehody především v zastavěném území. Důležitým prvkem bezpečnosti dopravy je </w:t>
      </w:r>
      <w:r>
        <w:rPr>
          <w:rFonts w:asciiTheme="minorHAnsi" w:hAnsiTheme="minorHAnsi" w:cstheme="minorHAnsi"/>
          <w:sz w:val="22"/>
          <w:szCs w:val="22"/>
        </w:rPr>
        <w:t xml:space="preserve">tedy zpomalení jízdy automobilů v těchto obcích a </w:t>
      </w:r>
      <w:r w:rsidRPr="00880B68">
        <w:rPr>
          <w:rFonts w:asciiTheme="minorHAnsi" w:hAnsiTheme="minorHAnsi" w:cstheme="minorHAnsi"/>
          <w:sz w:val="22"/>
          <w:szCs w:val="22"/>
        </w:rPr>
        <w:t xml:space="preserve">oddělení chodců a cyklistů </w:t>
      </w:r>
      <w:r>
        <w:rPr>
          <w:rFonts w:asciiTheme="minorHAnsi" w:hAnsiTheme="minorHAnsi" w:cstheme="minorHAnsi"/>
          <w:sz w:val="22"/>
          <w:szCs w:val="22"/>
        </w:rPr>
        <w:t xml:space="preserve">od </w:t>
      </w:r>
      <w:r w:rsidRPr="00880B68">
        <w:rPr>
          <w:rFonts w:asciiTheme="minorHAnsi" w:hAnsiTheme="minorHAnsi" w:cstheme="minorHAnsi"/>
          <w:sz w:val="22"/>
          <w:szCs w:val="22"/>
        </w:rPr>
        <w:t>automobilové dopravy</w:t>
      </w:r>
      <w:r>
        <w:rPr>
          <w:rFonts w:asciiTheme="minorHAnsi" w:hAnsiTheme="minorHAnsi" w:cstheme="minorHAnsi"/>
          <w:sz w:val="22"/>
          <w:szCs w:val="22"/>
        </w:rPr>
        <w:t>.</w:t>
      </w:r>
    </w:p>
    <w:p w14:paraId="79BB0A4E" w14:textId="77777777" w:rsidR="006258DA" w:rsidRPr="00880B68" w:rsidRDefault="006258DA" w:rsidP="006258DA">
      <w:pPr>
        <w:spacing w:after="160" w:line="259" w:lineRule="auto"/>
        <w:jc w:val="both"/>
        <w:rPr>
          <w:rFonts w:asciiTheme="minorHAnsi" w:hAnsiTheme="minorHAnsi" w:cstheme="minorHAnsi"/>
          <w:sz w:val="22"/>
          <w:szCs w:val="22"/>
        </w:rPr>
      </w:pPr>
    </w:p>
    <w:p w14:paraId="17875743" w14:textId="103D55F2" w:rsidR="006258DA" w:rsidRPr="005D2E1D" w:rsidRDefault="006258DA" w:rsidP="00FB1C34">
      <w:pPr>
        <w:pStyle w:val="Nadpis2"/>
        <w:keepLines w:val="0"/>
        <w:numPr>
          <w:ilvl w:val="1"/>
          <w:numId w:val="7"/>
        </w:numPr>
        <w:ind w:left="788" w:hanging="431"/>
      </w:pPr>
      <w:bookmarkStart w:id="514" w:name="_Toc437162324"/>
      <w:bookmarkStart w:id="515" w:name="_Toc45632355"/>
      <w:bookmarkStart w:id="516" w:name="_Toc73212643"/>
      <w:r w:rsidRPr="005D2E1D">
        <w:t>Finanční potřeby pro realizaci záměrů na území MAS Holicko v období 20</w:t>
      </w:r>
      <w:r w:rsidR="005206C7">
        <w:t>21 – 2027</w:t>
      </w:r>
      <w:r w:rsidRPr="005D2E1D">
        <w:t xml:space="preserve"> – téma: Bezpečnost</w:t>
      </w:r>
      <w:bookmarkEnd w:id="514"/>
      <w:bookmarkEnd w:id="515"/>
      <w:bookmarkEnd w:id="516"/>
    </w:p>
    <w:p w14:paraId="3E2B61A8" w14:textId="77777777" w:rsidR="006258DA" w:rsidRPr="00465154" w:rsidRDefault="006258DA" w:rsidP="006258DA">
      <w:pPr>
        <w:spacing w:after="160" w:line="259" w:lineRule="auto"/>
        <w:jc w:val="both"/>
        <w:rPr>
          <w:rFonts w:asciiTheme="minorHAnsi" w:hAnsiTheme="minorHAnsi" w:cstheme="minorHAnsi"/>
          <w:color w:val="000000"/>
          <w:sz w:val="22"/>
          <w:szCs w:val="22"/>
        </w:rPr>
      </w:pPr>
      <w:r w:rsidRPr="00832E2B">
        <w:rPr>
          <w:rFonts w:asciiTheme="minorHAnsi" w:hAnsiTheme="minorHAnsi" w:cstheme="minorHAnsi"/>
          <w:color w:val="000000"/>
          <w:sz w:val="22"/>
          <w:szCs w:val="22"/>
        </w:rPr>
        <w:t xml:space="preserve">V období od 18.8. – 9.9.2020 vedoucí pracovnice pro CLLD navštívila všech 17 starostů obcí z území MAS Holicko. Předmětem vedeného řízeného rozhovoru bylo zjišťování současného stavu, problémů, potřeb a plánovaných investic obcí </w:t>
      </w:r>
      <w:r>
        <w:rPr>
          <w:rFonts w:asciiTheme="minorHAnsi" w:hAnsiTheme="minorHAnsi" w:cstheme="minorHAnsi"/>
          <w:color w:val="000000"/>
          <w:sz w:val="22"/>
          <w:szCs w:val="22"/>
        </w:rPr>
        <w:t>mimo jiné i v této oblasti.</w:t>
      </w:r>
    </w:p>
    <w:p w14:paraId="214E4C57" w14:textId="77777777" w:rsidR="006258DA" w:rsidRPr="00465154" w:rsidRDefault="006258DA" w:rsidP="006258DA">
      <w:pPr>
        <w:autoSpaceDE w:val="0"/>
        <w:autoSpaceDN w:val="0"/>
        <w:adjustRightInd w:val="0"/>
        <w:spacing w:after="160" w:line="259" w:lineRule="auto"/>
        <w:jc w:val="both"/>
        <w:rPr>
          <w:rFonts w:asciiTheme="minorHAnsi" w:hAnsiTheme="minorHAnsi" w:cstheme="minorHAnsi"/>
          <w:color w:val="000000"/>
          <w:sz w:val="22"/>
          <w:szCs w:val="22"/>
        </w:rPr>
      </w:pPr>
      <w:r w:rsidRPr="00465154">
        <w:rPr>
          <w:rFonts w:asciiTheme="minorHAnsi" w:hAnsiTheme="minorHAnsi" w:cstheme="minorHAnsi"/>
          <w:color w:val="000000"/>
          <w:sz w:val="22"/>
          <w:szCs w:val="22"/>
        </w:rPr>
        <w:t>Zveřejnění projektového záměru v níže uvedené tabulce neznamená, že projekt bude za každou cenu vybrán k podpoře v rámci výzvy MAS Holicko. A to především z důvodů, že investor nemusí projekt v rámci výzvy MAS Holicko předložit anebo bude předložen projektový záměr kvalitnější, lépe naplňující cíle SCLLD, který bude nakonec vybrán.</w:t>
      </w:r>
    </w:p>
    <w:p w14:paraId="53D36512" w14:textId="77777777" w:rsidR="006258DA" w:rsidRPr="00465154" w:rsidRDefault="006258DA" w:rsidP="006258DA">
      <w:pPr>
        <w:autoSpaceDE w:val="0"/>
        <w:autoSpaceDN w:val="0"/>
        <w:adjustRightInd w:val="0"/>
        <w:spacing w:after="160" w:line="259" w:lineRule="auto"/>
        <w:jc w:val="both"/>
        <w:rPr>
          <w:rFonts w:asciiTheme="minorHAnsi" w:hAnsiTheme="minorHAnsi" w:cstheme="minorHAnsi"/>
          <w:color w:val="000000"/>
          <w:sz w:val="22"/>
          <w:szCs w:val="22"/>
        </w:rPr>
      </w:pPr>
      <w:r w:rsidRPr="00465154">
        <w:rPr>
          <w:rFonts w:asciiTheme="minorHAnsi" w:hAnsiTheme="minorHAnsi" w:cstheme="minorHAnsi"/>
          <w:color w:val="000000"/>
          <w:sz w:val="22"/>
          <w:szCs w:val="22"/>
        </w:rPr>
        <w:t xml:space="preserve">Níže uvedená tabulka slouží pouze jako zjištění, jak velký je o dané téma </w:t>
      </w:r>
      <w:r>
        <w:rPr>
          <w:rFonts w:asciiTheme="minorHAnsi" w:hAnsiTheme="minorHAnsi" w:cstheme="minorHAnsi"/>
          <w:color w:val="000000"/>
          <w:sz w:val="22"/>
          <w:szCs w:val="22"/>
        </w:rPr>
        <w:t>ze strany obcí</w:t>
      </w:r>
      <w:r w:rsidRPr="00465154">
        <w:rPr>
          <w:rFonts w:asciiTheme="minorHAnsi" w:hAnsiTheme="minorHAnsi" w:cstheme="minorHAnsi"/>
          <w:color w:val="000000"/>
          <w:sz w:val="22"/>
          <w:szCs w:val="22"/>
        </w:rPr>
        <w:t xml:space="preserve"> zájem.</w:t>
      </w:r>
    </w:p>
    <w:p w14:paraId="6FD9379B" w14:textId="77777777" w:rsidR="006258DA" w:rsidRPr="00465154" w:rsidRDefault="006258DA" w:rsidP="006258DA">
      <w:pPr>
        <w:autoSpaceDE w:val="0"/>
        <w:autoSpaceDN w:val="0"/>
        <w:adjustRightInd w:val="0"/>
        <w:spacing w:after="160" w:line="259" w:lineRule="auto"/>
        <w:jc w:val="both"/>
        <w:rPr>
          <w:rFonts w:asciiTheme="minorHAnsi" w:hAnsiTheme="minorHAnsi" w:cstheme="minorHAnsi"/>
          <w:sz w:val="22"/>
          <w:szCs w:val="22"/>
        </w:rPr>
      </w:pPr>
    </w:p>
    <w:p w14:paraId="7B372DDD" w14:textId="77777777" w:rsidR="006258DA" w:rsidRDefault="006258DA" w:rsidP="006258DA">
      <w:pPr>
        <w:pStyle w:val="Titulek"/>
        <w:rPr>
          <w:noProof/>
        </w:rPr>
      </w:pPr>
      <w:r>
        <w:t xml:space="preserve">Tabulka </w:t>
      </w:r>
      <w:r>
        <w:rPr>
          <w:noProof/>
        </w:rPr>
        <w:fldChar w:fldCharType="begin"/>
      </w:r>
      <w:r>
        <w:rPr>
          <w:noProof/>
        </w:rPr>
        <w:instrText xml:space="preserve"> SEQ Tabulka \* ARABIC </w:instrText>
      </w:r>
      <w:r>
        <w:rPr>
          <w:noProof/>
        </w:rPr>
        <w:fldChar w:fldCharType="separate"/>
      </w:r>
      <w:r w:rsidR="00A107E6">
        <w:rPr>
          <w:noProof/>
        </w:rPr>
        <w:t>46</w:t>
      </w:r>
      <w:r>
        <w:rPr>
          <w:noProof/>
        </w:rPr>
        <w:fldChar w:fldCharType="end"/>
      </w:r>
      <w:r>
        <w:t xml:space="preserve">: </w:t>
      </w:r>
      <w:r w:rsidRPr="00832E2B">
        <w:rPr>
          <w:noProof/>
        </w:rPr>
        <w:t xml:space="preserve">Finanční potřeby pro realizaci záměrů na území MAS Holicko – téma: </w:t>
      </w:r>
      <w:r>
        <w:rPr>
          <w:noProof/>
        </w:rPr>
        <w:t>Bezpečnost</w:t>
      </w:r>
    </w:p>
    <w:tbl>
      <w:tblPr>
        <w:tblStyle w:val="Mkatabulky"/>
        <w:tblW w:w="10490" w:type="dxa"/>
        <w:tblInd w:w="-743" w:type="dxa"/>
        <w:tblLook w:val="04A0" w:firstRow="1" w:lastRow="0" w:firstColumn="1" w:lastColumn="0" w:noHBand="0" w:noVBand="1"/>
      </w:tblPr>
      <w:tblGrid>
        <w:gridCol w:w="567"/>
        <w:gridCol w:w="2411"/>
        <w:gridCol w:w="3827"/>
        <w:gridCol w:w="1984"/>
        <w:gridCol w:w="1701"/>
      </w:tblGrid>
      <w:tr w:rsidR="006258DA" w:rsidRPr="001A0F1F" w14:paraId="05833C90" w14:textId="77777777" w:rsidTr="00A32833">
        <w:tc>
          <w:tcPr>
            <w:tcW w:w="567" w:type="dxa"/>
            <w:shd w:val="clear" w:color="auto" w:fill="BFBFBF" w:themeFill="background1" w:themeFillShade="BF"/>
            <w:vAlign w:val="center"/>
          </w:tcPr>
          <w:p w14:paraId="0EE78188" w14:textId="77777777" w:rsidR="006258DA" w:rsidRPr="005D2E1D" w:rsidRDefault="006258DA" w:rsidP="006258DA">
            <w:pPr>
              <w:jc w:val="center"/>
              <w:rPr>
                <w:rFonts w:asciiTheme="minorHAnsi" w:hAnsiTheme="minorHAnsi" w:cstheme="minorHAnsi"/>
                <w:b/>
                <w:sz w:val="20"/>
              </w:rPr>
            </w:pPr>
          </w:p>
        </w:tc>
        <w:tc>
          <w:tcPr>
            <w:tcW w:w="2411" w:type="dxa"/>
            <w:shd w:val="clear" w:color="auto" w:fill="BFBFBF" w:themeFill="background1" w:themeFillShade="BF"/>
            <w:vAlign w:val="center"/>
          </w:tcPr>
          <w:p w14:paraId="6260F6D3" w14:textId="77777777" w:rsidR="006258DA" w:rsidRPr="005D2E1D" w:rsidRDefault="006258DA" w:rsidP="006258DA">
            <w:pPr>
              <w:jc w:val="center"/>
              <w:rPr>
                <w:rFonts w:asciiTheme="minorHAnsi" w:hAnsiTheme="minorHAnsi" w:cstheme="minorHAnsi"/>
                <w:b/>
                <w:sz w:val="20"/>
              </w:rPr>
            </w:pPr>
            <w:r w:rsidRPr="005D2E1D">
              <w:rPr>
                <w:rFonts w:asciiTheme="minorHAnsi" w:hAnsiTheme="minorHAnsi" w:cstheme="minorHAnsi"/>
                <w:b/>
                <w:sz w:val="20"/>
              </w:rPr>
              <w:t>Název organizace</w:t>
            </w:r>
          </w:p>
        </w:tc>
        <w:tc>
          <w:tcPr>
            <w:tcW w:w="3827" w:type="dxa"/>
            <w:shd w:val="clear" w:color="auto" w:fill="BFBFBF" w:themeFill="background1" w:themeFillShade="BF"/>
            <w:vAlign w:val="center"/>
          </w:tcPr>
          <w:p w14:paraId="3CE9F43D" w14:textId="77777777" w:rsidR="006258DA" w:rsidRPr="005D2E1D" w:rsidRDefault="006258DA" w:rsidP="006258DA">
            <w:pPr>
              <w:jc w:val="center"/>
              <w:rPr>
                <w:rFonts w:asciiTheme="minorHAnsi" w:hAnsiTheme="minorHAnsi" w:cstheme="minorHAnsi"/>
                <w:b/>
                <w:sz w:val="20"/>
              </w:rPr>
            </w:pPr>
            <w:r w:rsidRPr="005D2E1D">
              <w:rPr>
                <w:rFonts w:asciiTheme="minorHAnsi" w:hAnsiTheme="minorHAnsi" w:cstheme="minorHAnsi"/>
                <w:b/>
                <w:sz w:val="20"/>
              </w:rPr>
              <w:t>Projektový záměr</w:t>
            </w:r>
          </w:p>
        </w:tc>
        <w:tc>
          <w:tcPr>
            <w:tcW w:w="1984" w:type="dxa"/>
            <w:shd w:val="clear" w:color="auto" w:fill="BFBFBF" w:themeFill="background1" w:themeFillShade="BF"/>
            <w:vAlign w:val="center"/>
          </w:tcPr>
          <w:p w14:paraId="764B9E1A" w14:textId="77777777" w:rsidR="006258DA" w:rsidRPr="005D2E1D" w:rsidRDefault="006258DA" w:rsidP="006258DA">
            <w:pPr>
              <w:jc w:val="center"/>
              <w:rPr>
                <w:rFonts w:asciiTheme="minorHAnsi" w:hAnsiTheme="minorHAnsi" w:cstheme="minorHAnsi"/>
                <w:b/>
                <w:sz w:val="20"/>
              </w:rPr>
            </w:pPr>
            <w:r w:rsidRPr="005D2E1D">
              <w:rPr>
                <w:rFonts w:asciiTheme="minorHAnsi" w:hAnsiTheme="minorHAnsi" w:cstheme="minorHAnsi"/>
                <w:b/>
                <w:sz w:val="20"/>
              </w:rPr>
              <w:t>Předpokládaná výše výdajů</w:t>
            </w:r>
          </w:p>
        </w:tc>
        <w:tc>
          <w:tcPr>
            <w:tcW w:w="1701" w:type="dxa"/>
            <w:shd w:val="clear" w:color="auto" w:fill="BFBFBF" w:themeFill="background1" w:themeFillShade="BF"/>
            <w:vAlign w:val="center"/>
          </w:tcPr>
          <w:p w14:paraId="4DFD3265" w14:textId="77777777" w:rsidR="006258DA" w:rsidRPr="005D2E1D" w:rsidRDefault="006258DA" w:rsidP="006258DA">
            <w:pPr>
              <w:jc w:val="center"/>
              <w:rPr>
                <w:rFonts w:asciiTheme="minorHAnsi" w:hAnsiTheme="minorHAnsi" w:cstheme="minorHAnsi"/>
                <w:b/>
                <w:sz w:val="20"/>
              </w:rPr>
            </w:pPr>
            <w:r w:rsidRPr="005D2E1D">
              <w:rPr>
                <w:rFonts w:asciiTheme="minorHAnsi" w:hAnsiTheme="minorHAnsi" w:cstheme="minorHAnsi"/>
                <w:b/>
                <w:sz w:val="20"/>
              </w:rPr>
              <w:t>Předpokládaný termín realizace</w:t>
            </w:r>
          </w:p>
        </w:tc>
      </w:tr>
      <w:tr w:rsidR="006258DA" w:rsidRPr="001A0F1F" w14:paraId="036CF8F1" w14:textId="77777777" w:rsidTr="006258DA">
        <w:tc>
          <w:tcPr>
            <w:tcW w:w="567" w:type="dxa"/>
            <w:vAlign w:val="center"/>
          </w:tcPr>
          <w:p w14:paraId="16B71B0F"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1</w:t>
            </w:r>
          </w:p>
        </w:tc>
        <w:tc>
          <w:tcPr>
            <w:tcW w:w="2411" w:type="dxa"/>
            <w:vAlign w:val="center"/>
          </w:tcPr>
          <w:p w14:paraId="0995D184"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Obec Býšť</w:t>
            </w:r>
          </w:p>
        </w:tc>
        <w:tc>
          <w:tcPr>
            <w:tcW w:w="3827" w:type="dxa"/>
            <w:vAlign w:val="center"/>
          </w:tcPr>
          <w:p w14:paraId="539357DE"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Vybavení pro SDH</w:t>
            </w:r>
          </w:p>
        </w:tc>
        <w:tc>
          <w:tcPr>
            <w:tcW w:w="1984" w:type="dxa"/>
            <w:vAlign w:val="center"/>
          </w:tcPr>
          <w:p w14:paraId="569ED236" w14:textId="77777777" w:rsidR="006258DA" w:rsidRPr="005D2E1D" w:rsidRDefault="006258DA" w:rsidP="006258DA">
            <w:pPr>
              <w:jc w:val="right"/>
              <w:rPr>
                <w:rFonts w:asciiTheme="minorHAnsi" w:hAnsiTheme="minorHAnsi" w:cstheme="minorHAnsi"/>
                <w:sz w:val="20"/>
              </w:rPr>
            </w:pPr>
            <w:r w:rsidRPr="005D2E1D">
              <w:rPr>
                <w:rFonts w:asciiTheme="minorHAnsi" w:hAnsiTheme="minorHAnsi" w:cstheme="minorHAnsi"/>
                <w:sz w:val="20"/>
              </w:rPr>
              <w:t>300 000 Kč</w:t>
            </w:r>
          </w:p>
        </w:tc>
        <w:tc>
          <w:tcPr>
            <w:tcW w:w="1701" w:type="dxa"/>
            <w:vAlign w:val="center"/>
          </w:tcPr>
          <w:p w14:paraId="25F35768"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2021-2027</w:t>
            </w:r>
          </w:p>
        </w:tc>
      </w:tr>
      <w:tr w:rsidR="006258DA" w:rsidRPr="001A0F1F" w14:paraId="5B941D52" w14:textId="77777777" w:rsidTr="006258DA">
        <w:tc>
          <w:tcPr>
            <w:tcW w:w="567" w:type="dxa"/>
            <w:vAlign w:val="center"/>
          </w:tcPr>
          <w:p w14:paraId="0696E5F5"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2</w:t>
            </w:r>
          </w:p>
        </w:tc>
        <w:tc>
          <w:tcPr>
            <w:tcW w:w="2411" w:type="dxa"/>
            <w:vAlign w:val="center"/>
          </w:tcPr>
          <w:p w14:paraId="6600A884"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Obec Dolní Ředice</w:t>
            </w:r>
          </w:p>
        </w:tc>
        <w:tc>
          <w:tcPr>
            <w:tcW w:w="3827" w:type="dxa"/>
            <w:vAlign w:val="center"/>
          </w:tcPr>
          <w:p w14:paraId="424DB8DA"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SDH - cisternová automobilová stříkačka</w:t>
            </w:r>
          </w:p>
        </w:tc>
        <w:tc>
          <w:tcPr>
            <w:tcW w:w="1984" w:type="dxa"/>
            <w:vAlign w:val="center"/>
          </w:tcPr>
          <w:p w14:paraId="3AB9686D" w14:textId="77777777" w:rsidR="006258DA" w:rsidRPr="005D2E1D" w:rsidRDefault="006258DA" w:rsidP="006258DA">
            <w:pPr>
              <w:jc w:val="right"/>
              <w:rPr>
                <w:rFonts w:asciiTheme="minorHAnsi" w:hAnsiTheme="minorHAnsi" w:cstheme="minorHAnsi"/>
                <w:sz w:val="20"/>
              </w:rPr>
            </w:pPr>
            <w:r w:rsidRPr="005D2E1D">
              <w:rPr>
                <w:rFonts w:asciiTheme="minorHAnsi" w:hAnsiTheme="minorHAnsi" w:cstheme="minorHAnsi"/>
                <w:sz w:val="20"/>
              </w:rPr>
              <w:t>5 000 000 Kč</w:t>
            </w:r>
          </w:p>
        </w:tc>
        <w:tc>
          <w:tcPr>
            <w:tcW w:w="1701" w:type="dxa"/>
            <w:vAlign w:val="center"/>
          </w:tcPr>
          <w:p w14:paraId="75E7E048"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2021-2027</w:t>
            </w:r>
          </w:p>
        </w:tc>
      </w:tr>
      <w:tr w:rsidR="006258DA" w:rsidRPr="001A0F1F" w14:paraId="71CD9342" w14:textId="77777777" w:rsidTr="006258DA">
        <w:tc>
          <w:tcPr>
            <w:tcW w:w="567" w:type="dxa"/>
            <w:vAlign w:val="center"/>
          </w:tcPr>
          <w:p w14:paraId="5C35B3AC"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3</w:t>
            </w:r>
          </w:p>
        </w:tc>
        <w:tc>
          <w:tcPr>
            <w:tcW w:w="2411" w:type="dxa"/>
            <w:vAlign w:val="center"/>
          </w:tcPr>
          <w:p w14:paraId="133AA202"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Město Holice</w:t>
            </w:r>
          </w:p>
        </w:tc>
        <w:tc>
          <w:tcPr>
            <w:tcW w:w="3827" w:type="dxa"/>
            <w:vAlign w:val="center"/>
          </w:tcPr>
          <w:p w14:paraId="4B65D602"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 xml:space="preserve">Rozšíření a zkvalitnění městského kamerového systému  </w:t>
            </w:r>
          </w:p>
        </w:tc>
        <w:tc>
          <w:tcPr>
            <w:tcW w:w="1984" w:type="dxa"/>
            <w:vAlign w:val="center"/>
          </w:tcPr>
          <w:p w14:paraId="1CCFD5CF" w14:textId="77777777" w:rsidR="006258DA" w:rsidRPr="005D2E1D" w:rsidRDefault="006258DA" w:rsidP="006258DA">
            <w:pPr>
              <w:jc w:val="right"/>
              <w:rPr>
                <w:rFonts w:asciiTheme="minorHAnsi" w:hAnsiTheme="minorHAnsi" w:cstheme="minorHAnsi"/>
                <w:sz w:val="20"/>
              </w:rPr>
            </w:pPr>
          </w:p>
        </w:tc>
        <w:tc>
          <w:tcPr>
            <w:tcW w:w="1701" w:type="dxa"/>
            <w:vAlign w:val="center"/>
          </w:tcPr>
          <w:p w14:paraId="6C4A19D3"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2021-2027</w:t>
            </w:r>
          </w:p>
        </w:tc>
      </w:tr>
      <w:tr w:rsidR="006258DA" w:rsidRPr="001A0F1F" w14:paraId="457D2D04" w14:textId="77777777" w:rsidTr="006258DA">
        <w:tc>
          <w:tcPr>
            <w:tcW w:w="567" w:type="dxa"/>
            <w:vAlign w:val="center"/>
          </w:tcPr>
          <w:p w14:paraId="7697427C"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4</w:t>
            </w:r>
          </w:p>
        </w:tc>
        <w:tc>
          <w:tcPr>
            <w:tcW w:w="2411" w:type="dxa"/>
            <w:vAlign w:val="center"/>
          </w:tcPr>
          <w:p w14:paraId="23DE8476"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Město Holice</w:t>
            </w:r>
          </w:p>
        </w:tc>
        <w:tc>
          <w:tcPr>
            <w:tcW w:w="3827" w:type="dxa"/>
            <w:vAlign w:val="center"/>
          </w:tcPr>
          <w:p w14:paraId="2A8C6E9F"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Diskuze o možnosti zřízení MP Holice</w:t>
            </w:r>
          </w:p>
        </w:tc>
        <w:tc>
          <w:tcPr>
            <w:tcW w:w="1984" w:type="dxa"/>
            <w:vAlign w:val="center"/>
          </w:tcPr>
          <w:p w14:paraId="687C95BD" w14:textId="77777777" w:rsidR="006258DA" w:rsidRPr="005D2E1D" w:rsidRDefault="006258DA" w:rsidP="006258DA">
            <w:pPr>
              <w:jc w:val="right"/>
              <w:rPr>
                <w:rFonts w:asciiTheme="minorHAnsi" w:hAnsiTheme="minorHAnsi" w:cstheme="minorHAnsi"/>
                <w:sz w:val="20"/>
              </w:rPr>
            </w:pPr>
          </w:p>
        </w:tc>
        <w:tc>
          <w:tcPr>
            <w:tcW w:w="1701" w:type="dxa"/>
            <w:vAlign w:val="center"/>
          </w:tcPr>
          <w:p w14:paraId="0E89548C"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2021-2027</w:t>
            </w:r>
          </w:p>
        </w:tc>
      </w:tr>
      <w:tr w:rsidR="006258DA" w:rsidRPr="001A0F1F" w14:paraId="2825F192" w14:textId="77777777" w:rsidTr="006258DA">
        <w:tc>
          <w:tcPr>
            <w:tcW w:w="567" w:type="dxa"/>
            <w:vAlign w:val="center"/>
          </w:tcPr>
          <w:p w14:paraId="6E34C818"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5</w:t>
            </w:r>
          </w:p>
        </w:tc>
        <w:tc>
          <w:tcPr>
            <w:tcW w:w="2411" w:type="dxa"/>
            <w:vAlign w:val="center"/>
          </w:tcPr>
          <w:p w14:paraId="79ED3228"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Město Horní Jelení</w:t>
            </w:r>
          </w:p>
        </w:tc>
        <w:tc>
          <w:tcPr>
            <w:tcW w:w="3827" w:type="dxa"/>
            <w:vAlign w:val="center"/>
          </w:tcPr>
          <w:p w14:paraId="1BAA28E3"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Rekonstrukce hasičské zbrojnice Dolní Jelení</w:t>
            </w:r>
          </w:p>
        </w:tc>
        <w:tc>
          <w:tcPr>
            <w:tcW w:w="1984" w:type="dxa"/>
            <w:vAlign w:val="center"/>
          </w:tcPr>
          <w:p w14:paraId="69EF45C8" w14:textId="77777777" w:rsidR="006258DA" w:rsidRPr="005D2E1D" w:rsidRDefault="006258DA" w:rsidP="006258DA">
            <w:pPr>
              <w:jc w:val="right"/>
              <w:rPr>
                <w:rFonts w:asciiTheme="minorHAnsi" w:hAnsiTheme="minorHAnsi" w:cstheme="minorHAnsi"/>
                <w:sz w:val="20"/>
              </w:rPr>
            </w:pPr>
            <w:r w:rsidRPr="005D2E1D">
              <w:rPr>
                <w:rFonts w:asciiTheme="minorHAnsi" w:hAnsiTheme="minorHAnsi" w:cstheme="minorHAnsi"/>
                <w:sz w:val="20"/>
              </w:rPr>
              <w:t>2 000 000 Kč</w:t>
            </w:r>
          </w:p>
        </w:tc>
        <w:tc>
          <w:tcPr>
            <w:tcW w:w="1701" w:type="dxa"/>
            <w:vAlign w:val="center"/>
          </w:tcPr>
          <w:p w14:paraId="1B550823"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2021-2027</w:t>
            </w:r>
          </w:p>
        </w:tc>
      </w:tr>
      <w:tr w:rsidR="006258DA" w:rsidRPr="001A0F1F" w14:paraId="418C5739" w14:textId="77777777" w:rsidTr="006258DA">
        <w:tc>
          <w:tcPr>
            <w:tcW w:w="567" w:type="dxa"/>
            <w:vAlign w:val="center"/>
          </w:tcPr>
          <w:p w14:paraId="52B1331F"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6</w:t>
            </w:r>
          </w:p>
        </w:tc>
        <w:tc>
          <w:tcPr>
            <w:tcW w:w="2411" w:type="dxa"/>
            <w:vAlign w:val="center"/>
          </w:tcPr>
          <w:p w14:paraId="7303183B"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Město Horní Jelení</w:t>
            </w:r>
          </w:p>
        </w:tc>
        <w:tc>
          <w:tcPr>
            <w:tcW w:w="3827" w:type="dxa"/>
            <w:vAlign w:val="center"/>
          </w:tcPr>
          <w:p w14:paraId="58C585D2"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Hasičské auto</w:t>
            </w:r>
          </w:p>
        </w:tc>
        <w:tc>
          <w:tcPr>
            <w:tcW w:w="1984" w:type="dxa"/>
            <w:vAlign w:val="center"/>
          </w:tcPr>
          <w:p w14:paraId="2CABA2D4" w14:textId="77777777" w:rsidR="006258DA" w:rsidRPr="005D2E1D" w:rsidRDefault="006258DA" w:rsidP="006258DA">
            <w:pPr>
              <w:jc w:val="right"/>
              <w:rPr>
                <w:rFonts w:asciiTheme="minorHAnsi" w:hAnsiTheme="minorHAnsi" w:cstheme="minorHAnsi"/>
                <w:sz w:val="20"/>
              </w:rPr>
            </w:pPr>
            <w:r w:rsidRPr="005D2E1D">
              <w:rPr>
                <w:rFonts w:asciiTheme="minorHAnsi" w:hAnsiTheme="minorHAnsi" w:cstheme="minorHAnsi"/>
                <w:sz w:val="20"/>
              </w:rPr>
              <w:t>700 000 Kč</w:t>
            </w:r>
          </w:p>
        </w:tc>
        <w:tc>
          <w:tcPr>
            <w:tcW w:w="1701" w:type="dxa"/>
            <w:vAlign w:val="center"/>
          </w:tcPr>
          <w:p w14:paraId="4F927B2D"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2021-2027</w:t>
            </w:r>
          </w:p>
        </w:tc>
      </w:tr>
      <w:tr w:rsidR="006258DA" w:rsidRPr="001A0F1F" w14:paraId="2BA59CFD" w14:textId="77777777" w:rsidTr="006258DA">
        <w:tc>
          <w:tcPr>
            <w:tcW w:w="567" w:type="dxa"/>
            <w:vAlign w:val="center"/>
          </w:tcPr>
          <w:p w14:paraId="3FFAF26F"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7</w:t>
            </w:r>
          </w:p>
        </w:tc>
        <w:tc>
          <w:tcPr>
            <w:tcW w:w="2411" w:type="dxa"/>
            <w:vAlign w:val="center"/>
          </w:tcPr>
          <w:p w14:paraId="1933662A"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Město Horní Jelení</w:t>
            </w:r>
          </w:p>
        </w:tc>
        <w:tc>
          <w:tcPr>
            <w:tcW w:w="3827" w:type="dxa"/>
            <w:vAlign w:val="center"/>
          </w:tcPr>
          <w:p w14:paraId="63E32AEE"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Hasičské vybavení</w:t>
            </w:r>
          </w:p>
        </w:tc>
        <w:tc>
          <w:tcPr>
            <w:tcW w:w="1984" w:type="dxa"/>
            <w:vAlign w:val="center"/>
          </w:tcPr>
          <w:p w14:paraId="1CF2C5DA" w14:textId="77777777" w:rsidR="006258DA" w:rsidRPr="005D2E1D" w:rsidRDefault="006258DA" w:rsidP="006258DA">
            <w:pPr>
              <w:jc w:val="right"/>
              <w:rPr>
                <w:rFonts w:asciiTheme="minorHAnsi" w:hAnsiTheme="minorHAnsi" w:cstheme="minorHAnsi"/>
                <w:sz w:val="20"/>
              </w:rPr>
            </w:pPr>
            <w:r w:rsidRPr="005D2E1D">
              <w:rPr>
                <w:rFonts w:asciiTheme="minorHAnsi" w:hAnsiTheme="minorHAnsi" w:cstheme="minorHAnsi"/>
                <w:sz w:val="20"/>
              </w:rPr>
              <w:t>500 000 Kč</w:t>
            </w:r>
          </w:p>
        </w:tc>
        <w:tc>
          <w:tcPr>
            <w:tcW w:w="1701" w:type="dxa"/>
            <w:vAlign w:val="center"/>
          </w:tcPr>
          <w:p w14:paraId="289D0A6C"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2021-2027</w:t>
            </w:r>
          </w:p>
        </w:tc>
      </w:tr>
      <w:tr w:rsidR="006258DA" w:rsidRPr="001A0F1F" w14:paraId="2BA21011" w14:textId="77777777" w:rsidTr="006258DA">
        <w:tc>
          <w:tcPr>
            <w:tcW w:w="567" w:type="dxa"/>
            <w:vAlign w:val="center"/>
          </w:tcPr>
          <w:p w14:paraId="0B8461E4"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8</w:t>
            </w:r>
          </w:p>
        </w:tc>
        <w:tc>
          <w:tcPr>
            <w:tcW w:w="2411" w:type="dxa"/>
            <w:vAlign w:val="center"/>
          </w:tcPr>
          <w:p w14:paraId="70AC2258"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Obec Horní Ředice</w:t>
            </w:r>
          </w:p>
        </w:tc>
        <w:tc>
          <w:tcPr>
            <w:tcW w:w="3827" w:type="dxa"/>
            <w:vAlign w:val="center"/>
          </w:tcPr>
          <w:p w14:paraId="16AE84DB"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SDH - Nový dopravní automobil</w:t>
            </w:r>
          </w:p>
        </w:tc>
        <w:tc>
          <w:tcPr>
            <w:tcW w:w="1984" w:type="dxa"/>
            <w:vAlign w:val="center"/>
          </w:tcPr>
          <w:p w14:paraId="402B74D7" w14:textId="77777777" w:rsidR="006258DA" w:rsidRPr="005D2E1D" w:rsidRDefault="006258DA" w:rsidP="006258DA">
            <w:pPr>
              <w:jc w:val="right"/>
              <w:rPr>
                <w:rFonts w:asciiTheme="minorHAnsi" w:hAnsiTheme="minorHAnsi" w:cstheme="minorHAnsi"/>
                <w:sz w:val="20"/>
              </w:rPr>
            </w:pPr>
            <w:r w:rsidRPr="005D2E1D">
              <w:rPr>
                <w:rFonts w:asciiTheme="minorHAnsi" w:hAnsiTheme="minorHAnsi" w:cstheme="minorHAnsi"/>
                <w:sz w:val="20"/>
              </w:rPr>
              <w:t>700 000 Kč</w:t>
            </w:r>
          </w:p>
        </w:tc>
        <w:tc>
          <w:tcPr>
            <w:tcW w:w="1701" w:type="dxa"/>
            <w:vAlign w:val="center"/>
          </w:tcPr>
          <w:p w14:paraId="5E2E272F"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2021-2027</w:t>
            </w:r>
          </w:p>
        </w:tc>
      </w:tr>
      <w:tr w:rsidR="006258DA" w:rsidRPr="001A0F1F" w14:paraId="7EF751A6" w14:textId="77777777" w:rsidTr="006258DA">
        <w:tc>
          <w:tcPr>
            <w:tcW w:w="567" w:type="dxa"/>
            <w:vAlign w:val="center"/>
          </w:tcPr>
          <w:p w14:paraId="034F156D"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9</w:t>
            </w:r>
          </w:p>
        </w:tc>
        <w:tc>
          <w:tcPr>
            <w:tcW w:w="2411" w:type="dxa"/>
            <w:vAlign w:val="center"/>
          </w:tcPr>
          <w:p w14:paraId="0BF5A163"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Obec Chvojenec</w:t>
            </w:r>
          </w:p>
        </w:tc>
        <w:tc>
          <w:tcPr>
            <w:tcW w:w="3827" w:type="dxa"/>
            <w:vAlign w:val="center"/>
          </w:tcPr>
          <w:p w14:paraId="693CFB93"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Vybudování nové hasičské zbrojnice</w:t>
            </w:r>
          </w:p>
        </w:tc>
        <w:tc>
          <w:tcPr>
            <w:tcW w:w="1984" w:type="dxa"/>
            <w:vAlign w:val="center"/>
          </w:tcPr>
          <w:p w14:paraId="638C3877" w14:textId="77777777" w:rsidR="006258DA" w:rsidRPr="005D2E1D" w:rsidRDefault="006258DA" w:rsidP="006258DA">
            <w:pPr>
              <w:jc w:val="right"/>
              <w:rPr>
                <w:rFonts w:asciiTheme="minorHAnsi" w:hAnsiTheme="minorHAnsi" w:cstheme="minorHAnsi"/>
                <w:sz w:val="20"/>
              </w:rPr>
            </w:pPr>
            <w:r w:rsidRPr="005D2E1D">
              <w:rPr>
                <w:rFonts w:asciiTheme="minorHAnsi" w:hAnsiTheme="minorHAnsi" w:cstheme="minorHAnsi"/>
                <w:sz w:val="20"/>
              </w:rPr>
              <w:t>15 000 000 Kč</w:t>
            </w:r>
          </w:p>
        </w:tc>
        <w:tc>
          <w:tcPr>
            <w:tcW w:w="1701" w:type="dxa"/>
            <w:vAlign w:val="center"/>
          </w:tcPr>
          <w:p w14:paraId="155F2ABD"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2021-2023</w:t>
            </w:r>
          </w:p>
        </w:tc>
      </w:tr>
      <w:tr w:rsidR="006258DA" w:rsidRPr="001A0F1F" w14:paraId="73FCFED9" w14:textId="77777777" w:rsidTr="006258DA">
        <w:tc>
          <w:tcPr>
            <w:tcW w:w="567" w:type="dxa"/>
            <w:vAlign w:val="center"/>
          </w:tcPr>
          <w:p w14:paraId="710447F6"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10</w:t>
            </w:r>
          </w:p>
        </w:tc>
        <w:tc>
          <w:tcPr>
            <w:tcW w:w="2411" w:type="dxa"/>
            <w:vAlign w:val="center"/>
          </w:tcPr>
          <w:p w14:paraId="4C498F8B"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Obec Jaroslav</w:t>
            </w:r>
          </w:p>
        </w:tc>
        <w:tc>
          <w:tcPr>
            <w:tcW w:w="3827" w:type="dxa"/>
            <w:vAlign w:val="center"/>
          </w:tcPr>
          <w:p w14:paraId="3D14A5FB"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SDH - Nový dopravní automobil</w:t>
            </w:r>
          </w:p>
        </w:tc>
        <w:tc>
          <w:tcPr>
            <w:tcW w:w="1984" w:type="dxa"/>
            <w:vAlign w:val="center"/>
          </w:tcPr>
          <w:p w14:paraId="5C3069E5" w14:textId="77777777" w:rsidR="006258DA" w:rsidRPr="005D2E1D" w:rsidRDefault="006258DA" w:rsidP="006258DA">
            <w:pPr>
              <w:jc w:val="right"/>
              <w:rPr>
                <w:rFonts w:asciiTheme="minorHAnsi" w:hAnsiTheme="minorHAnsi" w:cstheme="minorHAnsi"/>
                <w:sz w:val="20"/>
              </w:rPr>
            </w:pPr>
            <w:r w:rsidRPr="005D2E1D">
              <w:rPr>
                <w:rFonts w:asciiTheme="minorHAnsi" w:hAnsiTheme="minorHAnsi" w:cstheme="minorHAnsi"/>
                <w:sz w:val="20"/>
              </w:rPr>
              <w:t>700 000 Kč</w:t>
            </w:r>
          </w:p>
        </w:tc>
        <w:tc>
          <w:tcPr>
            <w:tcW w:w="1701" w:type="dxa"/>
            <w:vAlign w:val="center"/>
          </w:tcPr>
          <w:p w14:paraId="485B5C9E"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2021-2027</w:t>
            </w:r>
          </w:p>
        </w:tc>
      </w:tr>
      <w:tr w:rsidR="006258DA" w:rsidRPr="001A0F1F" w14:paraId="0C0A8884" w14:textId="77777777" w:rsidTr="006258DA">
        <w:tc>
          <w:tcPr>
            <w:tcW w:w="567" w:type="dxa"/>
            <w:vAlign w:val="center"/>
          </w:tcPr>
          <w:p w14:paraId="4BC9C8C9"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11</w:t>
            </w:r>
          </w:p>
        </w:tc>
        <w:tc>
          <w:tcPr>
            <w:tcW w:w="2411" w:type="dxa"/>
            <w:vAlign w:val="center"/>
          </w:tcPr>
          <w:p w14:paraId="1728ADE6"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Obec Nová Ves</w:t>
            </w:r>
          </w:p>
        </w:tc>
        <w:tc>
          <w:tcPr>
            <w:tcW w:w="3827" w:type="dxa"/>
            <w:vAlign w:val="center"/>
          </w:tcPr>
          <w:p w14:paraId="0EA41318"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Vybavení SDH</w:t>
            </w:r>
          </w:p>
        </w:tc>
        <w:tc>
          <w:tcPr>
            <w:tcW w:w="1984" w:type="dxa"/>
            <w:vAlign w:val="center"/>
          </w:tcPr>
          <w:p w14:paraId="477D3E95" w14:textId="77777777" w:rsidR="006258DA" w:rsidRPr="005D2E1D" w:rsidRDefault="006258DA" w:rsidP="006258DA">
            <w:pPr>
              <w:jc w:val="right"/>
              <w:rPr>
                <w:rFonts w:asciiTheme="minorHAnsi" w:hAnsiTheme="minorHAnsi" w:cstheme="minorHAnsi"/>
                <w:sz w:val="20"/>
              </w:rPr>
            </w:pPr>
            <w:r w:rsidRPr="005D2E1D">
              <w:rPr>
                <w:rFonts w:asciiTheme="minorHAnsi" w:hAnsiTheme="minorHAnsi" w:cstheme="minorHAnsi"/>
                <w:sz w:val="20"/>
              </w:rPr>
              <w:t>300 000 Kč</w:t>
            </w:r>
          </w:p>
        </w:tc>
        <w:tc>
          <w:tcPr>
            <w:tcW w:w="1701" w:type="dxa"/>
            <w:vAlign w:val="center"/>
          </w:tcPr>
          <w:p w14:paraId="2AD6C32E"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2021-2027</w:t>
            </w:r>
          </w:p>
        </w:tc>
      </w:tr>
      <w:tr w:rsidR="006258DA" w:rsidRPr="001A0F1F" w14:paraId="58877802" w14:textId="77777777" w:rsidTr="006258DA">
        <w:tc>
          <w:tcPr>
            <w:tcW w:w="567" w:type="dxa"/>
            <w:vAlign w:val="center"/>
          </w:tcPr>
          <w:p w14:paraId="0B23EA67"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12</w:t>
            </w:r>
          </w:p>
        </w:tc>
        <w:tc>
          <w:tcPr>
            <w:tcW w:w="2411" w:type="dxa"/>
            <w:vAlign w:val="center"/>
          </w:tcPr>
          <w:p w14:paraId="7BE4189A"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Obec Ostřetín</w:t>
            </w:r>
          </w:p>
        </w:tc>
        <w:tc>
          <w:tcPr>
            <w:tcW w:w="3827" w:type="dxa"/>
            <w:vAlign w:val="center"/>
          </w:tcPr>
          <w:p w14:paraId="7890CC12"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Rekonstrukce hasičské zbrojnice</w:t>
            </w:r>
          </w:p>
        </w:tc>
        <w:tc>
          <w:tcPr>
            <w:tcW w:w="1984" w:type="dxa"/>
            <w:vAlign w:val="center"/>
          </w:tcPr>
          <w:p w14:paraId="65F1BF9B" w14:textId="77777777" w:rsidR="006258DA" w:rsidRPr="005D2E1D" w:rsidRDefault="006258DA" w:rsidP="006258DA">
            <w:pPr>
              <w:jc w:val="right"/>
              <w:rPr>
                <w:rFonts w:asciiTheme="minorHAnsi" w:hAnsiTheme="minorHAnsi" w:cstheme="minorHAnsi"/>
                <w:sz w:val="20"/>
              </w:rPr>
            </w:pPr>
            <w:r w:rsidRPr="005D2E1D">
              <w:rPr>
                <w:rFonts w:asciiTheme="minorHAnsi" w:hAnsiTheme="minorHAnsi" w:cstheme="minorHAnsi"/>
                <w:sz w:val="20"/>
              </w:rPr>
              <w:t>4 000 000 Kč</w:t>
            </w:r>
          </w:p>
        </w:tc>
        <w:tc>
          <w:tcPr>
            <w:tcW w:w="1701" w:type="dxa"/>
            <w:vAlign w:val="center"/>
          </w:tcPr>
          <w:p w14:paraId="06507AE6"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2022</w:t>
            </w:r>
          </w:p>
        </w:tc>
      </w:tr>
      <w:tr w:rsidR="006258DA" w:rsidRPr="001A0F1F" w14:paraId="73A7BD70" w14:textId="77777777" w:rsidTr="006258DA">
        <w:tc>
          <w:tcPr>
            <w:tcW w:w="567" w:type="dxa"/>
            <w:vAlign w:val="center"/>
          </w:tcPr>
          <w:p w14:paraId="6013D63E"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13</w:t>
            </w:r>
          </w:p>
        </w:tc>
        <w:tc>
          <w:tcPr>
            <w:tcW w:w="2411" w:type="dxa"/>
            <w:vAlign w:val="center"/>
          </w:tcPr>
          <w:p w14:paraId="740EE97A"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Obec Ostřetín</w:t>
            </w:r>
          </w:p>
        </w:tc>
        <w:tc>
          <w:tcPr>
            <w:tcW w:w="3827" w:type="dxa"/>
            <w:vAlign w:val="center"/>
          </w:tcPr>
          <w:p w14:paraId="7B1FEF2B"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SDH - pořízení vybavení a techniky</w:t>
            </w:r>
          </w:p>
        </w:tc>
        <w:tc>
          <w:tcPr>
            <w:tcW w:w="1984" w:type="dxa"/>
            <w:vAlign w:val="center"/>
          </w:tcPr>
          <w:p w14:paraId="13273C96" w14:textId="77777777" w:rsidR="006258DA" w:rsidRPr="005D2E1D" w:rsidRDefault="006258DA" w:rsidP="006258DA">
            <w:pPr>
              <w:jc w:val="right"/>
              <w:rPr>
                <w:rFonts w:asciiTheme="minorHAnsi" w:hAnsiTheme="minorHAnsi" w:cstheme="minorHAnsi"/>
                <w:sz w:val="20"/>
              </w:rPr>
            </w:pPr>
            <w:r w:rsidRPr="005D2E1D">
              <w:rPr>
                <w:rFonts w:asciiTheme="minorHAnsi" w:hAnsiTheme="minorHAnsi" w:cstheme="minorHAnsi"/>
                <w:sz w:val="20"/>
              </w:rPr>
              <w:t>2 000 000 Kč</w:t>
            </w:r>
          </w:p>
        </w:tc>
        <w:tc>
          <w:tcPr>
            <w:tcW w:w="1701" w:type="dxa"/>
            <w:vAlign w:val="center"/>
          </w:tcPr>
          <w:p w14:paraId="634BF2A0"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2021-2027</w:t>
            </w:r>
          </w:p>
        </w:tc>
      </w:tr>
      <w:tr w:rsidR="006258DA" w:rsidRPr="001A0F1F" w14:paraId="6FEFDBA7" w14:textId="77777777" w:rsidTr="006258DA">
        <w:tc>
          <w:tcPr>
            <w:tcW w:w="567" w:type="dxa"/>
            <w:vAlign w:val="center"/>
          </w:tcPr>
          <w:p w14:paraId="051B5F50"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14</w:t>
            </w:r>
          </w:p>
        </w:tc>
        <w:tc>
          <w:tcPr>
            <w:tcW w:w="2411" w:type="dxa"/>
            <w:vAlign w:val="center"/>
          </w:tcPr>
          <w:p w14:paraId="062429A7"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Obec Poběžovice u Holic</w:t>
            </w:r>
          </w:p>
        </w:tc>
        <w:tc>
          <w:tcPr>
            <w:tcW w:w="3827" w:type="dxa"/>
            <w:vAlign w:val="center"/>
          </w:tcPr>
          <w:p w14:paraId="345E97E0"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Materiálně-technické vybavení SDH Poběžovice u Holic</w:t>
            </w:r>
          </w:p>
        </w:tc>
        <w:tc>
          <w:tcPr>
            <w:tcW w:w="1984" w:type="dxa"/>
            <w:vAlign w:val="center"/>
          </w:tcPr>
          <w:p w14:paraId="2BF54CA9" w14:textId="77777777" w:rsidR="006258DA" w:rsidRPr="005D2E1D" w:rsidRDefault="006258DA" w:rsidP="006258DA">
            <w:pPr>
              <w:jc w:val="right"/>
              <w:rPr>
                <w:rFonts w:asciiTheme="minorHAnsi" w:hAnsiTheme="minorHAnsi" w:cstheme="minorHAnsi"/>
                <w:sz w:val="20"/>
              </w:rPr>
            </w:pPr>
            <w:r w:rsidRPr="005D2E1D">
              <w:rPr>
                <w:rFonts w:asciiTheme="minorHAnsi" w:hAnsiTheme="minorHAnsi" w:cstheme="minorHAnsi"/>
                <w:sz w:val="20"/>
              </w:rPr>
              <w:t>300 000 Kč</w:t>
            </w:r>
          </w:p>
        </w:tc>
        <w:tc>
          <w:tcPr>
            <w:tcW w:w="1701" w:type="dxa"/>
            <w:vAlign w:val="center"/>
          </w:tcPr>
          <w:p w14:paraId="7C8AB287"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2021-2027</w:t>
            </w:r>
          </w:p>
        </w:tc>
      </w:tr>
      <w:tr w:rsidR="006258DA" w:rsidRPr="001A0F1F" w14:paraId="16E5A1E8" w14:textId="77777777" w:rsidTr="006258DA">
        <w:tc>
          <w:tcPr>
            <w:tcW w:w="567" w:type="dxa"/>
            <w:vAlign w:val="center"/>
          </w:tcPr>
          <w:p w14:paraId="5FCA8430"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lastRenderedPageBreak/>
              <w:t>15</w:t>
            </w:r>
          </w:p>
        </w:tc>
        <w:tc>
          <w:tcPr>
            <w:tcW w:w="2411" w:type="dxa"/>
            <w:vAlign w:val="center"/>
          </w:tcPr>
          <w:p w14:paraId="773DFC47"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Obec Radhošť</w:t>
            </w:r>
          </w:p>
        </w:tc>
        <w:tc>
          <w:tcPr>
            <w:tcW w:w="3827" w:type="dxa"/>
            <w:vAlign w:val="center"/>
          </w:tcPr>
          <w:p w14:paraId="20041DA4"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Materiálně-technické vybavení SDH Radhošť</w:t>
            </w:r>
          </w:p>
        </w:tc>
        <w:tc>
          <w:tcPr>
            <w:tcW w:w="1984" w:type="dxa"/>
            <w:vAlign w:val="center"/>
          </w:tcPr>
          <w:p w14:paraId="58F1DAFE" w14:textId="77777777" w:rsidR="006258DA" w:rsidRPr="005D2E1D" w:rsidRDefault="006258DA" w:rsidP="006258DA">
            <w:pPr>
              <w:jc w:val="right"/>
              <w:rPr>
                <w:rFonts w:asciiTheme="minorHAnsi" w:hAnsiTheme="minorHAnsi" w:cstheme="minorHAnsi"/>
                <w:sz w:val="20"/>
              </w:rPr>
            </w:pPr>
            <w:r w:rsidRPr="005D2E1D">
              <w:rPr>
                <w:rFonts w:asciiTheme="minorHAnsi" w:hAnsiTheme="minorHAnsi" w:cstheme="minorHAnsi"/>
                <w:sz w:val="20"/>
              </w:rPr>
              <w:t>200 000 Kč</w:t>
            </w:r>
          </w:p>
        </w:tc>
        <w:tc>
          <w:tcPr>
            <w:tcW w:w="1701" w:type="dxa"/>
            <w:vAlign w:val="center"/>
          </w:tcPr>
          <w:p w14:paraId="516B27E0"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2021-2027</w:t>
            </w:r>
          </w:p>
        </w:tc>
      </w:tr>
      <w:tr w:rsidR="006258DA" w:rsidRPr="001A0F1F" w14:paraId="0FF47826" w14:textId="77777777" w:rsidTr="006258DA">
        <w:tc>
          <w:tcPr>
            <w:tcW w:w="567" w:type="dxa"/>
            <w:vAlign w:val="center"/>
          </w:tcPr>
          <w:p w14:paraId="0280F97B"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16</w:t>
            </w:r>
          </w:p>
        </w:tc>
        <w:tc>
          <w:tcPr>
            <w:tcW w:w="2411" w:type="dxa"/>
            <w:vAlign w:val="center"/>
          </w:tcPr>
          <w:p w14:paraId="28EFA001"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Obec Trusnov</w:t>
            </w:r>
          </w:p>
        </w:tc>
        <w:tc>
          <w:tcPr>
            <w:tcW w:w="3827" w:type="dxa"/>
            <w:vAlign w:val="center"/>
          </w:tcPr>
          <w:p w14:paraId="0BDA0250"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Vybavení pro hasiče</w:t>
            </w:r>
          </w:p>
        </w:tc>
        <w:tc>
          <w:tcPr>
            <w:tcW w:w="1984" w:type="dxa"/>
            <w:vAlign w:val="center"/>
          </w:tcPr>
          <w:p w14:paraId="4597672B" w14:textId="77777777" w:rsidR="006258DA" w:rsidRPr="005D2E1D" w:rsidRDefault="006258DA" w:rsidP="006258DA">
            <w:pPr>
              <w:jc w:val="right"/>
              <w:rPr>
                <w:rFonts w:asciiTheme="minorHAnsi" w:hAnsiTheme="minorHAnsi" w:cstheme="minorHAnsi"/>
                <w:sz w:val="20"/>
              </w:rPr>
            </w:pPr>
            <w:r w:rsidRPr="005D2E1D">
              <w:rPr>
                <w:rFonts w:asciiTheme="minorHAnsi" w:hAnsiTheme="minorHAnsi" w:cstheme="minorHAnsi"/>
                <w:sz w:val="20"/>
              </w:rPr>
              <w:t>200 000 Kč</w:t>
            </w:r>
          </w:p>
        </w:tc>
        <w:tc>
          <w:tcPr>
            <w:tcW w:w="1701" w:type="dxa"/>
            <w:vAlign w:val="center"/>
          </w:tcPr>
          <w:p w14:paraId="5C5DA79F"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2021-2027</w:t>
            </w:r>
          </w:p>
        </w:tc>
      </w:tr>
      <w:tr w:rsidR="006258DA" w:rsidRPr="001A0F1F" w14:paraId="6BCED04F" w14:textId="77777777" w:rsidTr="006258DA">
        <w:tc>
          <w:tcPr>
            <w:tcW w:w="567" w:type="dxa"/>
            <w:vAlign w:val="center"/>
          </w:tcPr>
          <w:p w14:paraId="30B2072C"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17</w:t>
            </w:r>
          </w:p>
        </w:tc>
        <w:tc>
          <w:tcPr>
            <w:tcW w:w="2411" w:type="dxa"/>
            <w:vAlign w:val="center"/>
          </w:tcPr>
          <w:p w14:paraId="38C9F3C2"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Obec Uhersko</w:t>
            </w:r>
          </w:p>
        </w:tc>
        <w:tc>
          <w:tcPr>
            <w:tcW w:w="3827" w:type="dxa"/>
            <w:vAlign w:val="center"/>
          </w:tcPr>
          <w:p w14:paraId="36992BF9"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Úprava interiéru zasedací místnosti hasičské zbrojnice včetně nového vytápění budovy</w:t>
            </w:r>
          </w:p>
        </w:tc>
        <w:tc>
          <w:tcPr>
            <w:tcW w:w="1984" w:type="dxa"/>
            <w:vAlign w:val="center"/>
          </w:tcPr>
          <w:p w14:paraId="2D38C8C6" w14:textId="77777777" w:rsidR="006258DA" w:rsidRPr="005D2E1D" w:rsidRDefault="006258DA" w:rsidP="006258DA">
            <w:pPr>
              <w:jc w:val="right"/>
              <w:rPr>
                <w:rFonts w:asciiTheme="minorHAnsi" w:hAnsiTheme="minorHAnsi" w:cstheme="minorHAnsi"/>
                <w:sz w:val="20"/>
              </w:rPr>
            </w:pPr>
            <w:r w:rsidRPr="005D2E1D">
              <w:rPr>
                <w:rFonts w:asciiTheme="minorHAnsi" w:hAnsiTheme="minorHAnsi" w:cstheme="minorHAnsi"/>
                <w:sz w:val="20"/>
              </w:rPr>
              <w:t>1 000 000 Kč</w:t>
            </w:r>
          </w:p>
        </w:tc>
        <w:tc>
          <w:tcPr>
            <w:tcW w:w="1701" w:type="dxa"/>
            <w:vAlign w:val="center"/>
          </w:tcPr>
          <w:p w14:paraId="767B1B2F"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2022</w:t>
            </w:r>
          </w:p>
        </w:tc>
      </w:tr>
      <w:tr w:rsidR="006258DA" w:rsidRPr="001A0F1F" w14:paraId="57685C48" w14:textId="77777777" w:rsidTr="006258DA">
        <w:tc>
          <w:tcPr>
            <w:tcW w:w="567" w:type="dxa"/>
            <w:vAlign w:val="center"/>
          </w:tcPr>
          <w:p w14:paraId="781A58A9"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18</w:t>
            </w:r>
          </w:p>
        </w:tc>
        <w:tc>
          <w:tcPr>
            <w:tcW w:w="2411" w:type="dxa"/>
            <w:vAlign w:val="center"/>
          </w:tcPr>
          <w:p w14:paraId="25C8563D"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Obec Veliny</w:t>
            </w:r>
          </w:p>
        </w:tc>
        <w:tc>
          <w:tcPr>
            <w:tcW w:w="3827" w:type="dxa"/>
            <w:vAlign w:val="center"/>
          </w:tcPr>
          <w:p w14:paraId="11A12BF8"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Rekonstrukce hasičské zbrojnice včetně sálu a bezbariérovosti</w:t>
            </w:r>
          </w:p>
        </w:tc>
        <w:tc>
          <w:tcPr>
            <w:tcW w:w="1984" w:type="dxa"/>
            <w:vAlign w:val="center"/>
          </w:tcPr>
          <w:p w14:paraId="6F207958" w14:textId="77777777" w:rsidR="006258DA" w:rsidRPr="005D2E1D" w:rsidRDefault="006258DA" w:rsidP="006258DA">
            <w:pPr>
              <w:jc w:val="right"/>
              <w:rPr>
                <w:rFonts w:asciiTheme="minorHAnsi" w:hAnsiTheme="minorHAnsi" w:cstheme="minorHAnsi"/>
                <w:sz w:val="20"/>
              </w:rPr>
            </w:pPr>
            <w:r w:rsidRPr="005D2E1D">
              <w:rPr>
                <w:rFonts w:asciiTheme="minorHAnsi" w:hAnsiTheme="minorHAnsi" w:cstheme="minorHAnsi"/>
                <w:sz w:val="20"/>
              </w:rPr>
              <w:t>5 000 000 Kč</w:t>
            </w:r>
          </w:p>
        </w:tc>
        <w:tc>
          <w:tcPr>
            <w:tcW w:w="1701" w:type="dxa"/>
            <w:vAlign w:val="center"/>
          </w:tcPr>
          <w:p w14:paraId="4BDC2446"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2021-2027</w:t>
            </w:r>
          </w:p>
        </w:tc>
      </w:tr>
      <w:tr w:rsidR="006258DA" w:rsidRPr="001A0F1F" w14:paraId="1AD07318" w14:textId="77777777" w:rsidTr="006258DA">
        <w:tc>
          <w:tcPr>
            <w:tcW w:w="567" w:type="dxa"/>
            <w:vAlign w:val="center"/>
          </w:tcPr>
          <w:p w14:paraId="59A9219A"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19</w:t>
            </w:r>
          </w:p>
        </w:tc>
        <w:tc>
          <w:tcPr>
            <w:tcW w:w="2411" w:type="dxa"/>
            <w:vAlign w:val="center"/>
          </w:tcPr>
          <w:p w14:paraId="487AFCEB"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Obec Veliny</w:t>
            </w:r>
          </w:p>
        </w:tc>
        <w:tc>
          <w:tcPr>
            <w:tcW w:w="3827" w:type="dxa"/>
            <w:vAlign w:val="center"/>
          </w:tcPr>
          <w:p w14:paraId="31459365"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Materiálně-technické vybavení SDH Veliny</w:t>
            </w:r>
          </w:p>
        </w:tc>
        <w:tc>
          <w:tcPr>
            <w:tcW w:w="1984" w:type="dxa"/>
            <w:vAlign w:val="center"/>
          </w:tcPr>
          <w:p w14:paraId="5534633B" w14:textId="77777777" w:rsidR="006258DA" w:rsidRPr="005D2E1D" w:rsidRDefault="006258DA" w:rsidP="006258DA">
            <w:pPr>
              <w:jc w:val="right"/>
              <w:rPr>
                <w:rFonts w:asciiTheme="minorHAnsi" w:hAnsiTheme="minorHAnsi" w:cstheme="minorHAnsi"/>
                <w:sz w:val="20"/>
              </w:rPr>
            </w:pPr>
            <w:r w:rsidRPr="005D2E1D">
              <w:rPr>
                <w:rFonts w:asciiTheme="minorHAnsi" w:hAnsiTheme="minorHAnsi" w:cstheme="minorHAnsi"/>
                <w:sz w:val="20"/>
              </w:rPr>
              <w:t>300 000 Kč</w:t>
            </w:r>
          </w:p>
        </w:tc>
        <w:tc>
          <w:tcPr>
            <w:tcW w:w="1701" w:type="dxa"/>
            <w:vAlign w:val="center"/>
          </w:tcPr>
          <w:p w14:paraId="55CFAA98"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2021-2027</w:t>
            </w:r>
          </w:p>
        </w:tc>
      </w:tr>
      <w:tr w:rsidR="006258DA" w:rsidRPr="001A0F1F" w14:paraId="68CC85C3" w14:textId="77777777" w:rsidTr="006258DA">
        <w:tc>
          <w:tcPr>
            <w:tcW w:w="567" w:type="dxa"/>
            <w:vAlign w:val="center"/>
          </w:tcPr>
          <w:p w14:paraId="49DC2C72"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20</w:t>
            </w:r>
          </w:p>
        </w:tc>
        <w:tc>
          <w:tcPr>
            <w:tcW w:w="2411" w:type="dxa"/>
            <w:vAlign w:val="center"/>
          </w:tcPr>
          <w:p w14:paraId="1EA1EB41"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Obec Vysoké Chvojno</w:t>
            </w:r>
          </w:p>
        </w:tc>
        <w:tc>
          <w:tcPr>
            <w:tcW w:w="3827" w:type="dxa"/>
            <w:vAlign w:val="center"/>
          </w:tcPr>
          <w:p w14:paraId="44CAEE49" w14:textId="77777777" w:rsidR="006258DA" w:rsidRPr="005D2E1D" w:rsidRDefault="006258DA" w:rsidP="006258DA">
            <w:pPr>
              <w:rPr>
                <w:rFonts w:asciiTheme="minorHAnsi" w:hAnsiTheme="minorHAnsi" w:cstheme="minorHAnsi"/>
                <w:sz w:val="20"/>
              </w:rPr>
            </w:pPr>
            <w:r w:rsidRPr="005D2E1D">
              <w:rPr>
                <w:rFonts w:asciiTheme="minorHAnsi" w:hAnsiTheme="minorHAnsi" w:cstheme="minorHAnsi"/>
                <w:sz w:val="20"/>
              </w:rPr>
              <w:t>Zajištění služeb obecní policie</w:t>
            </w:r>
          </w:p>
        </w:tc>
        <w:tc>
          <w:tcPr>
            <w:tcW w:w="1984" w:type="dxa"/>
            <w:vAlign w:val="center"/>
          </w:tcPr>
          <w:p w14:paraId="38243FE9" w14:textId="77777777" w:rsidR="006258DA" w:rsidRPr="005D2E1D" w:rsidRDefault="006258DA" w:rsidP="006258DA">
            <w:pPr>
              <w:jc w:val="right"/>
              <w:rPr>
                <w:rFonts w:asciiTheme="minorHAnsi" w:hAnsiTheme="minorHAnsi" w:cstheme="minorHAnsi"/>
                <w:sz w:val="20"/>
              </w:rPr>
            </w:pPr>
            <w:r w:rsidRPr="005D2E1D">
              <w:rPr>
                <w:rFonts w:asciiTheme="minorHAnsi" w:hAnsiTheme="minorHAnsi" w:cstheme="minorHAnsi"/>
                <w:sz w:val="20"/>
              </w:rPr>
              <w:t>150 000 Kč</w:t>
            </w:r>
          </w:p>
        </w:tc>
        <w:tc>
          <w:tcPr>
            <w:tcW w:w="1701" w:type="dxa"/>
            <w:vAlign w:val="center"/>
          </w:tcPr>
          <w:p w14:paraId="61B49BDE" w14:textId="77777777" w:rsidR="006258DA" w:rsidRPr="005D2E1D" w:rsidRDefault="006258DA" w:rsidP="006258DA">
            <w:pPr>
              <w:jc w:val="center"/>
              <w:rPr>
                <w:rFonts w:asciiTheme="minorHAnsi" w:hAnsiTheme="minorHAnsi" w:cstheme="minorHAnsi"/>
                <w:sz w:val="20"/>
              </w:rPr>
            </w:pPr>
            <w:r w:rsidRPr="005D2E1D">
              <w:rPr>
                <w:rFonts w:asciiTheme="minorHAnsi" w:hAnsiTheme="minorHAnsi" w:cstheme="minorHAnsi"/>
                <w:sz w:val="20"/>
              </w:rPr>
              <w:t>2021-2027</w:t>
            </w:r>
          </w:p>
        </w:tc>
      </w:tr>
      <w:tr w:rsidR="006258DA" w:rsidRPr="001A0F1F" w14:paraId="78F7904D" w14:textId="77777777" w:rsidTr="00A32833">
        <w:tc>
          <w:tcPr>
            <w:tcW w:w="6805" w:type="dxa"/>
            <w:gridSpan w:val="3"/>
            <w:shd w:val="clear" w:color="auto" w:fill="D9D9D9" w:themeFill="background1" w:themeFillShade="D9"/>
          </w:tcPr>
          <w:p w14:paraId="09347C2F" w14:textId="77777777" w:rsidR="006258DA" w:rsidRPr="005D2E1D" w:rsidRDefault="006258DA" w:rsidP="006258DA">
            <w:pPr>
              <w:rPr>
                <w:rFonts w:asciiTheme="minorHAnsi" w:hAnsiTheme="minorHAnsi" w:cstheme="minorHAnsi"/>
                <w:b/>
                <w:sz w:val="22"/>
              </w:rPr>
            </w:pPr>
            <w:r w:rsidRPr="005D2E1D">
              <w:rPr>
                <w:rFonts w:asciiTheme="minorHAnsi" w:hAnsiTheme="minorHAnsi" w:cstheme="minorHAnsi"/>
                <w:b/>
                <w:sz w:val="22"/>
              </w:rPr>
              <w:t>CELKEM</w:t>
            </w:r>
          </w:p>
        </w:tc>
        <w:tc>
          <w:tcPr>
            <w:tcW w:w="1984" w:type="dxa"/>
            <w:shd w:val="clear" w:color="auto" w:fill="D9D9D9" w:themeFill="background1" w:themeFillShade="D9"/>
            <w:vAlign w:val="center"/>
          </w:tcPr>
          <w:p w14:paraId="3D8CD198" w14:textId="77777777" w:rsidR="006258DA" w:rsidRPr="005D2E1D" w:rsidRDefault="006258DA" w:rsidP="006258DA">
            <w:pPr>
              <w:jc w:val="right"/>
              <w:rPr>
                <w:rFonts w:asciiTheme="minorHAnsi" w:hAnsiTheme="minorHAnsi" w:cstheme="minorHAnsi"/>
                <w:b/>
                <w:sz w:val="22"/>
              </w:rPr>
            </w:pPr>
            <w:r w:rsidRPr="005D2E1D">
              <w:rPr>
                <w:rFonts w:asciiTheme="minorHAnsi" w:hAnsiTheme="minorHAnsi" w:cstheme="minorHAnsi"/>
                <w:b/>
                <w:sz w:val="22"/>
              </w:rPr>
              <w:t>38 350 000 Kč</w:t>
            </w:r>
          </w:p>
        </w:tc>
        <w:tc>
          <w:tcPr>
            <w:tcW w:w="1701" w:type="dxa"/>
            <w:shd w:val="clear" w:color="auto" w:fill="D9D9D9" w:themeFill="background1" w:themeFillShade="D9"/>
          </w:tcPr>
          <w:p w14:paraId="5E5188BD" w14:textId="77777777" w:rsidR="006258DA" w:rsidRPr="005D2E1D" w:rsidRDefault="006258DA" w:rsidP="006258DA">
            <w:pPr>
              <w:rPr>
                <w:rFonts w:asciiTheme="minorHAnsi" w:hAnsiTheme="minorHAnsi" w:cstheme="minorHAnsi"/>
                <w:b/>
              </w:rPr>
            </w:pPr>
          </w:p>
        </w:tc>
      </w:tr>
    </w:tbl>
    <w:p w14:paraId="4C67CB6A" w14:textId="77777777" w:rsidR="006258DA" w:rsidRDefault="006258DA" w:rsidP="006258DA">
      <w:pPr>
        <w:autoSpaceDE w:val="0"/>
        <w:autoSpaceDN w:val="0"/>
        <w:adjustRightInd w:val="0"/>
        <w:spacing w:after="160" w:line="259" w:lineRule="auto"/>
        <w:jc w:val="right"/>
        <w:rPr>
          <w:rFonts w:asciiTheme="minorHAnsi" w:hAnsiTheme="minorHAnsi" w:cstheme="minorHAnsi"/>
          <w:color w:val="000000"/>
          <w:sz w:val="18"/>
          <w:szCs w:val="22"/>
        </w:rPr>
      </w:pPr>
      <w:r w:rsidRPr="005D2E1D">
        <w:rPr>
          <w:rFonts w:asciiTheme="minorHAnsi" w:hAnsiTheme="minorHAnsi" w:cstheme="minorHAnsi"/>
          <w:color w:val="000000"/>
          <w:sz w:val="18"/>
          <w:szCs w:val="22"/>
        </w:rPr>
        <w:t>Vlastní šetření</w:t>
      </w:r>
    </w:p>
    <w:p w14:paraId="44F37B7F" w14:textId="77777777" w:rsidR="006258DA" w:rsidRPr="005D2E1D" w:rsidRDefault="006258DA" w:rsidP="006258DA">
      <w:pPr>
        <w:autoSpaceDE w:val="0"/>
        <w:autoSpaceDN w:val="0"/>
        <w:adjustRightInd w:val="0"/>
        <w:spacing w:after="160" w:line="259" w:lineRule="auto"/>
        <w:jc w:val="both"/>
        <w:rPr>
          <w:rFonts w:asciiTheme="minorHAnsi" w:hAnsiTheme="minorHAnsi" w:cstheme="minorHAnsi"/>
          <w:color w:val="000000"/>
          <w:sz w:val="16"/>
          <w:szCs w:val="22"/>
        </w:rPr>
      </w:pPr>
    </w:p>
    <w:p w14:paraId="4BD596BF" w14:textId="77777777" w:rsidR="006258DA" w:rsidRPr="005D2E1D" w:rsidRDefault="006258DA" w:rsidP="006258DA">
      <w:pPr>
        <w:spacing w:after="160" w:line="259" w:lineRule="auto"/>
        <w:jc w:val="both"/>
        <w:rPr>
          <w:rFonts w:asciiTheme="minorHAnsi" w:hAnsiTheme="minorHAnsi" w:cstheme="minorHAnsi"/>
          <w:sz w:val="22"/>
        </w:rPr>
      </w:pPr>
      <w:r w:rsidRPr="005D2E1D">
        <w:rPr>
          <w:rFonts w:asciiTheme="minorHAnsi" w:hAnsiTheme="minorHAnsi" w:cstheme="minorHAnsi"/>
          <w:sz w:val="22"/>
        </w:rPr>
        <w:t>V každé obci z území MAS Holicko kromě Vysokého Chvojna sídlí sbor dobrovolných hasičů. Ve větších obcích se jedná o JPO III, v menších o JPO V. Díky dobré dotační politice Pardubického kraje jsou jednotky sboru dobrovolných hasičů průběžně nově vybavovány (např. dopravní auta, požární technika a zásahové vybavení, rekonstrukce požárních zbrojnic, apod.). Na druhou stranu je v této oblasti stále co vylepšovat.</w:t>
      </w:r>
    </w:p>
    <w:p w14:paraId="5C04EE88" w14:textId="77777777" w:rsidR="006258DA" w:rsidRPr="005D2E1D" w:rsidRDefault="006258DA" w:rsidP="006258DA">
      <w:pPr>
        <w:spacing w:after="160" w:line="259" w:lineRule="auto"/>
        <w:jc w:val="both"/>
        <w:rPr>
          <w:rFonts w:asciiTheme="minorHAnsi" w:hAnsiTheme="minorHAnsi" w:cstheme="minorHAnsi"/>
          <w:sz w:val="22"/>
        </w:rPr>
      </w:pPr>
      <w:r w:rsidRPr="005D2E1D">
        <w:rPr>
          <w:rFonts w:asciiTheme="minorHAnsi" w:hAnsiTheme="minorHAnsi" w:cstheme="minorHAnsi"/>
          <w:sz w:val="22"/>
        </w:rPr>
        <w:t>Na území Holicka pů</w:t>
      </w:r>
      <w:r>
        <w:rPr>
          <w:rFonts w:asciiTheme="minorHAnsi" w:hAnsiTheme="minorHAnsi" w:cstheme="minorHAnsi"/>
          <w:sz w:val="22"/>
        </w:rPr>
        <w:t xml:space="preserve">sobí městská policie z Pardubic, </w:t>
      </w:r>
      <w:r w:rsidRPr="005D2E1D">
        <w:rPr>
          <w:rFonts w:asciiTheme="minorHAnsi" w:hAnsiTheme="minorHAnsi" w:cstheme="minorHAnsi"/>
          <w:sz w:val="22"/>
        </w:rPr>
        <w:t xml:space="preserve">Sezemic </w:t>
      </w:r>
      <w:r>
        <w:rPr>
          <w:rFonts w:asciiTheme="minorHAnsi" w:hAnsiTheme="minorHAnsi" w:cstheme="minorHAnsi"/>
          <w:sz w:val="22"/>
        </w:rPr>
        <w:t>nebo</w:t>
      </w:r>
      <w:r w:rsidRPr="005D2E1D">
        <w:rPr>
          <w:rFonts w:asciiTheme="minorHAnsi" w:hAnsiTheme="minorHAnsi" w:cstheme="minorHAnsi"/>
          <w:sz w:val="22"/>
        </w:rPr>
        <w:t xml:space="preserve"> Týniště nad Orlicí. Do obcí </w:t>
      </w:r>
      <w:r>
        <w:rPr>
          <w:rFonts w:asciiTheme="minorHAnsi" w:hAnsiTheme="minorHAnsi" w:cstheme="minorHAnsi"/>
          <w:sz w:val="22"/>
        </w:rPr>
        <w:t xml:space="preserve">Dolní Roveň, Jaroslav, Poběžovice u Holic, Radhošť, Trusnov, Týnišťko, Uhersko, Veliny a Vysoké Chvojno </w:t>
      </w:r>
      <w:r w:rsidRPr="005D2E1D">
        <w:rPr>
          <w:rFonts w:asciiTheme="minorHAnsi" w:hAnsiTheme="minorHAnsi" w:cstheme="minorHAnsi"/>
          <w:sz w:val="22"/>
        </w:rPr>
        <w:t>žádná městská policie nedojíždí, a to buď z toho důvodu, že v obci nemají žádné problémy anebo městskou policii z Pardubic nebo Sezemic požádali, ale oni je odmítli.</w:t>
      </w:r>
    </w:p>
    <w:p w14:paraId="443FCCBE" w14:textId="77777777" w:rsidR="006258DA" w:rsidRPr="005D2E1D" w:rsidRDefault="006258DA" w:rsidP="006258DA">
      <w:pPr>
        <w:spacing w:after="160" w:line="259" w:lineRule="auto"/>
        <w:jc w:val="both"/>
        <w:rPr>
          <w:rFonts w:asciiTheme="minorHAnsi" w:hAnsiTheme="minorHAnsi" w:cstheme="minorHAnsi"/>
          <w:sz w:val="22"/>
        </w:rPr>
      </w:pPr>
      <w:r w:rsidRPr="005D2E1D">
        <w:rPr>
          <w:rFonts w:asciiTheme="minorHAnsi" w:hAnsiTheme="minorHAnsi" w:cstheme="minorHAnsi"/>
          <w:sz w:val="22"/>
        </w:rPr>
        <w:t xml:space="preserve">Dále v řízených rozhovorech bylo několikrát zmíněno, že by někteří starostové uvítali vznik městské policie v Holicích, na jejímž provozu by se rádi určitou částkou podíleli. Z finančních důvodů, je v Holicích tato služba pro region stále ve fázi diskuze. </w:t>
      </w:r>
    </w:p>
    <w:p w14:paraId="5E9E8018" w14:textId="77777777" w:rsidR="006258DA" w:rsidRPr="00880B68" w:rsidRDefault="006258DA" w:rsidP="006258DA">
      <w:pPr>
        <w:spacing w:after="160" w:line="259" w:lineRule="auto"/>
        <w:jc w:val="both"/>
        <w:rPr>
          <w:rFonts w:asciiTheme="minorHAnsi" w:hAnsiTheme="minorHAnsi" w:cstheme="minorHAnsi"/>
          <w:sz w:val="22"/>
          <w:szCs w:val="22"/>
        </w:rPr>
      </w:pPr>
    </w:p>
    <w:p w14:paraId="01A50837" w14:textId="77777777" w:rsidR="006258DA" w:rsidRPr="005D2E1D" w:rsidRDefault="006258DA" w:rsidP="00FB1C34">
      <w:pPr>
        <w:pStyle w:val="Nadpis2"/>
        <w:numPr>
          <w:ilvl w:val="1"/>
          <w:numId w:val="7"/>
        </w:numPr>
      </w:pPr>
      <w:bookmarkStart w:id="517" w:name="_Toc45632354"/>
      <w:bookmarkStart w:id="518" w:name="_Toc73212644"/>
      <w:r w:rsidRPr="005D2E1D">
        <w:t>SWOT analýza – téma: Bezpečnost</w:t>
      </w:r>
      <w:bookmarkEnd w:id="517"/>
      <w:bookmarkEnd w:id="518"/>
    </w:p>
    <w:p w14:paraId="3338E43F" w14:textId="77777777" w:rsidR="006258DA" w:rsidRPr="006B1914" w:rsidRDefault="006258DA" w:rsidP="006258DA">
      <w:pPr>
        <w:spacing w:after="160" w:line="259" w:lineRule="auto"/>
        <w:jc w:val="both"/>
        <w:rPr>
          <w:rFonts w:asciiTheme="minorHAnsi" w:hAnsiTheme="minorHAnsi" w:cstheme="minorHAnsi"/>
          <w:sz w:val="22"/>
        </w:rPr>
      </w:pPr>
      <w:bookmarkStart w:id="519" w:name="_Toc402272894"/>
      <w:bookmarkStart w:id="520" w:name="_Toc437159945"/>
      <w:bookmarkStart w:id="521" w:name="_Toc441318938"/>
      <w:r w:rsidRPr="006B1914">
        <w:rPr>
          <w:rFonts w:asciiTheme="minorHAnsi" w:hAnsiTheme="minorHAnsi" w:cstheme="minorHAnsi"/>
          <w:sz w:val="22"/>
        </w:rPr>
        <w:t xml:space="preserve">Pro SWOT analýzu bylo využito </w:t>
      </w:r>
      <w:r>
        <w:rPr>
          <w:rFonts w:asciiTheme="minorHAnsi" w:hAnsiTheme="minorHAnsi" w:cstheme="minorHAnsi"/>
          <w:sz w:val="22"/>
          <w:szCs w:val="22"/>
        </w:rPr>
        <w:t xml:space="preserve">také </w:t>
      </w:r>
      <w:r w:rsidRPr="00DC5AA9">
        <w:rPr>
          <w:rFonts w:asciiTheme="minorHAnsi" w:hAnsiTheme="minorHAnsi" w:cstheme="minorHAnsi"/>
          <w:sz w:val="22"/>
          <w:szCs w:val="22"/>
        </w:rPr>
        <w:t>výstupů</w:t>
      </w:r>
      <w:r w:rsidRPr="006B1914">
        <w:rPr>
          <w:rFonts w:asciiTheme="minorHAnsi" w:hAnsiTheme="minorHAnsi" w:cstheme="minorHAnsi"/>
          <w:sz w:val="22"/>
        </w:rPr>
        <w:t xml:space="preserve"> z komunitního projednávání, které probíhalo od 8 – 10/2020: dotazníkové</w:t>
      </w:r>
      <w:r>
        <w:rPr>
          <w:rFonts w:asciiTheme="minorHAnsi" w:hAnsiTheme="minorHAnsi" w:cstheme="minorHAnsi"/>
          <w:sz w:val="22"/>
        </w:rPr>
        <w:t xml:space="preserve"> šetření mezi obyvateli Holicka a</w:t>
      </w:r>
      <w:r w:rsidRPr="006B1914">
        <w:rPr>
          <w:rFonts w:asciiTheme="minorHAnsi" w:hAnsiTheme="minorHAnsi" w:cstheme="minorHAnsi"/>
          <w:sz w:val="22"/>
        </w:rPr>
        <w:t xml:space="preserve"> řízené rozhovory se starosty obcí Holicka</w:t>
      </w:r>
      <w:r>
        <w:rPr>
          <w:rFonts w:asciiTheme="minorHAnsi" w:hAnsiTheme="minorHAnsi" w:cstheme="minorHAnsi"/>
          <w:sz w:val="22"/>
        </w:rPr>
        <w:t>.</w:t>
      </w:r>
    </w:p>
    <w:p w14:paraId="28991C8E" w14:textId="77777777" w:rsidR="006258DA" w:rsidRDefault="006258DA" w:rsidP="006258DA">
      <w:pPr>
        <w:pStyle w:val="Titulek"/>
        <w:keepNext/>
      </w:pPr>
    </w:p>
    <w:p w14:paraId="14E9467F" w14:textId="77777777" w:rsidR="006258DA" w:rsidRPr="005D2E1D" w:rsidRDefault="006258DA" w:rsidP="006258DA">
      <w:pPr>
        <w:pStyle w:val="Titulek"/>
        <w:keepNext/>
        <w:rPr>
          <w:noProof/>
        </w:rPr>
      </w:pPr>
      <w:r>
        <w:t xml:space="preserve">Tabulka </w:t>
      </w:r>
      <w:r>
        <w:rPr>
          <w:noProof/>
        </w:rPr>
        <w:fldChar w:fldCharType="begin"/>
      </w:r>
      <w:r>
        <w:rPr>
          <w:noProof/>
        </w:rPr>
        <w:instrText xml:space="preserve"> SEQ Tabulka \* ARABIC </w:instrText>
      </w:r>
      <w:r>
        <w:rPr>
          <w:noProof/>
        </w:rPr>
        <w:fldChar w:fldCharType="separate"/>
      </w:r>
      <w:r w:rsidR="00A107E6">
        <w:rPr>
          <w:noProof/>
        </w:rPr>
        <w:t>47</w:t>
      </w:r>
      <w:r>
        <w:rPr>
          <w:noProof/>
        </w:rPr>
        <w:fldChar w:fldCharType="end"/>
      </w:r>
      <w:r>
        <w:t xml:space="preserve">: </w:t>
      </w:r>
      <w:r w:rsidRPr="005D2E1D">
        <w:rPr>
          <w:noProof/>
        </w:rPr>
        <w:t>SWOT analýza – téma: Bezpečnost</w:t>
      </w:r>
      <w:bookmarkEnd w:id="519"/>
      <w:bookmarkEnd w:id="520"/>
      <w:bookmarkEnd w:id="521"/>
    </w:p>
    <w:tbl>
      <w:tblPr>
        <w:tblStyle w:val="Mkatabulky"/>
        <w:tblW w:w="10207" w:type="dxa"/>
        <w:jc w:val="center"/>
        <w:tblLook w:val="04A0" w:firstRow="1" w:lastRow="0" w:firstColumn="1" w:lastColumn="0" w:noHBand="0" w:noVBand="1"/>
      </w:tblPr>
      <w:tblGrid>
        <w:gridCol w:w="5104"/>
        <w:gridCol w:w="5103"/>
      </w:tblGrid>
      <w:tr w:rsidR="006258DA" w:rsidRPr="006B1914" w14:paraId="7EFCEC02" w14:textId="77777777" w:rsidTr="00A32833">
        <w:trPr>
          <w:jc w:val="center"/>
        </w:trPr>
        <w:tc>
          <w:tcPr>
            <w:tcW w:w="5104" w:type="dxa"/>
            <w:shd w:val="clear" w:color="auto" w:fill="BFBFBF" w:themeFill="background1" w:themeFillShade="BF"/>
          </w:tcPr>
          <w:p w14:paraId="54423C3B" w14:textId="77777777" w:rsidR="006258DA" w:rsidRPr="006B1914" w:rsidRDefault="006258DA" w:rsidP="006258DA">
            <w:pPr>
              <w:spacing w:after="160" w:line="259" w:lineRule="auto"/>
              <w:rPr>
                <w:rFonts w:asciiTheme="minorHAnsi" w:hAnsiTheme="minorHAnsi" w:cstheme="minorHAnsi"/>
                <w:b/>
                <w:sz w:val="22"/>
                <w:szCs w:val="22"/>
              </w:rPr>
            </w:pPr>
            <w:r w:rsidRPr="006B1914">
              <w:rPr>
                <w:rFonts w:asciiTheme="minorHAnsi" w:hAnsiTheme="minorHAnsi" w:cstheme="minorHAnsi"/>
                <w:b/>
                <w:sz w:val="22"/>
                <w:szCs w:val="22"/>
              </w:rPr>
              <w:t>Silné stránky</w:t>
            </w:r>
          </w:p>
        </w:tc>
        <w:tc>
          <w:tcPr>
            <w:tcW w:w="5103" w:type="dxa"/>
            <w:shd w:val="clear" w:color="auto" w:fill="BFBFBF" w:themeFill="background1" w:themeFillShade="BF"/>
          </w:tcPr>
          <w:p w14:paraId="0C0D8D93" w14:textId="77777777" w:rsidR="006258DA" w:rsidRPr="006B1914" w:rsidRDefault="006258DA" w:rsidP="006258DA">
            <w:pPr>
              <w:spacing w:after="160" w:line="259" w:lineRule="auto"/>
              <w:rPr>
                <w:rFonts w:asciiTheme="minorHAnsi" w:hAnsiTheme="minorHAnsi" w:cstheme="minorHAnsi"/>
                <w:b/>
                <w:sz w:val="22"/>
                <w:szCs w:val="22"/>
              </w:rPr>
            </w:pPr>
            <w:r w:rsidRPr="006B1914">
              <w:rPr>
                <w:rFonts w:asciiTheme="minorHAnsi" w:hAnsiTheme="minorHAnsi" w:cstheme="minorHAnsi"/>
                <w:b/>
                <w:sz w:val="22"/>
                <w:szCs w:val="22"/>
              </w:rPr>
              <w:t>Slabé stránky</w:t>
            </w:r>
          </w:p>
        </w:tc>
      </w:tr>
      <w:tr w:rsidR="006258DA" w:rsidRPr="006B1914" w14:paraId="4972CAC6" w14:textId="77777777" w:rsidTr="006258DA">
        <w:trPr>
          <w:jc w:val="center"/>
        </w:trPr>
        <w:tc>
          <w:tcPr>
            <w:tcW w:w="5104" w:type="dxa"/>
          </w:tcPr>
          <w:p w14:paraId="47F6FDFD" w14:textId="77777777" w:rsidR="006258DA" w:rsidRPr="006B1914" w:rsidRDefault="006258DA" w:rsidP="002B023B">
            <w:pPr>
              <w:pStyle w:val="Odstavecseseznamem"/>
              <w:numPr>
                <w:ilvl w:val="0"/>
                <w:numId w:val="67"/>
              </w:numPr>
              <w:spacing w:after="120" w:line="259" w:lineRule="auto"/>
              <w:ind w:left="284" w:hanging="218"/>
              <w:contextualSpacing w:val="0"/>
              <w:jc w:val="both"/>
              <w:rPr>
                <w:rFonts w:cstheme="minorHAnsi"/>
              </w:rPr>
            </w:pPr>
            <w:r w:rsidRPr="006B1914">
              <w:rPr>
                <w:rFonts w:cstheme="minorHAnsi"/>
              </w:rPr>
              <w:t>Přítomnost Policie ČR</w:t>
            </w:r>
          </w:p>
          <w:p w14:paraId="697AB716" w14:textId="77777777" w:rsidR="006258DA" w:rsidRPr="006B1914" w:rsidRDefault="006258DA" w:rsidP="002B023B">
            <w:pPr>
              <w:pStyle w:val="Odstavecseseznamem"/>
              <w:numPr>
                <w:ilvl w:val="0"/>
                <w:numId w:val="67"/>
              </w:numPr>
              <w:spacing w:after="120" w:line="259" w:lineRule="auto"/>
              <w:ind w:left="284" w:hanging="218"/>
              <w:contextualSpacing w:val="0"/>
              <w:jc w:val="both"/>
              <w:rPr>
                <w:rFonts w:cstheme="minorHAnsi"/>
              </w:rPr>
            </w:pPr>
            <w:r w:rsidRPr="006B1914">
              <w:rPr>
                <w:rFonts w:cstheme="minorHAnsi"/>
              </w:rPr>
              <w:t>Nízká míra kriminality</w:t>
            </w:r>
          </w:p>
          <w:p w14:paraId="23CEC194" w14:textId="77777777" w:rsidR="006258DA" w:rsidRPr="006B1914" w:rsidRDefault="006258DA" w:rsidP="002B023B">
            <w:pPr>
              <w:pStyle w:val="Odstavecseseznamem"/>
              <w:numPr>
                <w:ilvl w:val="0"/>
                <w:numId w:val="67"/>
              </w:numPr>
              <w:spacing w:after="120" w:line="259" w:lineRule="auto"/>
              <w:ind w:left="284" w:hanging="218"/>
              <w:contextualSpacing w:val="0"/>
              <w:jc w:val="both"/>
              <w:rPr>
                <w:rFonts w:cstheme="minorHAnsi"/>
              </w:rPr>
            </w:pPr>
            <w:r w:rsidRPr="006B1914">
              <w:rPr>
                <w:rFonts w:cstheme="minorHAnsi"/>
              </w:rPr>
              <w:t xml:space="preserve">Většinou drobná kriminalita bez nejzávažnějších trestních skutků </w:t>
            </w:r>
          </w:p>
          <w:p w14:paraId="4DE50489" w14:textId="77777777" w:rsidR="006258DA" w:rsidRPr="006B1914" w:rsidRDefault="006258DA" w:rsidP="002B023B">
            <w:pPr>
              <w:pStyle w:val="Odstavecseseznamem"/>
              <w:numPr>
                <w:ilvl w:val="0"/>
                <w:numId w:val="67"/>
              </w:numPr>
              <w:spacing w:after="120" w:line="259" w:lineRule="auto"/>
              <w:ind w:left="284" w:hanging="218"/>
              <w:contextualSpacing w:val="0"/>
              <w:jc w:val="both"/>
              <w:rPr>
                <w:rFonts w:cstheme="minorHAnsi"/>
              </w:rPr>
            </w:pPr>
            <w:r w:rsidRPr="006B1914">
              <w:rPr>
                <w:rFonts w:cstheme="minorHAnsi"/>
              </w:rPr>
              <w:t>Existence záchranného hasičského sboru v Holicích</w:t>
            </w:r>
          </w:p>
          <w:p w14:paraId="65EBD754" w14:textId="77777777" w:rsidR="006258DA" w:rsidRPr="006B1914" w:rsidRDefault="006258DA" w:rsidP="002B023B">
            <w:pPr>
              <w:pStyle w:val="Odstavecseseznamem"/>
              <w:numPr>
                <w:ilvl w:val="0"/>
                <w:numId w:val="67"/>
              </w:numPr>
              <w:spacing w:after="120" w:line="259" w:lineRule="auto"/>
              <w:ind w:left="284" w:hanging="218"/>
              <w:contextualSpacing w:val="0"/>
              <w:jc w:val="both"/>
              <w:rPr>
                <w:rFonts w:cstheme="minorHAnsi"/>
              </w:rPr>
            </w:pPr>
            <w:r w:rsidRPr="006B1914">
              <w:rPr>
                <w:rFonts w:cstheme="minorHAnsi"/>
              </w:rPr>
              <w:t>Existence sboru dobrovolných hasičů téměř v každé obci (kromě obce Vysoké Chvojno)</w:t>
            </w:r>
          </w:p>
          <w:p w14:paraId="23B0B05F" w14:textId="77777777" w:rsidR="006258DA" w:rsidRPr="006B1914" w:rsidRDefault="006258DA" w:rsidP="002B023B">
            <w:pPr>
              <w:pStyle w:val="Odstavecseseznamem"/>
              <w:numPr>
                <w:ilvl w:val="0"/>
                <w:numId w:val="67"/>
              </w:numPr>
              <w:spacing w:after="120" w:line="259" w:lineRule="auto"/>
              <w:ind w:left="284" w:hanging="218"/>
              <w:contextualSpacing w:val="0"/>
              <w:jc w:val="both"/>
              <w:rPr>
                <w:rFonts w:cstheme="minorHAnsi"/>
              </w:rPr>
            </w:pPr>
            <w:r w:rsidRPr="006B1914">
              <w:rPr>
                <w:rFonts w:cstheme="minorHAnsi"/>
              </w:rPr>
              <w:t>Přítomnost záchranné zdravotnické služby v Holicích</w:t>
            </w:r>
          </w:p>
          <w:p w14:paraId="4C6AF3D8" w14:textId="77777777" w:rsidR="006258DA" w:rsidRPr="006B1914" w:rsidRDefault="006258DA" w:rsidP="002B023B">
            <w:pPr>
              <w:pStyle w:val="Odstavecseseznamem"/>
              <w:numPr>
                <w:ilvl w:val="0"/>
                <w:numId w:val="67"/>
              </w:numPr>
              <w:spacing w:after="120" w:line="259" w:lineRule="auto"/>
              <w:ind w:left="284" w:hanging="218"/>
              <w:contextualSpacing w:val="0"/>
              <w:jc w:val="both"/>
              <w:rPr>
                <w:rFonts w:cstheme="minorHAnsi"/>
              </w:rPr>
            </w:pPr>
            <w:r w:rsidRPr="006B1914">
              <w:rPr>
                <w:rFonts w:cstheme="minorHAnsi"/>
              </w:rPr>
              <w:lastRenderedPageBreak/>
              <w:t>Relativně dobrá dostupnost složek záchranného systému na většině území MAS (z Holic a Vysokého Mýta)</w:t>
            </w:r>
          </w:p>
        </w:tc>
        <w:tc>
          <w:tcPr>
            <w:tcW w:w="5103" w:type="dxa"/>
          </w:tcPr>
          <w:p w14:paraId="3E197C50" w14:textId="77777777" w:rsidR="006258DA" w:rsidRPr="006B1914" w:rsidRDefault="006258DA" w:rsidP="002B023B">
            <w:pPr>
              <w:pStyle w:val="Odstavecseseznamem"/>
              <w:numPr>
                <w:ilvl w:val="0"/>
                <w:numId w:val="67"/>
              </w:numPr>
              <w:spacing w:after="120" w:line="259" w:lineRule="auto"/>
              <w:ind w:left="247" w:hanging="218"/>
              <w:contextualSpacing w:val="0"/>
              <w:jc w:val="both"/>
              <w:rPr>
                <w:rFonts w:cstheme="minorHAnsi"/>
              </w:rPr>
            </w:pPr>
            <w:r w:rsidRPr="006B1914">
              <w:rPr>
                <w:rFonts w:cstheme="minorHAnsi"/>
              </w:rPr>
              <w:lastRenderedPageBreak/>
              <w:t>Neexistence služebny městské policie na území MAS</w:t>
            </w:r>
          </w:p>
          <w:p w14:paraId="72C2D08B" w14:textId="77777777" w:rsidR="006258DA" w:rsidRPr="006B1914" w:rsidRDefault="006258DA" w:rsidP="002B023B">
            <w:pPr>
              <w:pStyle w:val="Odstavecseseznamem"/>
              <w:numPr>
                <w:ilvl w:val="0"/>
                <w:numId w:val="67"/>
              </w:numPr>
              <w:spacing w:after="120" w:line="259" w:lineRule="auto"/>
              <w:ind w:left="247" w:hanging="218"/>
              <w:contextualSpacing w:val="0"/>
              <w:jc w:val="both"/>
              <w:rPr>
                <w:rFonts w:cstheme="minorHAnsi"/>
              </w:rPr>
            </w:pPr>
            <w:r w:rsidRPr="006B1914">
              <w:rPr>
                <w:rFonts w:cstheme="minorHAnsi"/>
              </w:rPr>
              <w:t xml:space="preserve">Nedostatečné vybavení </w:t>
            </w:r>
            <w:r>
              <w:rPr>
                <w:rFonts w:cstheme="minorHAnsi"/>
              </w:rPr>
              <w:t>jednotek dobrovolných hasičů</w:t>
            </w:r>
          </w:p>
          <w:p w14:paraId="36C74947" w14:textId="77777777" w:rsidR="006258DA" w:rsidRPr="006B1914" w:rsidRDefault="006258DA" w:rsidP="002B023B">
            <w:pPr>
              <w:pStyle w:val="Odstavecseseznamem"/>
              <w:numPr>
                <w:ilvl w:val="0"/>
                <w:numId w:val="67"/>
              </w:numPr>
              <w:spacing w:after="120" w:line="259" w:lineRule="auto"/>
              <w:ind w:left="247" w:hanging="218"/>
              <w:contextualSpacing w:val="0"/>
              <w:jc w:val="both"/>
              <w:rPr>
                <w:rFonts w:cstheme="minorHAnsi"/>
              </w:rPr>
            </w:pPr>
            <w:r w:rsidRPr="006B1914">
              <w:rPr>
                <w:rFonts w:cstheme="minorHAnsi"/>
              </w:rPr>
              <w:t>Horší stav požárních zbrojnic v některých obcích</w:t>
            </w:r>
          </w:p>
          <w:p w14:paraId="1652E81C" w14:textId="77777777" w:rsidR="006258DA" w:rsidRPr="006B1914" w:rsidRDefault="006258DA" w:rsidP="002B023B">
            <w:pPr>
              <w:pStyle w:val="Odstavecseseznamem"/>
              <w:numPr>
                <w:ilvl w:val="0"/>
                <w:numId w:val="67"/>
              </w:numPr>
              <w:spacing w:after="120" w:line="259" w:lineRule="auto"/>
              <w:ind w:left="247" w:hanging="218"/>
              <w:contextualSpacing w:val="0"/>
              <w:jc w:val="both"/>
              <w:rPr>
                <w:rFonts w:cstheme="minorHAnsi"/>
              </w:rPr>
            </w:pPr>
            <w:r w:rsidRPr="006B1914">
              <w:rPr>
                <w:rFonts w:cstheme="minorHAnsi"/>
              </w:rPr>
              <w:t>Horší dostupnost záchranných složek v</w:t>
            </w:r>
            <w:r>
              <w:rPr>
                <w:rFonts w:cstheme="minorHAnsi"/>
              </w:rPr>
              <w:t> obcích u hranic území MAS Holicko (Horní Jelení, Trusnov</w:t>
            </w:r>
            <w:r w:rsidRPr="006B1914">
              <w:rPr>
                <w:rFonts w:cstheme="minorHAnsi"/>
              </w:rPr>
              <w:t>, Uhersk</w:t>
            </w:r>
            <w:r>
              <w:rPr>
                <w:rFonts w:cstheme="minorHAnsi"/>
              </w:rPr>
              <w:t>o</w:t>
            </w:r>
            <w:r w:rsidRPr="006B1914">
              <w:rPr>
                <w:rFonts w:cstheme="minorHAnsi"/>
              </w:rPr>
              <w:t xml:space="preserve"> </w:t>
            </w:r>
            <w:r>
              <w:rPr>
                <w:rFonts w:cstheme="minorHAnsi"/>
              </w:rPr>
              <w:t>a</w:t>
            </w:r>
            <w:r w:rsidRPr="006B1914">
              <w:rPr>
                <w:rFonts w:cstheme="minorHAnsi"/>
              </w:rPr>
              <w:t xml:space="preserve"> Nov</w:t>
            </w:r>
            <w:r>
              <w:rPr>
                <w:rFonts w:cstheme="minorHAnsi"/>
              </w:rPr>
              <w:t>á</w:t>
            </w:r>
            <w:r w:rsidRPr="006B1914">
              <w:rPr>
                <w:rFonts w:cstheme="minorHAnsi"/>
              </w:rPr>
              <w:t xml:space="preserve"> V</w:t>
            </w:r>
            <w:r>
              <w:rPr>
                <w:rFonts w:cstheme="minorHAnsi"/>
              </w:rPr>
              <w:t>es)</w:t>
            </w:r>
          </w:p>
          <w:p w14:paraId="059F404F" w14:textId="77777777" w:rsidR="006258DA" w:rsidRPr="006B1914" w:rsidRDefault="006258DA" w:rsidP="002B023B">
            <w:pPr>
              <w:pStyle w:val="Odstavecseseznamem"/>
              <w:numPr>
                <w:ilvl w:val="0"/>
                <w:numId w:val="67"/>
              </w:numPr>
              <w:spacing w:after="120" w:line="259" w:lineRule="auto"/>
              <w:ind w:left="247" w:hanging="218"/>
              <w:contextualSpacing w:val="0"/>
              <w:jc w:val="both"/>
              <w:rPr>
                <w:rFonts w:cstheme="minorHAnsi"/>
              </w:rPr>
            </w:pPr>
            <w:r w:rsidRPr="006B1914">
              <w:rPr>
                <w:rFonts w:cstheme="minorHAnsi"/>
              </w:rPr>
              <w:t xml:space="preserve">Nízká bezpečnost </w:t>
            </w:r>
            <w:r>
              <w:rPr>
                <w:rFonts w:cstheme="minorHAnsi"/>
              </w:rPr>
              <w:t xml:space="preserve">silničního provozu </w:t>
            </w:r>
            <w:r w:rsidRPr="006B1914">
              <w:rPr>
                <w:rFonts w:cstheme="minorHAnsi"/>
              </w:rPr>
              <w:t>v okolí hlavních komunikačních tahů (zejména silnice I/35</w:t>
            </w:r>
            <w:r>
              <w:rPr>
                <w:rFonts w:cstheme="minorHAnsi"/>
              </w:rPr>
              <w:t>, I/36 a na ně se napojující komunikace nižších tříd</w:t>
            </w:r>
            <w:r w:rsidRPr="006B1914">
              <w:rPr>
                <w:rFonts w:cstheme="minorHAnsi"/>
              </w:rPr>
              <w:t>)</w:t>
            </w:r>
          </w:p>
        </w:tc>
      </w:tr>
      <w:tr w:rsidR="006258DA" w:rsidRPr="006B1914" w14:paraId="4CD7D81A" w14:textId="77777777" w:rsidTr="00A32833">
        <w:trPr>
          <w:jc w:val="center"/>
        </w:trPr>
        <w:tc>
          <w:tcPr>
            <w:tcW w:w="5104" w:type="dxa"/>
            <w:shd w:val="clear" w:color="auto" w:fill="BFBFBF" w:themeFill="background1" w:themeFillShade="BF"/>
          </w:tcPr>
          <w:p w14:paraId="53D9F0FC" w14:textId="77777777" w:rsidR="006258DA" w:rsidRPr="006B1914" w:rsidRDefault="006258DA" w:rsidP="006258DA">
            <w:pPr>
              <w:spacing w:after="160" w:line="259" w:lineRule="auto"/>
              <w:rPr>
                <w:rFonts w:asciiTheme="minorHAnsi" w:hAnsiTheme="minorHAnsi" w:cstheme="minorHAnsi"/>
                <w:b/>
                <w:sz w:val="22"/>
                <w:szCs w:val="22"/>
              </w:rPr>
            </w:pPr>
            <w:r w:rsidRPr="006B1914">
              <w:rPr>
                <w:rFonts w:asciiTheme="minorHAnsi" w:hAnsiTheme="minorHAnsi" w:cstheme="minorHAnsi"/>
                <w:b/>
                <w:sz w:val="22"/>
                <w:szCs w:val="22"/>
              </w:rPr>
              <w:t>Příležitosti</w:t>
            </w:r>
          </w:p>
        </w:tc>
        <w:tc>
          <w:tcPr>
            <w:tcW w:w="5103" w:type="dxa"/>
            <w:shd w:val="clear" w:color="auto" w:fill="BFBFBF" w:themeFill="background1" w:themeFillShade="BF"/>
          </w:tcPr>
          <w:p w14:paraId="6AFED254" w14:textId="77777777" w:rsidR="006258DA" w:rsidRPr="006B1914" w:rsidRDefault="006258DA" w:rsidP="006258DA">
            <w:pPr>
              <w:spacing w:after="160" w:line="259" w:lineRule="auto"/>
              <w:rPr>
                <w:rFonts w:asciiTheme="minorHAnsi" w:hAnsiTheme="minorHAnsi" w:cstheme="minorHAnsi"/>
                <w:b/>
                <w:sz w:val="22"/>
                <w:szCs w:val="22"/>
              </w:rPr>
            </w:pPr>
            <w:r w:rsidRPr="006B1914">
              <w:rPr>
                <w:rFonts w:asciiTheme="minorHAnsi" w:hAnsiTheme="minorHAnsi" w:cstheme="minorHAnsi"/>
                <w:b/>
                <w:sz w:val="22"/>
                <w:szCs w:val="22"/>
              </w:rPr>
              <w:t>Hrozby</w:t>
            </w:r>
          </w:p>
        </w:tc>
      </w:tr>
      <w:tr w:rsidR="006258DA" w:rsidRPr="006B1914" w14:paraId="4BF06727" w14:textId="77777777" w:rsidTr="006258DA">
        <w:trPr>
          <w:jc w:val="center"/>
        </w:trPr>
        <w:tc>
          <w:tcPr>
            <w:tcW w:w="5104" w:type="dxa"/>
          </w:tcPr>
          <w:p w14:paraId="0F8A3364" w14:textId="77777777" w:rsidR="006258DA" w:rsidRPr="006B1914" w:rsidRDefault="006258DA" w:rsidP="002B023B">
            <w:pPr>
              <w:pStyle w:val="Odstavecseseznamem"/>
              <w:numPr>
                <w:ilvl w:val="0"/>
                <w:numId w:val="67"/>
              </w:numPr>
              <w:spacing w:after="120" w:line="259" w:lineRule="auto"/>
              <w:ind w:left="284" w:hanging="218"/>
              <w:contextualSpacing w:val="0"/>
              <w:jc w:val="both"/>
              <w:rPr>
                <w:rFonts w:cstheme="minorHAnsi"/>
              </w:rPr>
            </w:pPr>
            <w:r w:rsidRPr="006B1914">
              <w:rPr>
                <w:rFonts w:cstheme="minorHAnsi"/>
              </w:rPr>
              <w:t>Vznik městské policie v Holicích, která by za</w:t>
            </w:r>
            <w:r>
              <w:rPr>
                <w:rFonts w:cstheme="minorHAnsi"/>
              </w:rPr>
              <w:t>jišťovala bezpečnost na</w:t>
            </w:r>
            <w:r w:rsidRPr="006B1914">
              <w:rPr>
                <w:rFonts w:cstheme="minorHAnsi"/>
              </w:rPr>
              <w:t xml:space="preserve"> celé</w:t>
            </w:r>
            <w:r>
              <w:rPr>
                <w:rFonts w:cstheme="minorHAnsi"/>
              </w:rPr>
              <w:t>m</w:t>
            </w:r>
            <w:r w:rsidRPr="006B1914">
              <w:rPr>
                <w:rFonts w:cstheme="minorHAnsi"/>
              </w:rPr>
              <w:t xml:space="preserve"> území Holicka</w:t>
            </w:r>
          </w:p>
          <w:p w14:paraId="43E243EB" w14:textId="77777777" w:rsidR="006258DA" w:rsidRPr="006B1914" w:rsidRDefault="006258DA" w:rsidP="002B023B">
            <w:pPr>
              <w:pStyle w:val="Odstavecseseznamem"/>
              <w:numPr>
                <w:ilvl w:val="0"/>
                <w:numId w:val="67"/>
              </w:numPr>
              <w:spacing w:after="120" w:line="259" w:lineRule="auto"/>
              <w:ind w:left="284" w:hanging="218"/>
              <w:contextualSpacing w:val="0"/>
              <w:jc w:val="both"/>
              <w:rPr>
                <w:rFonts w:cstheme="minorHAnsi"/>
              </w:rPr>
            </w:pPr>
            <w:r w:rsidRPr="006B1914">
              <w:rPr>
                <w:rFonts w:cstheme="minorHAnsi"/>
              </w:rPr>
              <w:t>Využití dotačních titulů pro zlepšení vybavení dobrovolných hasičských sborů nebo rekonstrukce/modernizace požárních zbrojnic</w:t>
            </w:r>
          </w:p>
          <w:p w14:paraId="5A5457E0" w14:textId="77777777" w:rsidR="006258DA" w:rsidRPr="006B1914" w:rsidRDefault="006258DA" w:rsidP="002B023B">
            <w:pPr>
              <w:pStyle w:val="Odstavecseseznamem"/>
              <w:numPr>
                <w:ilvl w:val="0"/>
                <w:numId w:val="67"/>
              </w:numPr>
              <w:spacing w:after="120" w:line="259" w:lineRule="auto"/>
              <w:ind w:left="284" w:hanging="218"/>
              <w:contextualSpacing w:val="0"/>
              <w:jc w:val="both"/>
              <w:rPr>
                <w:rFonts w:cstheme="minorHAnsi"/>
              </w:rPr>
            </w:pPr>
            <w:r w:rsidRPr="006B1914">
              <w:rPr>
                <w:rFonts w:cstheme="minorHAnsi"/>
              </w:rPr>
              <w:t>Zlepšení bezpečnosti v silniční dopravě prostřednictvím užití bezpečnostních prvků a oddělením chodců a cyklistů od automobilové dopravy</w:t>
            </w:r>
          </w:p>
        </w:tc>
        <w:tc>
          <w:tcPr>
            <w:tcW w:w="5103" w:type="dxa"/>
          </w:tcPr>
          <w:p w14:paraId="70BC0D7B" w14:textId="77777777" w:rsidR="006258DA" w:rsidRPr="006B1914" w:rsidRDefault="006258DA" w:rsidP="002B023B">
            <w:pPr>
              <w:pStyle w:val="Odstavecseseznamem"/>
              <w:numPr>
                <w:ilvl w:val="0"/>
                <w:numId w:val="67"/>
              </w:numPr>
              <w:spacing w:after="120" w:line="259" w:lineRule="auto"/>
              <w:ind w:left="247" w:hanging="218"/>
              <w:contextualSpacing w:val="0"/>
              <w:jc w:val="both"/>
              <w:rPr>
                <w:rFonts w:cstheme="minorHAnsi"/>
              </w:rPr>
            </w:pPr>
            <w:r w:rsidRPr="006B1914">
              <w:rPr>
                <w:rFonts w:cstheme="minorHAnsi"/>
              </w:rPr>
              <w:t>Nárůst kriminality na Holicku</w:t>
            </w:r>
          </w:p>
          <w:p w14:paraId="795E111B" w14:textId="77777777" w:rsidR="006258DA" w:rsidRDefault="006258DA" w:rsidP="002B023B">
            <w:pPr>
              <w:pStyle w:val="Odstavecseseznamem"/>
              <w:numPr>
                <w:ilvl w:val="0"/>
                <w:numId w:val="67"/>
              </w:numPr>
              <w:spacing w:after="120" w:line="259" w:lineRule="auto"/>
              <w:ind w:left="247" w:hanging="218"/>
              <w:contextualSpacing w:val="0"/>
              <w:jc w:val="both"/>
              <w:rPr>
                <w:rFonts w:cstheme="minorHAnsi"/>
              </w:rPr>
            </w:pPr>
            <w:r w:rsidRPr="006B1914">
              <w:rPr>
                <w:rFonts w:cstheme="minorHAnsi"/>
              </w:rPr>
              <w:t>Redukce sítě záchranných sborů – možnost zhoršení dostupnosti těchto služeb na území</w:t>
            </w:r>
          </w:p>
          <w:p w14:paraId="28C32887" w14:textId="77777777" w:rsidR="006258DA" w:rsidRPr="006B1914" w:rsidRDefault="006258DA" w:rsidP="002B023B">
            <w:pPr>
              <w:pStyle w:val="Odstavecseseznamem"/>
              <w:numPr>
                <w:ilvl w:val="0"/>
                <w:numId w:val="67"/>
              </w:numPr>
              <w:spacing w:after="120" w:line="259" w:lineRule="auto"/>
              <w:ind w:left="247" w:hanging="218"/>
              <w:contextualSpacing w:val="0"/>
              <w:jc w:val="both"/>
              <w:rPr>
                <w:rFonts w:cstheme="minorHAnsi"/>
              </w:rPr>
            </w:pPr>
            <w:r>
              <w:rPr>
                <w:rFonts w:cstheme="minorHAnsi"/>
              </w:rPr>
              <w:t>Neobnovování vybavení sborů dobrovolných hasičů – snížení jejich akceschopnosti</w:t>
            </w:r>
          </w:p>
          <w:p w14:paraId="61F69649" w14:textId="77777777" w:rsidR="006258DA" w:rsidRPr="006B1914" w:rsidRDefault="006258DA" w:rsidP="002B023B">
            <w:pPr>
              <w:pStyle w:val="Odstavecseseznamem"/>
              <w:numPr>
                <w:ilvl w:val="0"/>
                <w:numId w:val="67"/>
              </w:numPr>
              <w:spacing w:after="120" w:line="259" w:lineRule="auto"/>
              <w:ind w:left="247" w:hanging="218"/>
              <w:contextualSpacing w:val="0"/>
              <w:jc w:val="both"/>
              <w:rPr>
                <w:rFonts w:cstheme="minorHAnsi"/>
              </w:rPr>
            </w:pPr>
            <w:r w:rsidRPr="006B1914">
              <w:rPr>
                <w:rFonts w:cstheme="minorHAnsi"/>
              </w:rPr>
              <w:t>Zhoršení dopravní situace v regionu</w:t>
            </w:r>
          </w:p>
        </w:tc>
      </w:tr>
    </w:tbl>
    <w:p w14:paraId="60B22DF0" w14:textId="77777777" w:rsidR="006258DA" w:rsidRPr="006B1914" w:rsidRDefault="006258DA" w:rsidP="006258DA">
      <w:pPr>
        <w:spacing w:after="160" w:line="259" w:lineRule="auto"/>
        <w:jc w:val="right"/>
        <w:rPr>
          <w:rFonts w:asciiTheme="minorHAnsi" w:hAnsiTheme="minorHAnsi" w:cstheme="minorHAnsi"/>
          <w:sz w:val="18"/>
          <w:szCs w:val="22"/>
        </w:rPr>
      </w:pPr>
      <w:r w:rsidRPr="006B1914">
        <w:rPr>
          <w:rFonts w:asciiTheme="minorHAnsi" w:hAnsiTheme="minorHAnsi" w:cstheme="minorHAnsi"/>
          <w:sz w:val="18"/>
          <w:szCs w:val="22"/>
        </w:rPr>
        <w:t>Zdroj dat: vlastní zpracování</w:t>
      </w:r>
    </w:p>
    <w:p w14:paraId="2E994A2C" w14:textId="77777777" w:rsidR="006258DA" w:rsidRPr="006B1914" w:rsidRDefault="006258DA" w:rsidP="006258DA">
      <w:pPr>
        <w:spacing w:after="160" w:line="259" w:lineRule="auto"/>
        <w:rPr>
          <w:rStyle w:val="Zdraznnintenzivn"/>
          <w:rFonts w:asciiTheme="minorHAnsi" w:hAnsiTheme="minorHAnsi" w:cstheme="minorHAnsi"/>
          <w:sz w:val="22"/>
          <w:szCs w:val="22"/>
          <w:u w:val="single"/>
        </w:rPr>
      </w:pPr>
    </w:p>
    <w:p w14:paraId="49BF48BC" w14:textId="77777777" w:rsidR="006258DA" w:rsidRPr="00F91631" w:rsidRDefault="006258DA" w:rsidP="00FB1C34">
      <w:pPr>
        <w:pStyle w:val="Nadpis2"/>
        <w:numPr>
          <w:ilvl w:val="1"/>
          <w:numId w:val="7"/>
        </w:numPr>
      </w:pPr>
      <w:bookmarkStart w:id="522" w:name="_Toc73212645"/>
      <w:r w:rsidRPr="00F91631">
        <w:t xml:space="preserve">Analýza problémů a potřeb – téma: </w:t>
      </w:r>
      <w:r>
        <w:t>Bezpečnost</w:t>
      </w:r>
      <w:bookmarkEnd w:id="522"/>
    </w:p>
    <w:p w14:paraId="4A562A77" w14:textId="77777777" w:rsidR="006258DA" w:rsidRPr="00251F33" w:rsidRDefault="006258DA" w:rsidP="006258DA">
      <w:pPr>
        <w:spacing w:after="160" w:line="259" w:lineRule="auto"/>
        <w:jc w:val="both"/>
        <w:rPr>
          <w:rFonts w:asciiTheme="minorHAnsi" w:hAnsiTheme="minorHAnsi" w:cstheme="minorHAnsi"/>
          <w:sz w:val="22"/>
        </w:rPr>
      </w:pPr>
      <w:r w:rsidRPr="006B1914">
        <w:rPr>
          <w:rFonts w:asciiTheme="minorHAnsi" w:hAnsiTheme="minorHAnsi" w:cstheme="minorHAnsi"/>
          <w:sz w:val="22"/>
        </w:rPr>
        <w:t xml:space="preserve">Pro zjišťování rozvojových potřeb a rozvojového potenciálu území bylo využito </w:t>
      </w:r>
      <w:r>
        <w:rPr>
          <w:rFonts w:asciiTheme="minorHAnsi" w:hAnsiTheme="minorHAnsi" w:cstheme="minorHAnsi"/>
          <w:sz w:val="22"/>
          <w:szCs w:val="22"/>
        </w:rPr>
        <w:t xml:space="preserve">také </w:t>
      </w:r>
      <w:r w:rsidRPr="00DC5AA9">
        <w:rPr>
          <w:rFonts w:asciiTheme="minorHAnsi" w:hAnsiTheme="minorHAnsi" w:cstheme="minorHAnsi"/>
          <w:sz w:val="22"/>
          <w:szCs w:val="22"/>
        </w:rPr>
        <w:t xml:space="preserve">výstupů </w:t>
      </w:r>
      <w:r w:rsidRPr="006B1914">
        <w:rPr>
          <w:rFonts w:asciiTheme="minorHAnsi" w:hAnsiTheme="minorHAnsi" w:cstheme="minorHAnsi"/>
          <w:sz w:val="22"/>
        </w:rPr>
        <w:t xml:space="preserve">z komunitního projednávání, které probíhalo od 8 – 10/2020: dotazníkové </w:t>
      </w:r>
      <w:r>
        <w:rPr>
          <w:rFonts w:asciiTheme="minorHAnsi" w:hAnsiTheme="minorHAnsi" w:cstheme="minorHAnsi"/>
          <w:sz w:val="22"/>
        </w:rPr>
        <w:t xml:space="preserve">šetření mezi obyvateli Holicka a </w:t>
      </w:r>
      <w:r w:rsidRPr="006B1914">
        <w:rPr>
          <w:rFonts w:asciiTheme="minorHAnsi" w:hAnsiTheme="minorHAnsi" w:cstheme="minorHAnsi"/>
          <w:sz w:val="22"/>
        </w:rPr>
        <w:t xml:space="preserve">řízené </w:t>
      </w:r>
      <w:r w:rsidRPr="00251F33">
        <w:rPr>
          <w:rFonts w:asciiTheme="minorHAnsi" w:hAnsiTheme="minorHAnsi" w:cstheme="minorHAnsi"/>
          <w:sz w:val="22"/>
        </w:rPr>
        <w:t>rozhovory se starosty obcí Holicka.</w:t>
      </w:r>
    </w:p>
    <w:p w14:paraId="66A7ECB9" w14:textId="77777777" w:rsidR="006258DA" w:rsidRPr="00251F33" w:rsidRDefault="006258DA" w:rsidP="006258DA">
      <w:pPr>
        <w:spacing w:after="160" w:line="259" w:lineRule="auto"/>
        <w:rPr>
          <w:rStyle w:val="Zdraznnintenzivn"/>
          <w:rFonts w:asciiTheme="minorHAnsi" w:hAnsiTheme="minorHAnsi" w:cstheme="minorHAnsi"/>
          <w:sz w:val="22"/>
          <w:szCs w:val="22"/>
          <w:u w:val="single"/>
        </w:rPr>
      </w:pPr>
      <w:r w:rsidRPr="00251F33">
        <w:rPr>
          <w:rStyle w:val="Zdraznnintenzivn"/>
          <w:rFonts w:asciiTheme="minorHAnsi" w:hAnsiTheme="minorHAnsi" w:cstheme="minorHAnsi"/>
          <w:sz w:val="22"/>
          <w:szCs w:val="22"/>
          <w:u w:val="single"/>
        </w:rPr>
        <w:t>Problémy</w:t>
      </w:r>
    </w:p>
    <w:p w14:paraId="533158B6" w14:textId="77777777" w:rsidR="006258DA" w:rsidRPr="00251F33" w:rsidRDefault="006258DA" w:rsidP="002B023B">
      <w:pPr>
        <w:pStyle w:val="Odstavecseseznamem"/>
        <w:numPr>
          <w:ilvl w:val="0"/>
          <w:numId w:val="68"/>
        </w:numPr>
        <w:spacing w:after="160" w:line="259" w:lineRule="auto"/>
        <w:ind w:left="714" w:hanging="357"/>
        <w:jc w:val="both"/>
        <w:rPr>
          <w:rFonts w:cstheme="minorHAnsi"/>
        </w:rPr>
      </w:pPr>
      <w:r w:rsidRPr="00251F33">
        <w:rPr>
          <w:rFonts w:cstheme="minorHAnsi"/>
        </w:rPr>
        <w:t>Neexistence služebny městské policie na území MAS</w:t>
      </w:r>
    </w:p>
    <w:p w14:paraId="2725205A" w14:textId="77777777" w:rsidR="006258DA" w:rsidRPr="00251F33" w:rsidRDefault="006258DA" w:rsidP="002B023B">
      <w:pPr>
        <w:pStyle w:val="Odstavecseseznamem"/>
        <w:numPr>
          <w:ilvl w:val="0"/>
          <w:numId w:val="68"/>
        </w:numPr>
        <w:spacing w:after="160" w:line="259" w:lineRule="auto"/>
        <w:ind w:left="714" w:hanging="357"/>
        <w:jc w:val="both"/>
        <w:rPr>
          <w:rFonts w:cstheme="minorHAnsi"/>
        </w:rPr>
      </w:pPr>
      <w:r w:rsidRPr="00251F33">
        <w:rPr>
          <w:rFonts w:cstheme="minorHAnsi"/>
        </w:rPr>
        <w:t>Nedostatečné vybavení jednotek dobrovolných hasičů</w:t>
      </w:r>
    </w:p>
    <w:p w14:paraId="5656D531" w14:textId="77777777" w:rsidR="006258DA" w:rsidRPr="00251F33" w:rsidRDefault="006258DA" w:rsidP="002B023B">
      <w:pPr>
        <w:pStyle w:val="Odstavecseseznamem"/>
        <w:numPr>
          <w:ilvl w:val="0"/>
          <w:numId w:val="68"/>
        </w:numPr>
        <w:spacing w:after="160" w:line="259" w:lineRule="auto"/>
        <w:ind w:left="714" w:hanging="357"/>
        <w:jc w:val="both"/>
        <w:rPr>
          <w:rFonts w:cstheme="minorHAnsi"/>
        </w:rPr>
      </w:pPr>
      <w:r w:rsidRPr="00251F33">
        <w:rPr>
          <w:rFonts w:cstheme="minorHAnsi"/>
        </w:rPr>
        <w:t>Horší stav požárních zbrojnic v některých obcích</w:t>
      </w:r>
    </w:p>
    <w:p w14:paraId="5C3D90FD" w14:textId="77777777" w:rsidR="006258DA" w:rsidRPr="00251F33" w:rsidRDefault="006258DA" w:rsidP="002B023B">
      <w:pPr>
        <w:pStyle w:val="Odstavecseseznamem"/>
        <w:numPr>
          <w:ilvl w:val="0"/>
          <w:numId w:val="68"/>
        </w:numPr>
        <w:spacing w:after="160" w:line="259" w:lineRule="auto"/>
        <w:ind w:left="714" w:hanging="357"/>
        <w:jc w:val="both"/>
        <w:rPr>
          <w:rFonts w:cstheme="minorHAnsi"/>
        </w:rPr>
      </w:pPr>
      <w:r w:rsidRPr="00251F33">
        <w:rPr>
          <w:rFonts w:cstheme="minorHAnsi"/>
        </w:rPr>
        <w:t>Horší dostupnost záchranných složek v obcích u hranic území MAS Holicko (Horní Jelení, Trusnov, Uhersko a Nová Ves)</w:t>
      </w:r>
    </w:p>
    <w:p w14:paraId="40F03218" w14:textId="77777777" w:rsidR="006258DA" w:rsidRDefault="006258DA" w:rsidP="002B023B">
      <w:pPr>
        <w:pStyle w:val="Odstavecseseznamem"/>
        <w:numPr>
          <w:ilvl w:val="0"/>
          <w:numId w:val="68"/>
        </w:numPr>
        <w:spacing w:after="160" w:line="259" w:lineRule="auto"/>
        <w:ind w:left="714" w:hanging="357"/>
        <w:jc w:val="both"/>
        <w:rPr>
          <w:rFonts w:cstheme="minorHAnsi"/>
        </w:rPr>
      </w:pPr>
      <w:r w:rsidRPr="00251F33">
        <w:rPr>
          <w:rFonts w:cstheme="minorHAnsi"/>
        </w:rPr>
        <w:t xml:space="preserve">Nízká bezpečnost </w:t>
      </w:r>
      <w:r>
        <w:rPr>
          <w:rFonts w:cstheme="minorHAnsi"/>
        </w:rPr>
        <w:t xml:space="preserve">silničního provozu </w:t>
      </w:r>
      <w:r w:rsidRPr="00251F33">
        <w:rPr>
          <w:rFonts w:cstheme="minorHAnsi"/>
        </w:rPr>
        <w:t xml:space="preserve">v okolí hlavních komunikačních tahů (zejména silnice I/35, I/36 a na ně </w:t>
      </w:r>
      <w:r>
        <w:rPr>
          <w:rFonts w:cstheme="minorHAnsi"/>
        </w:rPr>
        <w:t xml:space="preserve">se napojující </w:t>
      </w:r>
      <w:r w:rsidRPr="00251F33">
        <w:rPr>
          <w:rFonts w:cstheme="minorHAnsi"/>
        </w:rPr>
        <w:t>komunikace nižších tříd)</w:t>
      </w:r>
    </w:p>
    <w:p w14:paraId="59BEAA0B" w14:textId="77777777" w:rsidR="006258DA" w:rsidRPr="009F24D1" w:rsidRDefault="006258DA" w:rsidP="006258DA">
      <w:pPr>
        <w:spacing w:after="160" w:line="259" w:lineRule="auto"/>
        <w:jc w:val="both"/>
        <w:rPr>
          <w:rFonts w:cstheme="minorHAnsi"/>
        </w:rPr>
      </w:pPr>
    </w:p>
    <w:p w14:paraId="028E5459" w14:textId="77777777" w:rsidR="006258DA" w:rsidRPr="00251F33" w:rsidRDefault="006258DA" w:rsidP="006258DA">
      <w:pPr>
        <w:spacing w:after="160" w:line="259" w:lineRule="auto"/>
        <w:rPr>
          <w:rStyle w:val="Zdraznnintenzivn"/>
          <w:rFonts w:asciiTheme="minorHAnsi" w:hAnsiTheme="minorHAnsi" w:cstheme="minorHAnsi"/>
          <w:sz w:val="22"/>
          <w:szCs w:val="22"/>
          <w:u w:val="single"/>
        </w:rPr>
      </w:pPr>
      <w:r w:rsidRPr="00251F33">
        <w:rPr>
          <w:rStyle w:val="Zdraznnintenzivn"/>
          <w:rFonts w:asciiTheme="minorHAnsi" w:hAnsiTheme="minorHAnsi" w:cstheme="minorHAnsi"/>
          <w:sz w:val="22"/>
          <w:szCs w:val="22"/>
          <w:u w:val="single"/>
        </w:rPr>
        <w:t>Potřeby</w:t>
      </w:r>
    </w:p>
    <w:p w14:paraId="29468079" w14:textId="77777777" w:rsidR="006258DA" w:rsidRPr="00251F33" w:rsidRDefault="006258DA" w:rsidP="002B023B">
      <w:pPr>
        <w:pStyle w:val="Odstavecseseznamem"/>
        <w:numPr>
          <w:ilvl w:val="0"/>
          <w:numId w:val="68"/>
        </w:numPr>
        <w:spacing w:after="160" w:line="259" w:lineRule="auto"/>
        <w:ind w:left="714" w:hanging="357"/>
        <w:jc w:val="both"/>
        <w:rPr>
          <w:rFonts w:cstheme="minorHAnsi"/>
        </w:rPr>
      </w:pPr>
      <w:r w:rsidRPr="00251F33">
        <w:rPr>
          <w:rFonts w:cstheme="minorHAnsi"/>
        </w:rPr>
        <w:t>Vznik městské policie v Holicích, která by zajišťovala bezpečnost na celém území Holicka</w:t>
      </w:r>
    </w:p>
    <w:p w14:paraId="10BB66E6" w14:textId="77777777" w:rsidR="006258DA" w:rsidRPr="00251F33" w:rsidRDefault="006258DA" w:rsidP="002B023B">
      <w:pPr>
        <w:pStyle w:val="Odstavecseseznamem"/>
        <w:numPr>
          <w:ilvl w:val="0"/>
          <w:numId w:val="68"/>
        </w:numPr>
        <w:spacing w:after="160" w:line="259" w:lineRule="auto"/>
        <w:ind w:left="714" w:hanging="357"/>
        <w:jc w:val="both"/>
        <w:rPr>
          <w:rFonts w:cstheme="minorHAnsi"/>
        </w:rPr>
      </w:pPr>
      <w:r w:rsidRPr="00251F33">
        <w:rPr>
          <w:rFonts w:cstheme="minorHAnsi"/>
        </w:rPr>
        <w:t xml:space="preserve">Modernizace / zlepšení vybavení dobrovolných hasičských sborů </w:t>
      </w:r>
    </w:p>
    <w:p w14:paraId="00672DDF" w14:textId="77777777" w:rsidR="006258DA" w:rsidRPr="00251F33" w:rsidRDefault="006258DA" w:rsidP="002B023B">
      <w:pPr>
        <w:pStyle w:val="Odstavecseseznamem"/>
        <w:numPr>
          <w:ilvl w:val="0"/>
          <w:numId w:val="68"/>
        </w:numPr>
        <w:spacing w:after="160" w:line="259" w:lineRule="auto"/>
        <w:ind w:left="714" w:hanging="357"/>
        <w:jc w:val="both"/>
        <w:rPr>
          <w:rFonts w:cstheme="minorHAnsi"/>
        </w:rPr>
      </w:pPr>
      <w:r w:rsidRPr="00251F33">
        <w:rPr>
          <w:rFonts w:cstheme="minorHAnsi"/>
        </w:rPr>
        <w:t>Rekonstrukce / modernizace požárních zbrojnic, případně vybudování nových</w:t>
      </w:r>
    </w:p>
    <w:p w14:paraId="11576CDA" w14:textId="77777777" w:rsidR="006258DA" w:rsidRPr="00251F33" w:rsidRDefault="006258DA" w:rsidP="002B023B">
      <w:pPr>
        <w:pStyle w:val="Odstavecseseznamem"/>
        <w:numPr>
          <w:ilvl w:val="0"/>
          <w:numId w:val="68"/>
        </w:numPr>
        <w:spacing w:after="160" w:line="259" w:lineRule="auto"/>
        <w:ind w:left="714" w:hanging="357"/>
        <w:jc w:val="both"/>
        <w:rPr>
          <w:rFonts w:cstheme="minorHAnsi"/>
        </w:rPr>
      </w:pPr>
      <w:r w:rsidRPr="00251F33">
        <w:rPr>
          <w:rFonts w:cstheme="minorHAnsi"/>
        </w:rPr>
        <w:t>Zlepšení bezpečnosti v silniční dopravě prostřednictvím užití bezpečnostních prvků (pasivní a aktivní bezpečnostní prvky)</w:t>
      </w:r>
    </w:p>
    <w:p w14:paraId="61F79A72" w14:textId="77777777" w:rsidR="006258DA" w:rsidRPr="00251F33" w:rsidRDefault="006258DA" w:rsidP="002B023B">
      <w:pPr>
        <w:pStyle w:val="Odstavecseseznamem"/>
        <w:numPr>
          <w:ilvl w:val="0"/>
          <w:numId w:val="68"/>
        </w:numPr>
        <w:spacing w:after="160" w:line="259" w:lineRule="auto"/>
        <w:ind w:left="714" w:hanging="357"/>
        <w:jc w:val="both"/>
        <w:rPr>
          <w:rFonts w:cstheme="minorHAnsi"/>
        </w:rPr>
      </w:pPr>
      <w:r w:rsidRPr="00251F33">
        <w:rPr>
          <w:rFonts w:cstheme="minorHAnsi"/>
        </w:rPr>
        <w:t>Zvýšení bezpečnosti chodců – přechody, lepší osvětlení, chodníky, zamezení vjezdu automobilů do určitých částí apod.</w:t>
      </w:r>
    </w:p>
    <w:p w14:paraId="72ECF8E9" w14:textId="77777777" w:rsidR="006258DA" w:rsidRDefault="006258DA" w:rsidP="002B023B">
      <w:pPr>
        <w:pStyle w:val="Odstavecseseznamem"/>
        <w:numPr>
          <w:ilvl w:val="0"/>
          <w:numId w:val="68"/>
        </w:numPr>
        <w:spacing w:after="160" w:line="259" w:lineRule="auto"/>
        <w:ind w:left="714" w:hanging="357"/>
        <w:jc w:val="both"/>
        <w:rPr>
          <w:rFonts w:cstheme="minorHAnsi"/>
        </w:rPr>
      </w:pPr>
      <w:r w:rsidRPr="00251F33">
        <w:rPr>
          <w:rFonts w:cstheme="minorHAnsi"/>
        </w:rPr>
        <w:t>Zvýšení bezpečnosti cyklistů – oddělení automobilové a cyklistické dopravy, např. vybudováním cyklostezek</w:t>
      </w:r>
    </w:p>
    <w:p w14:paraId="0815EB79" w14:textId="77777777" w:rsidR="006258DA" w:rsidRPr="009F24D1" w:rsidRDefault="006258DA" w:rsidP="006258DA">
      <w:pPr>
        <w:spacing w:after="160" w:line="259" w:lineRule="auto"/>
        <w:jc w:val="both"/>
        <w:rPr>
          <w:rFonts w:cstheme="minorHAnsi"/>
        </w:rPr>
      </w:pPr>
    </w:p>
    <w:p w14:paraId="4BF738EE" w14:textId="77777777" w:rsidR="006258DA" w:rsidRPr="00251F33" w:rsidRDefault="006258DA" w:rsidP="006258DA">
      <w:pPr>
        <w:spacing w:after="160" w:line="259" w:lineRule="auto"/>
        <w:rPr>
          <w:rStyle w:val="Zdraznnintenzivn"/>
          <w:rFonts w:asciiTheme="minorHAnsi" w:hAnsiTheme="minorHAnsi" w:cstheme="minorHAnsi"/>
          <w:sz w:val="22"/>
          <w:szCs w:val="22"/>
          <w:u w:val="single"/>
        </w:rPr>
      </w:pPr>
      <w:r w:rsidRPr="00251F33">
        <w:rPr>
          <w:rStyle w:val="Zdraznnintenzivn"/>
          <w:rFonts w:asciiTheme="minorHAnsi" w:hAnsiTheme="minorHAnsi" w:cstheme="minorHAnsi"/>
          <w:sz w:val="22"/>
          <w:szCs w:val="22"/>
          <w:u w:val="single"/>
        </w:rPr>
        <w:lastRenderedPageBreak/>
        <w:t>Potenciál</w:t>
      </w:r>
    </w:p>
    <w:p w14:paraId="664FD03C" w14:textId="77777777" w:rsidR="006258DA" w:rsidRDefault="006258DA" w:rsidP="002B023B">
      <w:pPr>
        <w:pStyle w:val="Odstavecseseznamem"/>
        <w:numPr>
          <w:ilvl w:val="0"/>
          <w:numId w:val="68"/>
        </w:numPr>
        <w:spacing w:after="160" w:line="259" w:lineRule="auto"/>
        <w:ind w:left="714" w:hanging="357"/>
        <w:jc w:val="both"/>
        <w:rPr>
          <w:rFonts w:cstheme="minorHAnsi"/>
        </w:rPr>
      </w:pPr>
      <w:r w:rsidRPr="00251F33">
        <w:rPr>
          <w:rFonts w:cstheme="minorHAnsi"/>
        </w:rPr>
        <w:t xml:space="preserve">Využití dotačních titulů pro </w:t>
      </w:r>
      <w:r w:rsidRPr="006B1914">
        <w:rPr>
          <w:rFonts w:cstheme="minorHAnsi"/>
        </w:rPr>
        <w:t>zlepšení vybavení dobrovolných hasičských sborů nebo rekonstrukce/modernizace požárních zbrojnic</w:t>
      </w:r>
    </w:p>
    <w:p w14:paraId="1EF47C78" w14:textId="77777777" w:rsidR="006258DA" w:rsidRPr="000B06E3" w:rsidRDefault="006258DA" w:rsidP="002B023B">
      <w:pPr>
        <w:pStyle w:val="Odstavecseseznamem"/>
        <w:numPr>
          <w:ilvl w:val="0"/>
          <w:numId w:val="68"/>
        </w:numPr>
        <w:spacing w:after="0" w:line="240" w:lineRule="auto"/>
        <w:jc w:val="both"/>
        <w:rPr>
          <w:rFonts w:cstheme="minorHAnsi"/>
        </w:rPr>
      </w:pPr>
      <w:r w:rsidRPr="000B06E3">
        <w:rPr>
          <w:rFonts w:cstheme="minorHAnsi"/>
        </w:rPr>
        <w:t>Vznik městské policie v Holicích, která by zajišťovala bezpečnost na celém území Holicka</w:t>
      </w:r>
    </w:p>
    <w:p w14:paraId="2457C5F0" w14:textId="77777777" w:rsidR="006258DA" w:rsidRPr="00251F33" w:rsidRDefault="006258DA" w:rsidP="002B023B">
      <w:pPr>
        <w:pStyle w:val="Odstavecseseznamem"/>
        <w:numPr>
          <w:ilvl w:val="0"/>
          <w:numId w:val="68"/>
        </w:numPr>
        <w:spacing w:after="160" w:line="259" w:lineRule="auto"/>
        <w:ind w:left="714" w:hanging="357"/>
        <w:jc w:val="both"/>
        <w:rPr>
          <w:rFonts w:cstheme="minorHAnsi"/>
        </w:rPr>
      </w:pPr>
      <w:r w:rsidRPr="006B1914">
        <w:rPr>
          <w:rFonts w:cstheme="minorHAnsi"/>
        </w:rPr>
        <w:t>Zlepšení bezpečnosti v silniční dopravě prostřednictvím užití bezpečnostních prvků a oddělením chodců a cyklistů od automobilové dopravy</w:t>
      </w:r>
    </w:p>
    <w:p w14:paraId="56514075" w14:textId="77777777" w:rsidR="006258DA" w:rsidRPr="005D2E1D" w:rsidRDefault="006258DA" w:rsidP="006258DA">
      <w:pPr>
        <w:spacing w:after="160" w:line="259" w:lineRule="auto"/>
        <w:jc w:val="both"/>
        <w:rPr>
          <w:rFonts w:asciiTheme="minorHAnsi" w:hAnsiTheme="minorHAnsi" w:cstheme="minorHAnsi"/>
          <w:color w:val="FF0000"/>
          <w:sz w:val="22"/>
          <w:szCs w:val="22"/>
        </w:rPr>
      </w:pPr>
    </w:p>
    <w:p w14:paraId="54580176" w14:textId="4F3CE9C0" w:rsidR="00D95DF0" w:rsidRPr="00327F4E" w:rsidRDefault="00D95DF0" w:rsidP="00327F4E">
      <w:pPr>
        <w:spacing w:after="160" w:line="259" w:lineRule="auto"/>
        <w:rPr>
          <w:rStyle w:val="Zdraznnintenzivn"/>
          <w:rFonts w:asciiTheme="minorHAnsi" w:hAnsiTheme="minorHAnsi"/>
          <w:sz w:val="22"/>
          <w:szCs w:val="22"/>
          <w:u w:val="single"/>
        </w:rPr>
      </w:pPr>
    </w:p>
    <w:sectPr w:rsidR="00D95DF0" w:rsidRPr="00327F4E">
      <w:footerReference w:type="default" r:id="rId8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9E5EB8" w14:textId="77777777" w:rsidR="000675B9" w:rsidRDefault="000675B9">
      <w:r>
        <w:separator/>
      </w:r>
    </w:p>
  </w:endnote>
  <w:endnote w:type="continuationSeparator" w:id="0">
    <w:p w14:paraId="5428C366" w14:textId="77777777" w:rsidR="000675B9" w:rsidRDefault="00067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OpenSymbol">
    <w:altName w:val="Arial Unicode MS"/>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ova">
    <w:altName w:val="Arial"/>
    <w:charset w:val="00"/>
    <w:family w:val="swiss"/>
    <w:pitch w:val="variable"/>
    <w:sig w:usb0="00000001" w:usb1="00000002" w:usb2="00000000" w:usb3="00000000" w:csb0="0000019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808080" w:themeColor="background1" w:themeShade="80"/>
      </w:rPr>
      <w:id w:val="-1243178719"/>
      <w:docPartObj>
        <w:docPartGallery w:val="Page Numbers (Bottom of Page)"/>
        <w:docPartUnique/>
      </w:docPartObj>
    </w:sdtPr>
    <w:sdtEndPr>
      <w:rPr>
        <w:sz w:val="20"/>
      </w:rPr>
    </w:sdtEndPr>
    <w:sdtContent>
      <w:p w14:paraId="2EC10DFD" w14:textId="48EDB51B" w:rsidR="00E5713E" w:rsidRPr="007628AF" w:rsidRDefault="00E5713E" w:rsidP="007628AF">
        <w:pPr>
          <w:pStyle w:val="Zpat"/>
          <w:jc w:val="right"/>
          <w:rPr>
            <w:color w:val="808080" w:themeColor="background1" w:themeShade="80"/>
            <w:sz w:val="20"/>
          </w:rPr>
        </w:pPr>
        <w:r w:rsidRPr="00D9558E">
          <w:rPr>
            <w:color w:val="808080" w:themeColor="background1" w:themeShade="80"/>
            <w:sz w:val="20"/>
          </w:rPr>
          <w:fldChar w:fldCharType="begin"/>
        </w:r>
        <w:r w:rsidRPr="00D9558E">
          <w:rPr>
            <w:color w:val="808080" w:themeColor="background1" w:themeShade="80"/>
            <w:sz w:val="20"/>
          </w:rPr>
          <w:instrText>PAGE   \* MERGEFORMAT</w:instrText>
        </w:r>
        <w:r w:rsidRPr="00D9558E">
          <w:rPr>
            <w:color w:val="808080" w:themeColor="background1" w:themeShade="80"/>
            <w:sz w:val="20"/>
          </w:rPr>
          <w:fldChar w:fldCharType="separate"/>
        </w:r>
        <w:r w:rsidR="00A107E6">
          <w:rPr>
            <w:noProof/>
            <w:color w:val="808080" w:themeColor="background1" w:themeShade="80"/>
            <w:sz w:val="20"/>
          </w:rPr>
          <w:t>142</w:t>
        </w:r>
        <w:r w:rsidRPr="00D9558E">
          <w:rPr>
            <w:color w:val="808080" w:themeColor="background1" w:themeShade="80"/>
            <w:sz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031945" w14:textId="05C98051" w:rsidR="00E5713E" w:rsidRPr="00D9558E" w:rsidRDefault="00E5713E" w:rsidP="00D9558E">
    <w:pPr>
      <w:pStyle w:val="Zpat"/>
      <w:jc w:val="right"/>
      <w:rPr>
        <w:color w:val="808080" w:themeColor="background1" w:themeShade="80"/>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808080" w:themeColor="background1" w:themeShade="80"/>
      </w:rPr>
      <w:id w:val="-232775879"/>
      <w:docPartObj>
        <w:docPartGallery w:val="Page Numbers (Bottom of Page)"/>
        <w:docPartUnique/>
      </w:docPartObj>
    </w:sdtPr>
    <w:sdtEndPr>
      <w:rPr>
        <w:sz w:val="20"/>
      </w:rPr>
    </w:sdtEndPr>
    <w:sdtContent>
      <w:p w14:paraId="7833BC4A" w14:textId="77777777" w:rsidR="00E5713E" w:rsidRPr="007628AF" w:rsidRDefault="00E5713E" w:rsidP="007628AF">
        <w:pPr>
          <w:pStyle w:val="Zpat"/>
          <w:jc w:val="right"/>
          <w:rPr>
            <w:color w:val="808080" w:themeColor="background1" w:themeShade="80"/>
            <w:sz w:val="20"/>
          </w:rPr>
        </w:pPr>
        <w:r w:rsidRPr="00D9558E">
          <w:rPr>
            <w:color w:val="808080" w:themeColor="background1" w:themeShade="80"/>
            <w:sz w:val="20"/>
          </w:rPr>
          <w:fldChar w:fldCharType="begin"/>
        </w:r>
        <w:r w:rsidRPr="00D9558E">
          <w:rPr>
            <w:color w:val="808080" w:themeColor="background1" w:themeShade="80"/>
            <w:sz w:val="20"/>
          </w:rPr>
          <w:instrText>PAGE   \* MERGEFORMAT</w:instrText>
        </w:r>
        <w:r w:rsidRPr="00D9558E">
          <w:rPr>
            <w:color w:val="808080" w:themeColor="background1" w:themeShade="80"/>
            <w:sz w:val="20"/>
          </w:rPr>
          <w:fldChar w:fldCharType="separate"/>
        </w:r>
        <w:r w:rsidR="00A107E6">
          <w:rPr>
            <w:noProof/>
            <w:color w:val="808080" w:themeColor="background1" w:themeShade="80"/>
            <w:sz w:val="20"/>
          </w:rPr>
          <w:t>143</w:t>
        </w:r>
        <w:r w:rsidRPr="00D9558E">
          <w:rPr>
            <w:color w:val="808080" w:themeColor="background1" w:themeShade="80"/>
            <w:sz w:val="20"/>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1315006"/>
      <w:docPartObj>
        <w:docPartGallery w:val="Page Numbers (Bottom of Page)"/>
        <w:docPartUnique/>
      </w:docPartObj>
    </w:sdtPr>
    <w:sdtEndPr>
      <w:rPr>
        <w:sz w:val="20"/>
      </w:rPr>
    </w:sdtEndPr>
    <w:sdtContent>
      <w:p w14:paraId="57E932BF" w14:textId="77777777" w:rsidR="00E5713E" w:rsidRPr="00503DD9" w:rsidRDefault="00E5713E" w:rsidP="00D95DF0">
        <w:pPr>
          <w:pStyle w:val="Zpat"/>
          <w:jc w:val="right"/>
          <w:rPr>
            <w:sz w:val="20"/>
          </w:rPr>
        </w:pPr>
        <w:r w:rsidRPr="00503DD9">
          <w:rPr>
            <w:sz w:val="20"/>
          </w:rPr>
          <w:fldChar w:fldCharType="begin"/>
        </w:r>
        <w:r w:rsidRPr="00503DD9">
          <w:rPr>
            <w:sz w:val="20"/>
          </w:rPr>
          <w:instrText>PAGE   \* MERGEFORMAT</w:instrText>
        </w:r>
        <w:r w:rsidRPr="00503DD9">
          <w:rPr>
            <w:sz w:val="20"/>
          </w:rPr>
          <w:fldChar w:fldCharType="separate"/>
        </w:r>
        <w:r w:rsidR="00A107E6">
          <w:rPr>
            <w:noProof/>
            <w:sz w:val="20"/>
          </w:rPr>
          <w:t>144</w:t>
        </w:r>
        <w:r w:rsidRPr="00503DD9">
          <w:rPr>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AA22C1" w14:textId="77777777" w:rsidR="000675B9" w:rsidRDefault="000675B9">
      <w:r>
        <w:separator/>
      </w:r>
    </w:p>
  </w:footnote>
  <w:footnote w:type="continuationSeparator" w:id="0">
    <w:p w14:paraId="38B8376B" w14:textId="77777777" w:rsidR="000675B9" w:rsidRDefault="000675B9">
      <w:r>
        <w:continuationSeparator/>
      </w:r>
    </w:p>
  </w:footnote>
  <w:footnote w:id="1">
    <w:p w14:paraId="7987B612" w14:textId="77777777" w:rsidR="00E5713E" w:rsidRPr="00AF3C93" w:rsidRDefault="00E5713E" w:rsidP="00C91F90">
      <w:pPr>
        <w:pStyle w:val="Textpoznpodarou"/>
        <w:spacing w:after="120"/>
        <w:ind w:left="284" w:hanging="284"/>
        <w:rPr>
          <w:rFonts w:asciiTheme="minorHAnsi" w:hAnsiTheme="minorHAnsi" w:cstheme="minorHAnsi"/>
        </w:rPr>
      </w:pPr>
      <w:r w:rsidRPr="00AF3C93">
        <w:rPr>
          <w:rStyle w:val="Znakapoznpodarou"/>
          <w:rFonts w:asciiTheme="minorHAnsi" w:hAnsiTheme="minorHAnsi" w:cstheme="minorHAnsi"/>
        </w:rPr>
        <w:footnoteRef/>
      </w:r>
      <w:r w:rsidRPr="00AF3C93">
        <w:rPr>
          <w:rFonts w:asciiTheme="minorHAnsi" w:hAnsiTheme="minorHAnsi" w:cstheme="minorHAnsi"/>
        </w:rPr>
        <w:t xml:space="preserve"> </w:t>
      </w:r>
      <w:r w:rsidRPr="00AF3C93">
        <w:rPr>
          <w:rFonts w:asciiTheme="minorHAnsi" w:hAnsiTheme="minorHAnsi" w:cstheme="minorHAnsi"/>
        </w:rPr>
        <w:tab/>
      </w:r>
      <w:r w:rsidRPr="00AF3C93">
        <w:rPr>
          <w:rFonts w:asciiTheme="minorHAnsi" w:hAnsiTheme="minorHAnsi" w:cstheme="minorHAnsi"/>
          <w:sz w:val="18"/>
        </w:rPr>
        <w:t xml:space="preserve">Rozpočet města Holice na rok 2020. Dostupné z: </w:t>
      </w:r>
      <w:hyperlink r:id="rId1" w:history="1">
        <w:r w:rsidRPr="00AF3C93">
          <w:rPr>
            <w:rStyle w:val="Hypertextovodkaz"/>
            <w:rFonts w:asciiTheme="minorHAnsi" w:hAnsiTheme="minorHAnsi" w:cstheme="minorHAnsi"/>
            <w:sz w:val="18"/>
          </w:rPr>
          <w:t>https://www.holice.eu/aktuality-obcan/urad-mesta/rozpocet-mesta.html</w:t>
        </w:r>
      </w:hyperlink>
      <w:r w:rsidRPr="00AF3C93">
        <w:rPr>
          <w:rFonts w:asciiTheme="minorHAnsi" w:hAnsiTheme="minorHAnsi" w:cstheme="minorHAnsi"/>
          <w:sz w:val="18"/>
        </w:rPr>
        <w:t xml:space="preserve">. </w:t>
      </w:r>
    </w:p>
  </w:footnote>
  <w:footnote w:id="2">
    <w:p w14:paraId="6660BE9B" w14:textId="77777777" w:rsidR="00E5713E" w:rsidRDefault="00E5713E" w:rsidP="00C91F90">
      <w:pPr>
        <w:pStyle w:val="Textpoznpodarou"/>
        <w:spacing w:after="120"/>
        <w:ind w:left="284" w:hanging="284"/>
      </w:pPr>
      <w:r w:rsidRPr="00AF3C93">
        <w:rPr>
          <w:rStyle w:val="Znakapoznpodarou"/>
          <w:rFonts w:asciiTheme="minorHAnsi" w:hAnsiTheme="minorHAnsi" w:cstheme="minorHAnsi"/>
        </w:rPr>
        <w:footnoteRef/>
      </w:r>
      <w:r w:rsidRPr="00AF3C93">
        <w:rPr>
          <w:rFonts w:asciiTheme="minorHAnsi" w:hAnsiTheme="minorHAnsi" w:cstheme="minorHAnsi"/>
        </w:rPr>
        <w:t xml:space="preserve"> </w:t>
      </w:r>
      <w:r w:rsidRPr="00AF3C93">
        <w:rPr>
          <w:rFonts w:asciiTheme="minorHAnsi" w:hAnsiTheme="minorHAnsi" w:cstheme="minorHAnsi"/>
        </w:rPr>
        <w:tab/>
      </w:r>
      <w:r w:rsidRPr="00AF3C93">
        <w:rPr>
          <w:rFonts w:asciiTheme="minorHAnsi" w:hAnsiTheme="minorHAnsi" w:cstheme="minorHAnsi"/>
          <w:sz w:val="18"/>
        </w:rPr>
        <w:t xml:space="preserve">Roční výkaz o sociální práci za rok 2019. </w:t>
      </w:r>
      <w:r w:rsidRPr="00AF3C93">
        <w:rPr>
          <w:rFonts w:asciiTheme="minorHAnsi" w:hAnsiTheme="minorHAnsi" w:cstheme="minorHAnsi"/>
          <w:sz w:val="18"/>
        </w:rPr>
        <w:tab/>
      </w:r>
    </w:p>
  </w:footnote>
  <w:footnote w:id="3">
    <w:p w14:paraId="511DFC4F" w14:textId="77777777" w:rsidR="00E5713E" w:rsidRPr="00B27EA7" w:rsidRDefault="00E5713E" w:rsidP="00812EA6">
      <w:pPr>
        <w:pStyle w:val="Textpoznpodarou"/>
        <w:rPr>
          <w:rFonts w:asciiTheme="minorHAnsi" w:hAnsiTheme="minorHAnsi" w:cstheme="minorHAnsi"/>
        </w:rPr>
      </w:pPr>
      <w:r w:rsidRPr="00B27EA7">
        <w:rPr>
          <w:rStyle w:val="Znakapoznpodarou"/>
          <w:rFonts w:asciiTheme="minorHAnsi" w:eastAsiaTheme="majorEastAsia" w:hAnsiTheme="minorHAnsi" w:cstheme="minorHAnsi"/>
        </w:rPr>
        <w:footnoteRef/>
      </w:r>
      <w:r w:rsidRPr="00B27EA7">
        <w:rPr>
          <w:rFonts w:asciiTheme="minorHAnsi" w:hAnsiTheme="minorHAnsi" w:cstheme="minorHAnsi"/>
        </w:rPr>
        <w:t xml:space="preserve"> Zdroj: </w:t>
      </w:r>
      <w:hyperlink r:id="rId2" w:history="1">
        <w:r w:rsidRPr="00AB1A9B">
          <w:rPr>
            <w:rStyle w:val="Hypertextovodkaz"/>
            <w:rFonts w:asciiTheme="minorHAnsi" w:hAnsiTheme="minorHAnsi" w:cstheme="minorHAnsi"/>
          </w:rPr>
          <w:t>https://www.czso.cz/csu/xl/030703312</w:t>
        </w:r>
      </w:hyperlink>
      <w:r>
        <w:rPr>
          <w:rFonts w:asciiTheme="minorHAnsi" w:hAnsiTheme="minorHAnsi" w:cstheme="minorHAns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028EC" w14:textId="77777777" w:rsidR="00E5713E" w:rsidRDefault="00E5713E"/>
  <w:tbl>
    <w:tblPr>
      <w:tblStyle w:val="Mkatabulky"/>
      <w:tblW w:w="0" w:type="auto"/>
      <w:tblBorders>
        <w:top w:val="none" w:sz="0" w:space="0" w:color="auto"/>
        <w:left w:val="none" w:sz="0" w:space="0" w:color="auto"/>
        <w:bottom w:val="single" w:sz="4" w:space="0" w:color="808080" w:themeColor="background1" w:themeShade="80"/>
        <w:right w:val="none" w:sz="0" w:space="0" w:color="auto"/>
        <w:insideH w:val="none" w:sz="0" w:space="0" w:color="auto"/>
        <w:insideV w:val="none" w:sz="0" w:space="0" w:color="auto"/>
      </w:tblBorders>
      <w:tblLook w:val="04A0" w:firstRow="1" w:lastRow="0" w:firstColumn="1" w:lastColumn="0" w:noHBand="0" w:noVBand="1"/>
    </w:tblPr>
    <w:tblGrid>
      <w:gridCol w:w="9072"/>
    </w:tblGrid>
    <w:tr w:rsidR="00E5713E" w:rsidRPr="003E106E" w14:paraId="05594C1C" w14:textId="77777777" w:rsidTr="003E106E">
      <w:tc>
        <w:tcPr>
          <w:tcW w:w="9212" w:type="dxa"/>
        </w:tcPr>
        <w:p w14:paraId="13EBD22D" w14:textId="77777777" w:rsidR="00E5713E" w:rsidRDefault="00E5713E" w:rsidP="003E106E">
          <w:pPr>
            <w:pStyle w:val="Zhlav"/>
            <w:jc w:val="right"/>
            <w:rPr>
              <w:rFonts w:asciiTheme="minorHAnsi" w:hAnsiTheme="minorHAnsi" w:cstheme="minorHAnsi"/>
              <w:i/>
              <w:color w:val="808080" w:themeColor="background1" w:themeShade="80"/>
              <w:sz w:val="20"/>
            </w:rPr>
          </w:pPr>
          <w:r w:rsidRPr="003E106E">
            <w:rPr>
              <w:rFonts w:asciiTheme="minorHAnsi" w:hAnsiTheme="minorHAnsi" w:cstheme="minorHAnsi"/>
              <w:i/>
              <w:color w:val="808080" w:themeColor="background1" w:themeShade="80"/>
              <w:sz w:val="20"/>
            </w:rPr>
            <w:t>Socioekonomická analýza</w:t>
          </w:r>
          <w:r>
            <w:rPr>
              <w:rFonts w:asciiTheme="minorHAnsi" w:hAnsiTheme="minorHAnsi" w:cstheme="minorHAnsi"/>
              <w:i/>
              <w:color w:val="808080" w:themeColor="background1" w:themeShade="80"/>
              <w:sz w:val="20"/>
            </w:rPr>
            <w:t xml:space="preserve"> území MAS Holicko</w:t>
          </w:r>
        </w:p>
        <w:p w14:paraId="144A66E0" w14:textId="58EAC27E" w:rsidR="00E5713E" w:rsidRPr="00C51649" w:rsidRDefault="00E5713E" w:rsidP="003E106E">
          <w:pPr>
            <w:pStyle w:val="Zhlav"/>
            <w:jc w:val="right"/>
            <w:rPr>
              <w:rFonts w:asciiTheme="minorHAnsi" w:hAnsiTheme="minorHAnsi" w:cstheme="minorHAnsi"/>
              <w:i/>
              <w:color w:val="262626" w:themeColor="text1" w:themeTint="D9"/>
            </w:rPr>
          </w:pPr>
          <w:r w:rsidRPr="00C51649">
            <w:rPr>
              <w:rFonts w:asciiTheme="minorHAnsi" w:hAnsiTheme="minorHAnsi" w:cstheme="minorHAnsi"/>
              <w:i/>
              <w:color w:val="808080" w:themeColor="background1" w:themeShade="80"/>
              <w:sz w:val="20"/>
            </w:rPr>
            <w:t>Strategie komunitně vedeného místního rozvoje MAS Holicko na období 2021 - 2027</w:t>
          </w:r>
        </w:p>
      </w:tc>
    </w:tr>
  </w:tbl>
  <w:p w14:paraId="05C7F971" w14:textId="3DBED44D" w:rsidR="00E5713E" w:rsidRPr="003E106E" w:rsidRDefault="00E5713E" w:rsidP="003E106E">
    <w:pPr>
      <w:pStyle w:val="Zhlav"/>
      <w:rPr>
        <w:rFonts w:asciiTheme="minorHAnsi" w:hAnsiTheme="minorHAnsi" w:cstheme="minorHAnsi"/>
        <w:sz w:val="2"/>
        <w:szCs w:val="2"/>
      </w:rPr>
    </w:pPr>
  </w:p>
  <w:p w14:paraId="020EBC25" w14:textId="77777777" w:rsidR="00E5713E" w:rsidRDefault="00E5713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BC193F" w14:textId="77777777" w:rsidR="00E5713E" w:rsidRDefault="00E5713E"/>
  <w:p w14:paraId="68942B75" w14:textId="77777777" w:rsidR="00E5713E" w:rsidRDefault="00E5713E">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0B7FA" w14:textId="77777777" w:rsidR="00E5713E" w:rsidRDefault="00E5713E" w:rsidP="007628AF"/>
  <w:tbl>
    <w:tblPr>
      <w:tblStyle w:val="Mkatabulky"/>
      <w:tblW w:w="0" w:type="auto"/>
      <w:tblBorders>
        <w:top w:val="none" w:sz="0" w:space="0" w:color="auto"/>
        <w:left w:val="none" w:sz="0" w:space="0" w:color="auto"/>
        <w:bottom w:val="single" w:sz="4" w:space="0" w:color="808080" w:themeColor="background1" w:themeShade="80"/>
        <w:right w:val="none" w:sz="0" w:space="0" w:color="auto"/>
        <w:insideH w:val="none" w:sz="0" w:space="0" w:color="auto"/>
        <w:insideV w:val="none" w:sz="0" w:space="0" w:color="auto"/>
      </w:tblBorders>
      <w:tblLook w:val="04A0" w:firstRow="1" w:lastRow="0" w:firstColumn="1" w:lastColumn="0" w:noHBand="0" w:noVBand="1"/>
    </w:tblPr>
    <w:tblGrid>
      <w:gridCol w:w="13575"/>
    </w:tblGrid>
    <w:tr w:rsidR="00E5713E" w:rsidRPr="003E106E" w14:paraId="1EA4F9CC" w14:textId="77777777" w:rsidTr="007628AF">
      <w:tc>
        <w:tcPr>
          <w:tcW w:w="13575" w:type="dxa"/>
        </w:tcPr>
        <w:p w14:paraId="48E70DD0" w14:textId="77777777" w:rsidR="00FB1C34" w:rsidRDefault="00E5713E" w:rsidP="007628AF">
          <w:pPr>
            <w:pStyle w:val="Zhlav"/>
            <w:jc w:val="right"/>
            <w:rPr>
              <w:rFonts w:asciiTheme="minorHAnsi" w:hAnsiTheme="minorHAnsi" w:cstheme="minorHAnsi"/>
              <w:i/>
              <w:color w:val="808080" w:themeColor="background1" w:themeShade="80"/>
              <w:sz w:val="20"/>
            </w:rPr>
          </w:pPr>
          <w:r w:rsidRPr="003E106E">
            <w:rPr>
              <w:rFonts w:asciiTheme="minorHAnsi" w:hAnsiTheme="minorHAnsi" w:cstheme="minorHAnsi"/>
              <w:i/>
              <w:color w:val="808080" w:themeColor="background1" w:themeShade="80"/>
              <w:sz w:val="20"/>
            </w:rPr>
            <w:t>Socioekonomická analýza</w:t>
          </w:r>
          <w:r>
            <w:rPr>
              <w:rFonts w:asciiTheme="minorHAnsi" w:hAnsiTheme="minorHAnsi" w:cstheme="minorHAnsi"/>
              <w:i/>
              <w:color w:val="808080" w:themeColor="background1" w:themeShade="80"/>
              <w:sz w:val="20"/>
            </w:rPr>
            <w:t xml:space="preserve"> území MAS Holicko</w:t>
          </w:r>
          <w:r w:rsidR="00FB1C34" w:rsidRPr="00C51649">
            <w:rPr>
              <w:rFonts w:asciiTheme="minorHAnsi" w:hAnsiTheme="minorHAnsi" w:cstheme="minorHAnsi"/>
              <w:i/>
              <w:color w:val="808080" w:themeColor="background1" w:themeShade="80"/>
              <w:sz w:val="20"/>
            </w:rPr>
            <w:t xml:space="preserve"> </w:t>
          </w:r>
        </w:p>
        <w:p w14:paraId="676EBF12" w14:textId="6309B1D0" w:rsidR="00E5713E" w:rsidRPr="003E106E" w:rsidRDefault="00FB1C34" w:rsidP="007628AF">
          <w:pPr>
            <w:pStyle w:val="Zhlav"/>
            <w:jc w:val="right"/>
            <w:rPr>
              <w:rFonts w:asciiTheme="minorHAnsi" w:hAnsiTheme="minorHAnsi" w:cstheme="minorHAnsi"/>
              <w:i/>
              <w:color w:val="262626" w:themeColor="text1" w:themeTint="D9"/>
            </w:rPr>
          </w:pPr>
          <w:r w:rsidRPr="00C51649">
            <w:rPr>
              <w:rFonts w:asciiTheme="minorHAnsi" w:hAnsiTheme="minorHAnsi" w:cstheme="minorHAnsi"/>
              <w:i/>
              <w:color w:val="808080" w:themeColor="background1" w:themeShade="80"/>
              <w:sz w:val="20"/>
            </w:rPr>
            <w:t>Strategie komunitně vedeného místního rozvoje MAS Holicko na období 2021 - 2027</w:t>
          </w:r>
        </w:p>
      </w:tc>
    </w:tr>
  </w:tbl>
  <w:p w14:paraId="3A0FBBEF" w14:textId="77777777" w:rsidR="00E5713E" w:rsidRPr="003E106E" w:rsidRDefault="00E5713E" w:rsidP="007628AF">
    <w:pPr>
      <w:pStyle w:val="Zhlav"/>
      <w:rPr>
        <w:rFonts w:asciiTheme="minorHAnsi" w:hAnsiTheme="minorHAnsi" w:cstheme="minorHAnsi"/>
        <w:sz w:val="2"/>
        <w:szCs w:val="2"/>
      </w:rPr>
    </w:pPr>
  </w:p>
  <w:p w14:paraId="2C2BCDAA" w14:textId="77777777" w:rsidR="00E5713E" w:rsidRPr="007628AF" w:rsidRDefault="00E5713E" w:rsidP="007628AF">
    <w:pPr>
      <w:pStyle w:val="Zhlav"/>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1A79E6" w14:textId="77777777" w:rsidR="00E5713E" w:rsidRDefault="00E5713E"/>
  <w:tbl>
    <w:tblPr>
      <w:tblStyle w:val="Mkatabulky"/>
      <w:tblW w:w="9322" w:type="dxa"/>
      <w:tblBorders>
        <w:top w:val="none" w:sz="0" w:space="0" w:color="auto"/>
        <w:left w:val="none" w:sz="0" w:space="0" w:color="auto"/>
        <w:bottom w:val="single" w:sz="4" w:space="0" w:color="808080" w:themeColor="background1" w:themeShade="80"/>
        <w:right w:val="none" w:sz="0" w:space="0" w:color="auto"/>
        <w:insideH w:val="none" w:sz="0" w:space="0" w:color="auto"/>
        <w:insideV w:val="none" w:sz="0" w:space="0" w:color="auto"/>
      </w:tblBorders>
      <w:tblLook w:val="04A0" w:firstRow="1" w:lastRow="0" w:firstColumn="1" w:lastColumn="0" w:noHBand="0" w:noVBand="1"/>
    </w:tblPr>
    <w:tblGrid>
      <w:gridCol w:w="9322"/>
    </w:tblGrid>
    <w:tr w:rsidR="00E5713E" w14:paraId="743D8C9D" w14:textId="77777777" w:rsidTr="00D9558E">
      <w:tc>
        <w:tcPr>
          <w:tcW w:w="9322" w:type="dxa"/>
        </w:tcPr>
        <w:p w14:paraId="05F75CD2" w14:textId="77777777" w:rsidR="00E5713E" w:rsidRDefault="00E5713E" w:rsidP="00D9558E">
          <w:pPr>
            <w:pStyle w:val="Zhlav"/>
            <w:jc w:val="right"/>
            <w:rPr>
              <w:rFonts w:asciiTheme="minorHAnsi" w:hAnsiTheme="minorHAnsi" w:cstheme="minorHAnsi"/>
              <w:i/>
              <w:color w:val="808080" w:themeColor="background1" w:themeShade="80"/>
              <w:sz w:val="20"/>
            </w:rPr>
          </w:pPr>
          <w:r w:rsidRPr="003E106E">
            <w:rPr>
              <w:rFonts w:asciiTheme="minorHAnsi" w:hAnsiTheme="minorHAnsi" w:cstheme="minorHAnsi"/>
              <w:i/>
              <w:color w:val="808080" w:themeColor="background1" w:themeShade="80"/>
              <w:sz w:val="20"/>
            </w:rPr>
            <w:t>Socioekonomická analýza</w:t>
          </w:r>
          <w:r>
            <w:rPr>
              <w:rFonts w:asciiTheme="minorHAnsi" w:hAnsiTheme="minorHAnsi" w:cstheme="minorHAnsi"/>
              <w:i/>
              <w:color w:val="808080" w:themeColor="background1" w:themeShade="80"/>
              <w:sz w:val="20"/>
            </w:rPr>
            <w:t xml:space="preserve"> území MAS Holicko</w:t>
          </w:r>
        </w:p>
        <w:p w14:paraId="57C323B4" w14:textId="7DB0991C" w:rsidR="00FB1C34" w:rsidRPr="00D9558E" w:rsidRDefault="00FB1C34" w:rsidP="00D9558E">
          <w:pPr>
            <w:pStyle w:val="Zhlav"/>
            <w:jc w:val="right"/>
            <w:rPr>
              <w:rFonts w:asciiTheme="minorHAnsi" w:hAnsiTheme="minorHAnsi" w:cstheme="minorHAnsi"/>
              <w:i/>
              <w:color w:val="262626" w:themeColor="text1" w:themeTint="D9"/>
            </w:rPr>
          </w:pPr>
          <w:r w:rsidRPr="00C51649">
            <w:rPr>
              <w:rFonts w:asciiTheme="minorHAnsi" w:hAnsiTheme="minorHAnsi" w:cstheme="minorHAnsi"/>
              <w:i/>
              <w:color w:val="808080" w:themeColor="background1" w:themeShade="80"/>
              <w:sz w:val="20"/>
            </w:rPr>
            <w:t>Strategie komunitně vedeného místního rozvoje MAS Holicko na období 2021 - 2027</w:t>
          </w:r>
        </w:p>
      </w:tc>
    </w:tr>
  </w:tbl>
  <w:p w14:paraId="78486AF4" w14:textId="77777777" w:rsidR="00E5713E" w:rsidRDefault="00E5713E">
    <w:pPr>
      <w:pStyle w:val="Zhlav"/>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B5782D" w14:textId="701E5F76" w:rsidR="00E5713E" w:rsidRDefault="00E5713E" w:rsidP="00D95DF0">
    <w:pPr>
      <w:tabs>
        <w:tab w:val="left" w:pos="1035"/>
      </w:tabs>
    </w:pPr>
    <w:r>
      <w:tab/>
    </w:r>
  </w:p>
  <w:tbl>
    <w:tblPr>
      <w:tblStyle w:val="Mkatabulky"/>
      <w:tblW w:w="13575" w:type="dxa"/>
      <w:tblBorders>
        <w:top w:val="none" w:sz="0" w:space="0" w:color="auto"/>
        <w:left w:val="none" w:sz="0" w:space="0" w:color="auto"/>
        <w:bottom w:val="single" w:sz="4" w:space="0" w:color="808080" w:themeColor="background1" w:themeShade="80"/>
        <w:right w:val="none" w:sz="0" w:space="0" w:color="auto"/>
        <w:insideH w:val="none" w:sz="0" w:space="0" w:color="auto"/>
        <w:insideV w:val="none" w:sz="0" w:space="0" w:color="auto"/>
      </w:tblBorders>
      <w:tblLook w:val="04A0" w:firstRow="1" w:lastRow="0" w:firstColumn="1" w:lastColumn="0" w:noHBand="0" w:noVBand="1"/>
    </w:tblPr>
    <w:tblGrid>
      <w:gridCol w:w="13575"/>
    </w:tblGrid>
    <w:tr w:rsidR="00E5713E" w14:paraId="6EB6000A" w14:textId="77777777" w:rsidTr="00037678">
      <w:tc>
        <w:tcPr>
          <w:tcW w:w="13575" w:type="dxa"/>
        </w:tcPr>
        <w:p w14:paraId="3EB35D61" w14:textId="77777777" w:rsidR="00E5713E" w:rsidRDefault="00E5713E" w:rsidP="00D9558E">
          <w:pPr>
            <w:pStyle w:val="Zhlav"/>
            <w:jc w:val="right"/>
            <w:rPr>
              <w:rFonts w:asciiTheme="minorHAnsi" w:hAnsiTheme="minorHAnsi" w:cstheme="minorHAnsi"/>
              <w:i/>
              <w:color w:val="808080" w:themeColor="background1" w:themeShade="80"/>
              <w:sz w:val="20"/>
            </w:rPr>
          </w:pPr>
          <w:r w:rsidRPr="003E106E">
            <w:rPr>
              <w:rFonts w:asciiTheme="minorHAnsi" w:hAnsiTheme="minorHAnsi" w:cstheme="minorHAnsi"/>
              <w:i/>
              <w:color w:val="808080" w:themeColor="background1" w:themeShade="80"/>
              <w:sz w:val="20"/>
            </w:rPr>
            <w:t>Socioekonomická analýza</w:t>
          </w:r>
          <w:r>
            <w:rPr>
              <w:rFonts w:asciiTheme="minorHAnsi" w:hAnsiTheme="minorHAnsi" w:cstheme="minorHAnsi"/>
              <w:i/>
              <w:color w:val="808080" w:themeColor="background1" w:themeShade="80"/>
              <w:sz w:val="20"/>
            </w:rPr>
            <w:t xml:space="preserve"> území MAS Holicko</w:t>
          </w:r>
        </w:p>
        <w:p w14:paraId="0AD028B3" w14:textId="021238F8" w:rsidR="00106D27" w:rsidRPr="00D9558E" w:rsidRDefault="00106D27" w:rsidP="00D9558E">
          <w:pPr>
            <w:pStyle w:val="Zhlav"/>
            <w:jc w:val="right"/>
            <w:rPr>
              <w:rFonts w:asciiTheme="minorHAnsi" w:hAnsiTheme="minorHAnsi" w:cstheme="minorHAnsi"/>
              <w:i/>
              <w:color w:val="262626" w:themeColor="text1" w:themeTint="D9"/>
            </w:rPr>
          </w:pPr>
          <w:r w:rsidRPr="00C51649">
            <w:rPr>
              <w:rFonts w:asciiTheme="minorHAnsi" w:hAnsiTheme="minorHAnsi" w:cstheme="minorHAnsi"/>
              <w:i/>
              <w:color w:val="808080" w:themeColor="background1" w:themeShade="80"/>
              <w:sz w:val="20"/>
            </w:rPr>
            <w:t>Strategie komunitně vedeného místního rozvoje MAS Holicko na období 2021 - 2027</w:t>
          </w:r>
        </w:p>
      </w:tc>
    </w:tr>
  </w:tbl>
  <w:p w14:paraId="572C757E" w14:textId="77777777" w:rsidR="00E5713E" w:rsidRDefault="00E5713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04F0AA38"/>
    <w:lvl w:ilvl="0">
      <w:start w:val="1"/>
      <w:numFmt w:val="decimal"/>
      <w:pStyle w:val="slovanseznam2"/>
      <w:lvlText w:val="%1."/>
      <w:lvlJc w:val="left"/>
      <w:pPr>
        <w:tabs>
          <w:tab w:val="num" w:pos="643"/>
        </w:tabs>
        <w:ind w:left="643" w:hanging="360"/>
      </w:pPr>
    </w:lvl>
  </w:abstractNum>
  <w:abstractNum w:abstractNumId="1" w15:restartNumberingAfterBreak="0">
    <w:nsid w:val="FFFFFF88"/>
    <w:multiLevelType w:val="singleLevel"/>
    <w:tmpl w:val="A574C1CA"/>
    <w:lvl w:ilvl="0">
      <w:start w:val="1"/>
      <w:numFmt w:val="decimal"/>
      <w:pStyle w:val="slovanseznam"/>
      <w:lvlText w:val="%1."/>
      <w:lvlJc w:val="left"/>
      <w:pPr>
        <w:tabs>
          <w:tab w:val="num" w:pos="360"/>
        </w:tabs>
        <w:ind w:left="360" w:hanging="360"/>
      </w:pPr>
    </w:lvl>
  </w:abstractNum>
  <w:abstractNum w:abstractNumId="2" w15:restartNumberingAfterBreak="0">
    <w:nsid w:val="FFFFFF89"/>
    <w:multiLevelType w:val="singleLevel"/>
    <w:tmpl w:val="331E7450"/>
    <w:lvl w:ilvl="0">
      <w:start w:val="1"/>
      <w:numFmt w:val="bullet"/>
      <w:pStyle w:val="Seznamsodrkami"/>
      <w:lvlText w:val=""/>
      <w:lvlJc w:val="left"/>
      <w:pPr>
        <w:tabs>
          <w:tab w:val="num" w:pos="360"/>
        </w:tabs>
        <w:ind w:left="360" w:hanging="360"/>
      </w:pPr>
      <w:rPr>
        <w:rFonts w:ascii="Symbol" w:hAnsi="Symbol" w:hint="default"/>
      </w:rPr>
    </w:lvl>
  </w:abstractNum>
  <w:abstractNum w:abstractNumId="3" w15:restartNumberingAfterBreak="0">
    <w:nsid w:val="00950B90"/>
    <w:multiLevelType w:val="hybridMultilevel"/>
    <w:tmpl w:val="754C5F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3575A8E"/>
    <w:multiLevelType w:val="hybridMultilevel"/>
    <w:tmpl w:val="880826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6617499"/>
    <w:multiLevelType w:val="hybridMultilevel"/>
    <w:tmpl w:val="CEB456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AA6447F"/>
    <w:multiLevelType w:val="hybridMultilevel"/>
    <w:tmpl w:val="2168DE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B4473D6"/>
    <w:multiLevelType w:val="hybridMultilevel"/>
    <w:tmpl w:val="36B673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10803D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1546439"/>
    <w:multiLevelType w:val="multilevel"/>
    <w:tmpl w:val="D4185822"/>
    <w:lvl w:ilvl="0">
      <w:start w:val="1"/>
      <w:numFmt w:val="decimal"/>
      <w:lvlText w:val="%1."/>
      <w:lvlJc w:val="left"/>
      <w:pPr>
        <w:ind w:left="360" w:hanging="360"/>
      </w:pPr>
    </w:lvl>
    <w:lvl w:ilvl="1">
      <w:start w:val="1"/>
      <w:numFmt w:val="decimal"/>
      <w:lvlText w:val="%1.%2."/>
      <w:lvlJc w:val="left"/>
      <w:pPr>
        <w:ind w:left="792" w:hanging="432"/>
      </w:pPr>
      <w:rPr>
        <w:color w:val="2E74B5" w:themeColor="accent1" w:themeShade="B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18A01F3"/>
    <w:multiLevelType w:val="multilevel"/>
    <w:tmpl w:val="EC1CAE12"/>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ascii="Cambria" w:hAnsi="Cambria" w:hint="default"/>
        <w:color w:val="4472C4" w:themeColor="accent5"/>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11B56E56"/>
    <w:multiLevelType w:val="multilevel"/>
    <w:tmpl w:val="3D78ABBE"/>
    <w:styleLink w:val="Kovarova"/>
    <w:lvl w:ilvl="0">
      <w:start w:val="1"/>
      <w:numFmt w:val="upperLetter"/>
      <w:pStyle w:val="Kovarovanzevkapitoly"/>
      <w:lvlText w:val="%1."/>
      <w:lvlJc w:val="left"/>
      <w:pPr>
        <w:ind w:left="432" w:hanging="432"/>
      </w:pPr>
    </w:lvl>
    <w:lvl w:ilvl="1">
      <w:start w:val="1"/>
      <w:numFmt w:val="decimal"/>
      <w:pStyle w:val="Kovarovanadpis1"/>
      <w:lvlText w:val="%1.%2"/>
      <w:lvlJc w:val="left"/>
      <w:pPr>
        <w:ind w:left="576" w:hanging="576"/>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varovanadpis2"/>
      <w:lvlText w:val="%1.%2.%3"/>
      <w:lvlJc w:val="left"/>
      <w:pPr>
        <w:ind w:left="720" w:hanging="720"/>
      </w:pPr>
    </w:lvl>
    <w:lvl w:ilvl="3">
      <w:start w:val="1"/>
      <w:numFmt w:val="decimal"/>
      <w:pStyle w:val="Kovarovanadpis3"/>
      <w:lvlText w:val="%1.%2.%3.%4"/>
      <w:lvlJc w:val="left"/>
      <w:pPr>
        <w:ind w:left="864" w:hanging="864"/>
      </w:pPr>
    </w:lvl>
    <w:lvl w:ilvl="4">
      <w:start w:val="1"/>
      <w:numFmt w:val="decimal"/>
      <w:pStyle w:val="Kovarovanadpis4"/>
      <w:lvlText w:val="%1.%2.%3.%4.%5"/>
      <w:lvlJc w:val="left"/>
      <w:pPr>
        <w:ind w:left="1008" w:hanging="1008"/>
      </w:pPr>
    </w:lvl>
    <w:lvl w:ilvl="5">
      <w:start w:val="1"/>
      <w:numFmt w:val="decimal"/>
      <w:pStyle w:val="Kovarovanadpis5"/>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1293483E"/>
    <w:multiLevelType w:val="hybridMultilevel"/>
    <w:tmpl w:val="356A8842"/>
    <w:lvl w:ilvl="0" w:tplc="1EC23884">
      <w:start w:val="1"/>
      <w:numFmt w:val="bullet"/>
      <w:pStyle w:val="odrka"/>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2D82C01"/>
    <w:multiLevelType w:val="hybridMultilevel"/>
    <w:tmpl w:val="B9883E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2F8566D"/>
    <w:multiLevelType w:val="hybridMultilevel"/>
    <w:tmpl w:val="9280DA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4A06CB6"/>
    <w:multiLevelType w:val="hybridMultilevel"/>
    <w:tmpl w:val="855211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79E3352"/>
    <w:multiLevelType w:val="hybridMultilevel"/>
    <w:tmpl w:val="4DE812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B1642A3"/>
    <w:multiLevelType w:val="multilevel"/>
    <w:tmpl w:val="80CEC0C6"/>
    <w:lvl w:ilvl="0">
      <w:start w:val="1"/>
      <w:numFmt w:val="upperRoman"/>
      <w:pStyle w:val="StylNadpis1"/>
      <w:lvlText w:val="%1."/>
      <w:lvlJc w:val="right"/>
      <w:pPr>
        <w:tabs>
          <w:tab w:val="num" w:pos="180"/>
        </w:tabs>
        <w:ind w:left="180" w:hanging="180"/>
      </w:pPr>
      <w:rPr>
        <w:rFonts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1DA50A68"/>
    <w:multiLevelType w:val="multilevel"/>
    <w:tmpl w:val="832497F4"/>
    <w:lvl w:ilvl="0">
      <w:start w:val="1"/>
      <w:numFmt w:val="bullet"/>
      <w:pStyle w:val="Heading4Palatinoks"/>
      <w:lvlText w:val=""/>
      <w:lvlJc w:val="left"/>
      <w:pPr>
        <w:tabs>
          <w:tab w:val="num" w:pos="720"/>
        </w:tabs>
        <w:ind w:left="720" w:hanging="360"/>
      </w:pPr>
      <w:rPr>
        <w:rFonts w:ascii="Symbol" w:hAnsi="Symbol" w:hint="default"/>
        <w:sz w:val="24"/>
        <w:szCs w:val="24"/>
      </w:rPr>
    </w:lvl>
    <w:lvl w:ilvl="1">
      <w:start w:val="1"/>
      <w:numFmt w:val="bullet"/>
      <w:lvlText w:val="◦"/>
      <w:lvlJc w:val="left"/>
      <w:pPr>
        <w:tabs>
          <w:tab w:val="num" w:pos="1080"/>
        </w:tabs>
        <w:ind w:left="1080" w:hanging="360"/>
      </w:pPr>
      <w:rPr>
        <w:rFonts w:ascii="OpenSymbol" w:hAnsi="OpenSymbol" w:cs="OpenSymbol" w:hint="default"/>
        <w:sz w:val="36"/>
        <w:szCs w:val="36"/>
      </w:rPr>
    </w:lvl>
    <w:lvl w:ilvl="2">
      <w:start w:val="1"/>
      <w:numFmt w:val="bullet"/>
      <w:lvlText w:val="▪"/>
      <w:lvlJc w:val="left"/>
      <w:pPr>
        <w:tabs>
          <w:tab w:val="num" w:pos="1440"/>
        </w:tabs>
        <w:ind w:left="1440" w:hanging="360"/>
      </w:pPr>
      <w:rPr>
        <w:rFonts w:ascii="OpenSymbol" w:hAnsi="OpenSymbol" w:cs="OpenSymbol" w:hint="default"/>
        <w:sz w:val="36"/>
        <w:szCs w:val="36"/>
      </w:rPr>
    </w:lvl>
    <w:lvl w:ilvl="3">
      <w:start w:val="1"/>
      <w:numFmt w:val="bullet"/>
      <w:lvlText w:val=""/>
      <w:lvlJc w:val="left"/>
      <w:pPr>
        <w:tabs>
          <w:tab w:val="num" w:pos="1800"/>
        </w:tabs>
        <w:ind w:left="1800" w:hanging="360"/>
      </w:pPr>
      <w:rPr>
        <w:rFonts w:ascii="Symbol" w:hAnsi="Symbol" w:cs="Symbol" w:hint="default"/>
        <w:sz w:val="36"/>
        <w:szCs w:val="36"/>
      </w:rPr>
    </w:lvl>
    <w:lvl w:ilvl="4">
      <w:start w:val="1"/>
      <w:numFmt w:val="bullet"/>
      <w:lvlText w:val="◦"/>
      <w:lvlJc w:val="left"/>
      <w:pPr>
        <w:tabs>
          <w:tab w:val="num" w:pos="2160"/>
        </w:tabs>
        <w:ind w:left="2160" w:hanging="360"/>
      </w:pPr>
      <w:rPr>
        <w:rFonts w:ascii="OpenSymbol" w:hAnsi="OpenSymbol" w:cs="OpenSymbol" w:hint="default"/>
        <w:sz w:val="36"/>
        <w:szCs w:val="36"/>
      </w:rPr>
    </w:lvl>
    <w:lvl w:ilvl="5">
      <w:start w:val="1"/>
      <w:numFmt w:val="bullet"/>
      <w:lvlText w:val="▪"/>
      <w:lvlJc w:val="left"/>
      <w:pPr>
        <w:tabs>
          <w:tab w:val="num" w:pos="2520"/>
        </w:tabs>
        <w:ind w:left="2520" w:hanging="360"/>
      </w:pPr>
      <w:rPr>
        <w:rFonts w:ascii="OpenSymbol" w:hAnsi="OpenSymbol" w:cs="OpenSymbol" w:hint="default"/>
        <w:sz w:val="36"/>
        <w:szCs w:val="36"/>
      </w:rPr>
    </w:lvl>
    <w:lvl w:ilvl="6">
      <w:start w:val="1"/>
      <w:numFmt w:val="bullet"/>
      <w:lvlText w:val=""/>
      <w:lvlJc w:val="left"/>
      <w:pPr>
        <w:tabs>
          <w:tab w:val="num" w:pos="2880"/>
        </w:tabs>
        <w:ind w:left="2880" w:hanging="360"/>
      </w:pPr>
      <w:rPr>
        <w:rFonts w:ascii="Symbol" w:hAnsi="Symbol" w:cs="Symbol" w:hint="default"/>
        <w:sz w:val="36"/>
        <w:szCs w:val="36"/>
      </w:rPr>
    </w:lvl>
    <w:lvl w:ilvl="7">
      <w:start w:val="1"/>
      <w:numFmt w:val="bullet"/>
      <w:lvlText w:val="◦"/>
      <w:lvlJc w:val="left"/>
      <w:pPr>
        <w:tabs>
          <w:tab w:val="num" w:pos="3240"/>
        </w:tabs>
        <w:ind w:left="3240" w:hanging="360"/>
      </w:pPr>
      <w:rPr>
        <w:rFonts w:ascii="OpenSymbol" w:hAnsi="OpenSymbol" w:cs="OpenSymbol" w:hint="default"/>
        <w:sz w:val="36"/>
        <w:szCs w:val="36"/>
      </w:rPr>
    </w:lvl>
    <w:lvl w:ilvl="8">
      <w:start w:val="1"/>
      <w:numFmt w:val="bullet"/>
      <w:lvlText w:val="▪"/>
      <w:lvlJc w:val="left"/>
      <w:pPr>
        <w:tabs>
          <w:tab w:val="num" w:pos="3600"/>
        </w:tabs>
        <w:ind w:left="3600" w:hanging="360"/>
      </w:pPr>
      <w:rPr>
        <w:rFonts w:ascii="OpenSymbol" w:hAnsi="OpenSymbol" w:cs="OpenSymbol" w:hint="default"/>
        <w:sz w:val="36"/>
        <w:szCs w:val="36"/>
      </w:rPr>
    </w:lvl>
  </w:abstractNum>
  <w:abstractNum w:abstractNumId="19" w15:restartNumberingAfterBreak="0">
    <w:nsid w:val="1DD77AAE"/>
    <w:multiLevelType w:val="hybridMultilevel"/>
    <w:tmpl w:val="AA529D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1EAF599D"/>
    <w:multiLevelType w:val="hybridMultilevel"/>
    <w:tmpl w:val="6074AA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16420C3"/>
    <w:multiLevelType w:val="hybridMultilevel"/>
    <w:tmpl w:val="01D6F1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283311B"/>
    <w:multiLevelType w:val="hybridMultilevel"/>
    <w:tmpl w:val="1FCC30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43823C2"/>
    <w:multiLevelType w:val="hybridMultilevel"/>
    <w:tmpl w:val="1F9877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270A6C3D"/>
    <w:multiLevelType w:val="hybridMultilevel"/>
    <w:tmpl w:val="BC0E09A4"/>
    <w:lvl w:ilvl="0" w:tplc="5400DB36">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28741835"/>
    <w:multiLevelType w:val="hybridMultilevel"/>
    <w:tmpl w:val="D57A21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29A9760E"/>
    <w:multiLevelType w:val="hybridMultilevel"/>
    <w:tmpl w:val="D4007E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2D9F70E3"/>
    <w:multiLevelType w:val="hybridMultilevel"/>
    <w:tmpl w:val="F3CC6E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2F3E152F"/>
    <w:multiLevelType w:val="hybridMultilevel"/>
    <w:tmpl w:val="E33625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2FCA2693"/>
    <w:multiLevelType w:val="hybridMultilevel"/>
    <w:tmpl w:val="CE7854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327B517D"/>
    <w:multiLevelType w:val="hybridMultilevel"/>
    <w:tmpl w:val="DBAE58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35694366"/>
    <w:multiLevelType w:val="hybridMultilevel"/>
    <w:tmpl w:val="A6E8A8F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6F107C9"/>
    <w:multiLevelType w:val="hybridMultilevel"/>
    <w:tmpl w:val="DADCA6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38364078"/>
    <w:multiLevelType w:val="hybridMultilevel"/>
    <w:tmpl w:val="11CE65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39E96307"/>
    <w:multiLevelType w:val="hybridMultilevel"/>
    <w:tmpl w:val="B0C4E4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3A8E1FCA"/>
    <w:multiLevelType w:val="hybridMultilevel"/>
    <w:tmpl w:val="A9B2B7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3D331513"/>
    <w:multiLevelType w:val="hybridMultilevel"/>
    <w:tmpl w:val="3DE4B8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3E615C9C"/>
    <w:multiLevelType w:val="hybridMultilevel"/>
    <w:tmpl w:val="1CDA28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3F415DF2"/>
    <w:multiLevelType w:val="hybridMultilevel"/>
    <w:tmpl w:val="CBB44D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3FFB47D6"/>
    <w:multiLevelType w:val="hybridMultilevel"/>
    <w:tmpl w:val="3C16A2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40414782"/>
    <w:multiLevelType w:val="hybridMultilevel"/>
    <w:tmpl w:val="09FEBA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425750A8"/>
    <w:multiLevelType w:val="hybridMultilevel"/>
    <w:tmpl w:val="2A44C0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4281022F"/>
    <w:multiLevelType w:val="hybridMultilevel"/>
    <w:tmpl w:val="42CABC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47652044"/>
    <w:multiLevelType w:val="hybridMultilevel"/>
    <w:tmpl w:val="0D5252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476A698B"/>
    <w:multiLevelType w:val="hybridMultilevel"/>
    <w:tmpl w:val="A7028B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49A46A05"/>
    <w:multiLevelType w:val="multilevel"/>
    <w:tmpl w:val="4A48243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ascii="Cambria" w:hAnsi="Cambria" w:hint="default"/>
        <w:color w:val="4472C4" w:themeColor="accent5"/>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4B676CE6"/>
    <w:multiLevelType w:val="hybridMultilevel"/>
    <w:tmpl w:val="121C02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4D8D597D"/>
    <w:multiLevelType w:val="hybridMultilevel"/>
    <w:tmpl w:val="941A55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4FFC3093"/>
    <w:multiLevelType w:val="hybridMultilevel"/>
    <w:tmpl w:val="4720EF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558B092C"/>
    <w:multiLevelType w:val="hybridMultilevel"/>
    <w:tmpl w:val="419C50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5AC50561"/>
    <w:multiLevelType w:val="hybridMultilevel"/>
    <w:tmpl w:val="05D28E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5AD73B1B"/>
    <w:multiLevelType w:val="multilevel"/>
    <w:tmpl w:val="C456D2E6"/>
    <w:lvl w:ilvl="0">
      <w:start w:val="1"/>
      <w:numFmt w:val="decimal"/>
      <w:pStyle w:val="Muj1"/>
      <w:lvlText w:val="%1"/>
      <w:lvlJc w:val="left"/>
      <w:pPr>
        <w:tabs>
          <w:tab w:val="num" w:pos="360"/>
        </w:tabs>
        <w:ind w:left="360" w:hanging="360"/>
      </w:pPr>
      <w:rPr>
        <w:rFonts w:hint="default"/>
      </w:rPr>
    </w:lvl>
    <w:lvl w:ilvl="1">
      <w:start w:val="1"/>
      <w:numFmt w:val="decimal"/>
      <w:pStyle w:val="Muj2"/>
      <w:isLgl/>
      <w:lvlText w:val="%1.%2"/>
      <w:lvlJc w:val="left"/>
      <w:pPr>
        <w:tabs>
          <w:tab w:val="num" w:pos="720"/>
        </w:tabs>
        <w:ind w:left="420" w:hanging="420"/>
      </w:pPr>
      <w:rPr>
        <w:rFonts w:hint="default"/>
      </w:rPr>
    </w:lvl>
    <w:lvl w:ilvl="2">
      <w:start w:val="1"/>
      <w:numFmt w:val="decimal"/>
      <w:pStyle w:val="mj3"/>
      <w:isLgl/>
      <w:lvlText w:val="%1.%2.%3"/>
      <w:lvlJc w:val="left"/>
      <w:pPr>
        <w:tabs>
          <w:tab w:val="num" w:pos="108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2" w15:restartNumberingAfterBreak="0">
    <w:nsid w:val="5C9A3D24"/>
    <w:multiLevelType w:val="hybridMultilevel"/>
    <w:tmpl w:val="7B70F1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5FC129DF"/>
    <w:multiLevelType w:val="hybridMultilevel"/>
    <w:tmpl w:val="F0F6D1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61EA26D7"/>
    <w:multiLevelType w:val="hybridMultilevel"/>
    <w:tmpl w:val="9F46F2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61F963EA"/>
    <w:multiLevelType w:val="hybridMultilevel"/>
    <w:tmpl w:val="8220A1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648920ED"/>
    <w:multiLevelType w:val="hybridMultilevel"/>
    <w:tmpl w:val="9E9E8D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65036E75"/>
    <w:multiLevelType w:val="hybridMultilevel"/>
    <w:tmpl w:val="807696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66C01E01"/>
    <w:multiLevelType w:val="hybridMultilevel"/>
    <w:tmpl w:val="0E064A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67A73F5E"/>
    <w:multiLevelType w:val="hybridMultilevel"/>
    <w:tmpl w:val="5114BA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6A7D184A"/>
    <w:multiLevelType w:val="multilevel"/>
    <w:tmpl w:val="3D78ABBE"/>
    <w:numStyleLink w:val="Kovarova"/>
  </w:abstractNum>
  <w:abstractNum w:abstractNumId="61" w15:restartNumberingAfterBreak="0">
    <w:nsid w:val="6F3F1EA0"/>
    <w:multiLevelType w:val="hybridMultilevel"/>
    <w:tmpl w:val="21E6ED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70C74C84"/>
    <w:multiLevelType w:val="hybridMultilevel"/>
    <w:tmpl w:val="2EFAA7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73A71B05"/>
    <w:multiLevelType w:val="multilevel"/>
    <w:tmpl w:val="D4185822"/>
    <w:lvl w:ilvl="0">
      <w:start w:val="1"/>
      <w:numFmt w:val="decimal"/>
      <w:lvlText w:val="%1."/>
      <w:lvlJc w:val="left"/>
      <w:pPr>
        <w:ind w:left="360" w:hanging="360"/>
      </w:pPr>
    </w:lvl>
    <w:lvl w:ilvl="1">
      <w:start w:val="1"/>
      <w:numFmt w:val="decimal"/>
      <w:lvlText w:val="%1.%2."/>
      <w:lvlJc w:val="left"/>
      <w:pPr>
        <w:ind w:left="792" w:hanging="432"/>
      </w:pPr>
      <w:rPr>
        <w:color w:val="2E74B5" w:themeColor="accent1" w:themeShade="B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73D50EDD"/>
    <w:multiLevelType w:val="hybridMultilevel"/>
    <w:tmpl w:val="5D7271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74315FEF"/>
    <w:multiLevelType w:val="hybridMultilevel"/>
    <w:tmpl w:val="40820D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748C75B4"/>
    <w:multiLevelType w:val="hybridMultilevel"/>
    <w:tmpl w:val="B0E60A1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759E056F"/>
    <w:multiLevelType w:val="hybridMultilevel"/>
    <w:tmpl w:val="27B259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7A597C43"/>
    <w:multiLevelType w:val="hybridMultilevel"/>
    <w:tmpl w:val="8E26BD8E"/>
    <w:lvl w:ilvl="0" w:tplc="4E3CB35E">
      <w:start w:val="139"/>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7B05537B"/>
    <w:multiLevelType w:val="hybridMultilevel"/>
    <w:tmpl w:val="9CDC45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7B972FDB"/>
    <w:multiLevelType w:val="hybridMultilevel"/>
    <w:tmpl w:val="428A08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7BE435DB"/>
    <w:multiLevelType w:val="hybridMultilevel"/>
    <w:tmpl w:val="9C6A16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15:restartNumberingAfterBreak="0">
    <w:nsid w:val="7DF16A9F"/>
    <w:multiLevelType w:val="multilevel"/>
    <w:tmpl w:val="D4185822"/>
    <w:lvl w:ilvl="0">
      <w:start w:val="1"/>
      <w:numFmt w:val="decimal"/>
      <w:lvlText w:val="%1."/>
      <w:lvlJc w:val="left"/>
      <w:pPr>
        <w:ind w:left="360" w:hanging="360"/>
      </w:pPr>
    </w:lvl>
    <w:lvl w:ilvl="1">
      <w:start w:val="1"/>
      <w:numFmt w:val="decimal"/>
      <w:lvlText w:val="%1.%2."/>
      <w:lvlJc w:val="left"/>
      <w:pPr>
        <w:ind w:left="792" w:hanging="432"/>
      </w:pPr>
      <w:rPr>
        <w:color w:val="2E74B5" w:themeColor="accent1" w:themeShade="B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38"/>
  </w:num>
  <w:num w:numId="3">
    <w:abstractNumId w:val="22"/>
  </w:num>
  <w:num w:numId="4">
    <w:abstractNumId w:val="10"/>
  </w:num>
  <w:num w:numId="5">
    <w:abstractNumId w:val="11"/>
  </w:num>
  <w:num w:numId="6">
    <w:abstractNumId w:val="60"/>
    <w:lvlOverride w:ilvl="0">
      <w:lvl w:ilvl="0">
        <w:start w:val="2"/>
        <w:numFmt w:val="upperLetter"/>
        <w:pStyle w:val="Kovarovanzevkapitoly"/>
        <w:lvlText w:val="%1."/>
        <w:lvlJc w:val="left"/>
        <w:pPr>
          <w:ind w:left="432" w:hanging="432"/>
        </w:pPr>
        <w:rPr>
          <w:rFonts w:hint="default"/>
        </w:rPr>
      </w:lvl>
    </w:lvlOverride>
    <w:lvlOverride w:ilvl="1">
      <w:lvl w:ilvl="1">
        <w:start w:val="1"/>
        <w:numFmt w:val="decimal"/>
        <w:pStyle w:val="Kovarovanadpis1"/>
        <w:lvlText w:val="%1.%2"/>
        <w:lvlJc w:val="left"/>
        <w:pPr>
          <w:ind w:left="576" w:hanging="576"/>
        </w:pPr>
        <w:rPr>
          <w:rFonts w:hint="default"/>
          <w:b/>
          <w:bCs w:val="0"/>
          <w:i w:val="0"/>
          <w:iCs w:val="0"/>
          <w:caps w:val="0"/>
          <w:smallCaps w:val="0"/>
          <w:strike w:val="0"/>
          <w:dstrike w:val="0"/>
          <w:vanish w:val="0"/>
          <w:color w:val="333399"/>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Kovarovanadpis2"/>
        <w:lvlText w:val="%1.%2.%3"/>
        <w:lvlJc w:val="left"/>
        <w:pPr>
          <w:ind w:left="720" w:hanging="720"/>
        </w:pPr>
        <w:rPr>
          <w:rFonts w:hint="default"/>
        </w:rPr>
      </w:lvl>
    </w:lvlOverride>
    <w:lvlOverride w:ilvl="3">
      <w:lvl w:ilvl="3">
        <w:start w:val="1"/>
        <w:numFmt w:val="decimal"/>
        <w:pStyle w:val="Kovarovanadpis3"/>
        <w:lvlText w:val="%1.%2.%3.%4"/>
        <w:lvlJc w:val="left"/>
        <w:pPr>
          <w:ind w:left="864" w:hanging="864"/>
        </w:pPr>
        <w:rPr>
          <w:rFonts w:hint="default"/>
        </w:rPr>
      </w:lvl>
    </w:lvlOverride>
    <w:lvlOverride w:ilvl="4">
      <w:lvl w:ilvl="4">
        <w:start w:val="1"/>
        <w:numFmt w:val="decimal"/>
        <w:pStyle w:val="Kovarovanadpis4"/>
        <w:lvlText w:val="%1.%2.%3.%4.%5"/>
        <w:lvlJc w:val="left"/>
        <w:pPr>
          <w:ind w:left="1008" w:hanging="1008"/>
        </w:pPr>
        <w:rPr>
          <w:rFonts w:hint="default"/>
        </w:rPr>
      </w:lvl>
    </w:lvlOverride>
    <w:lvlOverride w:ilvl="5">
      <w:lvl w:ilvl="5">
        <w:start w:val="1"/>
        <w:numFmt w:val="decimal"/>
        <w:pStyle w:val="Kovarovanadpis5"/>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7">
    <w:abstractNumId w:val="9"/>
  </w:num>
  <w:num w:numId="8">
    <w:abstractNumId w:val="67"/>
  </w:num>
  <w:num w:numId="9">
    <w:abstractNumId w:val="32"/>
  </w:num>
  <w:num w:numId="10">
    <w:abstractNumId w:val="40"/>
  </w:num>
  <w:num w:numId="11">
    <w:abstractNumId w:val="43"/>
  </w:num>
  <w:num w:numId="12">
    <w:abstractNumId w:val="13"/>
  </w:num>
  <w:num w:numId="13">
    <w:abstractNumId w:val="27"/>
  </w:num>
  <w:num w:numId="14">
    <w:abstractNumId w:val="55"/>
  </w:num>
  <w:num w:numId="15">
    <w:abstractNumId w:val="31"/>
  </w:num>
  <w:num w:numId="16">
    <w:abstractNumId w:val="68"/>
  </w:num>
  <w:num w:numId="17">
    <w:abstractNumId w:val="42"/>
  </w:num>
  <w:num w:numId="18">
    <w:abstractNumId w:val="45"/>
  </w:num>
  <w:num w:numId="19">
    <w:abstractNumId w:val="30"/>
  </w:num>
  <w:num w:numId="20">
    <w:abstractNumId w:val="49"/>
  </w:num>
  <w:num w:numId="21">
    <w:abstractNumId w:val="20"/>
  </w:num>
  <w:num w:numId="22">
    <w:abstractNumId w:val="19"/>
  </w:num>
  <w:num w:numId="23">
    <w:abstractNumId w:val="29"/>
  </w:num>
  <w:num w:numId="24">
    <w:abstractNumId w:val="25"/>
  </w:num>
  <w:num w:numId="25">
    <w:abstractNumId w:val="44"/>
  </w:num>
  <w:num w:numId="26">
    <w:abstractNumId w:val="33"/>
  </w:num>
  <w:num w:numId="27">
    <w:abstractNumId w:val="15"/>
  </w:num>
  <w:num w:numId="28">
    <w:abstractNumId w:val="26"/>
  </w:num>
  <w:num w:numId="29">
    <w:abstractNumId w:val="57"/>
  </w:num>
  <w:num w:numId="30">
    <w:abstractNumId w:val="46"/>
  </w:num>
  <w:num w:numId="31">
    <w:abstractNumId w:val="21"/>
  </w:num>
  <w:num w:numId="32">
    <w:abstractNumId w:val="64"/>
  </w:num>
  <w:num w:numId="33">
    <w:abstractNumId w:val="47"/>
  </w:num>
  <w:num w:numId="34">
    <w:abstractNumId w:val="54"/>
  </w:num>
  <w:num w:numId="35">
    <w:abstractNumId w:val="28"/>
  </w:num>
  <w:num w:numId="36">
    <w:abstractNumId w:val="24"/>
  </w:num>
  <w:num w:numId="37">
    <w:abstractNumId w:val="39"/>
  </w:num>
  <w:num w:numId="38">
    <w:abstractNumId w:val="37"/>
  </w:num>
  <w:num w:numId="39">
    <w:abstractNumId w:val="36"/>
  </w:num>
  <w:num w:numId="40">
    <w:abstractNumId w:val="53"/>
  </w:num>
  <w:num w:numId="41">
    <w:abstractNumId w:val="70"/>
  </w:num>
  <w:num w:numId="42">
    <w:abstractNumId w:val="16"/>
  </w:num>
  <w:num w:numId="43">
    <w:abstractNumId w:val="56"/>
  </w:num>
  <w:num w:numId="44">
    <w:abstractNumId w:val="50"/>
  </w:num>
  <w:num w:numId="45">
    <w:abstractNumId w:val="48"/>
  </w:num>
  <w:num w:numId="46">
    <w:abstractNumId w:val="14"/>
  </w:num>
  <w:num w:numId="47">
    <w:abstractNumId w:val="71"/>
  </w:num>
  <w:num w:numId="48">
    <w:abstractNumId w:val="7"/>
  </w:num>
  <w:num w:numId="49">
    <w:abstractNumId w:val="52"/>
  </w:num>
  <w:num w:numId="50">
    <w:abstractNumId w:val="34"/>
  </w:num>
  <w:num w:numId="51">
    <w:abstractNumId w:val="4"/>
  </w:num>
  <w:num w:numId="52">
    <w:abstractNumId w:val="5"/>
  </w:num>
  <w:num w:numId="53">
    <w:abstractNumId w:val="6"/>
  </w:num>
  <w:num w:numId="54">
    <w:abstractNumId w:val="23"/>
  </w:num>
  <w:num w:numId="55">
    <w:abstractNumId w:val="8"/>
  </w:num>
  <w:num w:numId="56">
    <w:abstractNumId w:val="17"/>
  </w:num>
  <w:num w:numId="57">
    <w:abstractNumId w:val="51"/>
  </w:num>
  <w:num w:numId="58">
    <w:abstractNumId w:val="0"/>
  </w:num>
  <w:num w:numId="59">
    <w:abstractNumId w:val="2"/>
  </w:num>
  <w:num w:numId="60">
    <w:abstractNumId w:val="1"/>
  </w:num>
  <w:num w:numId="61">
    <w:abstractNumId w:val="35"/>
  </w:num>
  <w:num w:numId="62">
    <w:abstractNumId w:val="41"/>
  </w:num>
  <w:num w:numId="63">
    <w:abstractNumId w:val="59"/>
  </w:num>
  <w:num w:numId="64">
    <w:abstractNumId w:val="69"/>
  </w:num>
  <w:num w:numId="65">
    <w:abstractNumId w:val="12"/>
  </w:num>
  <w:num w:numId="66">
    <w:abstractNumId w:val="18"/>
  </w:num>
  <w:num w:numId="67">
    <w:abstractNumId w:val="58"/>
  </w:num>
  <w:num w:numId="68">
    <w:abstractNumId w:val="65"/>
  </w:num>
  <w:num w:numId="69">
    <w:abstractNumId w:val="62"/>
  </w:num>
  <w:num w:numId="70">
    <w:abstractNumId w:val="66"/>
  </w:num>
  <w:num w:numId="71">
    <w:abstractNumId w:val="61"/>
  </w:num>
  <w:num w:numId="72">
    <w:abstractNumId w:val="72"/>
  </w:num>
  <w:num w:numId="73">
    <w:abstractNumId w:val="6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9AF"/>
    <w:rsid w:val="0000016A"/>
    <w:rsid w:val="00000305"/>
    <w:rsid w:val="000005DD"/>
    <w:rsid w:val="00001197"/>
    <w:rsid w:val="000013E2"/>
    <w:rsid w:val="00001745"/>
    <w:rsid w:val="00002164"/>
    <w:rsid w:val="00002740"/>
    <w:rsid w:val="00002DF7"/>
    <w:rsid w:val="00002E3A"/>
    <w:rsid w:val="00002E89"/>
    <w:rsid w:val="00003A10"/>
    <w:rsid w:val="00003AF4"/>
    <w:rsid w:val="00005A8E"/>
    <w:rsid w:val="00005DBC"/>
    <w:rsid w:val="0000656C"/>
    <w:rsid w:val="000067B8"/>
    <w:rsid w:val="00006D77"/>
    <w:rsid w:val="00006EE1"/>
    <w:rsid w:val="00006EFA"/>
    <w:rsid w:val="00007113"/>
    <w:rsid w:val="0000724B"/>
    <w:rsid w:val="0000774E"/>
    <w:rsid w:val="00007A2A"/>
    <w:rsid w:val="00010442"/>
    <w:rsid w:val="000114F3"/>
    <w:rsid w:val="0001232F"/>
    <w:rsid w:val="000124C1"/>
    <w:rsid w:val="00012E6C"/>
    <w:rsid w:val="00014071"/>
    <w:rsid w:val="00014A7A"/>
    <w:rsid w:val="00014B39"/>
    <w:rsid w:val="00014F4C"/>
    <w:rsid w:val="000150D7"/>
    <w:rsid w:val="00016303"/>
    <w:rsid w:val="0001695A"/>
    <w:rsid w:val="00016FE0"/>
    <w:rsid w:val="00020082"/>
    <w:rsid w:val="00020813"/>
    <w:rsid w:val="00021023"/>
    <w:rsid w:val="00021126"/>
    <w:rsid w:val="0002160C"/>
    <w:rsid w:val="00021CC9"/>
    <w:rsid w:val="0002235D"/>
    <w:rsid w:val="000223F6"/>
    <w:rsid w:val="00022850"/>
    <w:rsid w:val="00022A1D"/>
    <w:rsid w:val="00022B7A"/>
    <w:rsid w:val="0002336C"/>
    <w:rsid w:val="000235B7"/>
    <w:rsid w:val="00024489"/>
    <w:rsid w:val="00024F57"/>
    <w:rsid w:val="0002606B"/>
    <w:rsid w:val="000270A4"/>
    <w:rsid w:val="000272B5"/>
    <w:rsid w:val="000273D8"/>
    <w:rsid w:val="00027696"/>
    <w:rsid w:val="00027ECB"/>
    <w:rsid w:val="00027EFC"/>
    <w:rsid w:val="00030284"/>
    <w:rsid w:val="00030F00"/>
    <w:rsid w:val="00030FAD"/>
    <w:rsid w:val="00031260"/>
    <w:rsid w:val="00031274"/>
    <w:rsid w:val="000312ED"/>
    <w:rsid w:val="000317A1"/>
    <w:rsid w:val="00031E43"/>
    <w:rsid w:val="00032945"/>
    <w:rsid w:val="00032A99"/>
    <w:rsid w:val="00032C18"/>
    <w:rsid w:val="00033874"/>
    <w:rsid w:val="0003398A"/>
    <w:rsid w:val="0003400C"/>
    <w:rsid w:val="000340AB"/>
    <w:rsid w:val="00035101"/>
    <w:rsid w:val="00035461"/>
    <w:rsid w:val="0003570E"/>
    <w:rsid w:val="00036707"/>
    <w:rsid w:val="0003693D"/>
    <w:rsid w:val="00036D17"/>
    <w:rsid w:val="00037293"/>
    <w:rsid w:val="00037657"/>
    <w:rsid w:val="00037678"/>
    <w:rsid w:val="00040273"/>
    <w:rsid w:val="000403D2"/>
    <w:rsid w:val="0004043C"/>
    <w:rsid w:val="000417B2"/>
    <w:rsid w:val="000419E4"/>
    <w:rsid w:val="00041FF7"/>
    <w:rsid w:val="00043A3F"/>
    <w:rsid w:val="00044444"/>
    <w:rsid w:val="0004483B"/>
    <w:rsid w:val="00044CF0"/>
    <w:rsid w:val="00044D9E"/>
    <w:rsid w:val="00045183"/>
    <w:rsid w:val="00045D75"/>
    <w:rsid w:val="000466B8"/>
    <w:rsid w:val="00046C14"/>
    <w:rsid w:val="00047A29"/>
    <w:rsid w:val="00047A7C"/>
    <w:rsid w:val="0005035C"/>
    <w:rsid w:val="00050751"/>
    <w:rsid w:val="000507C4"/>
    <w:rsid w:val="00050958"/>
    <w:rsid w:val="00050CEC"/>
    <w:rsid w:val="00051A30"/>
    <w:rsid w:val="000527DD"/>
    <w:rsid w:val="00052B3E"/>
    <w:rsid w:val="00052CE7"/>
    <w:rsid w:val="00052E36"/>
    <w:rsid w:val="00053510"/>
    <w:rsid w:val="00053930"/>
    <w:rsid w:val="00053FFE"/>
    <w:rsid w:val="00054547"/>
    <w:rsid w:val="00054C8C"/>
    <w:rsid w:val="00055710"/>
    <w:rsid w:val="00056202"/>
    <w:rsid w:val="00056329"/>
    <w:rsid w:val="000567AF"/>
    <w:rsid w:val="000570A3"/>
    <w:rsid w:val="000574FF"/>
    <w:rsid w:val="0006019D"/>
    <w:rsid w:val="000604CC"/>
    <w:rsid w:val="000605A8"/>
    <w:rsid w:val="0006141B"/>
    <w:rsid w:val="00061A7F"/>
    <w:rsid w:val="0006224A"/>
    <w:rsid w:val="0006254C"/>
    <w:rsid w:val="000625B7"/>
    <w:rsid w:val="00062CDF"/>
    <w:rsid w:val="0006374D"/>
    <w:rsid w:val="0006492A"/>
    <w:rsid w:val="00064BB6"/>
    <w:rsid w:val="00065AB6"/>
    <w:rsid w:val="00065ED4"/>
    <w:rsid w:val="000661AA"/>
    <w:rsid w:val="0006682D"/>
    <w:rsid w:val="0006684D"/>
    <w:rsid w:val="00066BDD"/>
    <w:rsid w:val="00066C2A"/>
    <w:rsid w:val="00067426"/>
    <w:rsid w:val="000675B9"/>
    <w:rsid w:val="000679AF"/>
    <w:rsid w:val="00067A7C"/>
    <w:rsid w:val="00067B84"/>
    <w:rsid w:val="00067D84"/>
    <w:rsid w:val="00070A87"/>
    <w:rsid w:val="00070D7C"/>
    <w:rsid w:val="00071306"/>
    <w:rsid w:val="00071684"/>
    <w:rsid w:val="00071A83"/>
    <w:rsid w:val="000731BE"/>
    <w:rsid w:val="000731DE"/>
    <w:rsid w:val="00073F0D"/>
    <w:rsid w:val="0007405A"/>
    <w:rsid w:val="000749EC"/>
    <w:rsid w:val="00074A40"/>
    <w:rsid w:val="00074B5A"/>
    <w:rsid w:val="00074B7D"/>
    <w:rsid w:val="00074C5C"/>
    <w:rsid w:val="00075347"/>
    <w:rsid w:val="000761E5"/>
    <w:rsid w:val="00076576"/>
    <w:rsid w:val="000768A4"/>
    <w:rsid w:val="000770ED"/>
    <w:rsid w:val="000771FD"/>
    <w:rsid w:val="00080039"/>
    <w:rsid w:val="000800A5"/>
    <w:rsid w:val="000800F9"/>
    <w:rsid w:val="0008061F"/>
    <w:rsid w:val="000806B6"/>
    <w:rsid w:val="000806DA"/>
    <w:rsid w:val="00080736"/>
    <w:rsid w:val="00080943"/>
    <w:rsid w:val="00080EEC"/>
    <w:rsid w:val="00081C20"/>
    <w:rsid w:val="0008270A"/>
    <w:rsid w:val="00082D24"/>
    <w:rsid w:val="00082D4A"/>
    <w:rsid w:val="00083477"/>
    <w:rsid w:val="000840BD"/>
    <w:rsid w:val="000846D9"/>
    <w:rsid w:val="000848C7"/>
    <w:rsid w:val="00085B77"/>
    <w:rsid w:val="00086564"/>
    <w:rsid w:val="000870A2"/>
    <w:rsid w:val="0008710E"/>
    <w:rsid w:val="000875C0"/>
    <w:rsid w:val="0008771F"/>
    <w:rsid w:val="00087907"/>
    <w:rsid w:val="0009003C"/>
    <w:rsid w:val="000903AE"/>
    <w:rsid w:val="00090725"/>
    <w:rsid w:val="0009217F"/>
    <w:rsid w:val="00093A5D"/>
    <w:rsid w:val="00093D03"/>
    <w:rsid w:val="000955FF"/>
    <w:rsid w:val="000958E5"/>
    <w:rsid w:val="0009630F"/>
    <w:rsid w:val="000968A5"/>
    <w:rsid w:val="00097A00"/>
    <w:rsid w:val="00097FD3"/>
    <w:rsid w:val="000A015A"/>
    <w:rsid w:val="000A0511"/>
    <w:rsid w:val="000A0B02"/>
    <w:rsid w:val="000A0F16"/>
    <w:rsid w:val="000A12A7"/>
    <w:rsid w:val="000A141E"/>
    <w:rsid w:val="000A258A"/>
    <w:rsid w:val="000A27F1"/>
    <w:rsid w:val="000A292D"/>
    <w:rsid w:val="000A29CD"/>
    <w:rsid w:val="000A37C3"/>
    <w:rsid w:val="000A44CB"/>
    <w:rsid w:val="000A56F6"/>
    <w:rsid w:val="000A6CB2"/>
    <w:rsid w:val="000A72EF"/>
    <w:rsid w:val="000A7805"/>
    <w:rsid w:val="000A7BDD"/>
    <w:rsid w:val="000A7E80"/>
    <w:rsid w:val="000B0C93"/>
    <w:rsid w:val="000B0EE6"/>
    <w:rsid w:val="000B13C2"/>
    <w:rsid w:val="000B2681"/>
    <w:rsid w:val="000B2B59"/>
    <w:rsid w:val="000B3373"/>
    <w:rsid w:val="000B340F"/>
    <w:rsid w:val="000B3C8B"/>
    <w:rsid w:val="000B4467"/>
    <w:rsid w:val="000B572B"/>
    <w:rsid w:val="000B63A0"/>
    <w:rsid w:val="000B64AC"/>
    <w:rsid w:val="000B655D"/>
    <w:rsid w:val="000B65D9"/>
    <w:rsid w:val="000B7411"/>
    <w:rsid w:val="000B7771"/>
    <w:rsid w:val="000B7B66"/>
    <w:rsid w:val="000C0354"/>
    <w:rsid w:val="000C03B1"/>
    <w:rsid w:val="000C04A4"/>
    <w:rsid w:val="000C1173"/>
    <w:rsid w:val="000C1E37"/>
    <w:rsid w:val="000C1FAF"/>
    <w:rsid w:val="000C2462"/>
    <w:rsid w:val="000C286C"/>
    <w:rsid w:val="000C2D7E"/>
    <w:rsid w:val="000C40D2"/>
    <w:rsid w:val="000C4481"/>
    <w:rsid w:val="000C4487"/>
    <w:rsid w:val="000C4616"/>
    <w:rsid w:val="000C4C90"/>
    <w:rsid w:val="000C54EF"/>
    <w:rsid w:val="000C591E"/>
    <w:rsid w:val="000C59A8"/>
    <w:rsid w:val="000C5A6D"/>
    <w:rsid w:val="000C5AC9"/>
    <w:rsid w:val="000C61DC"/>
    <w:rsid w:val="000C63E8"/>
    <w:rsid w:val="000C64EB"/>
    <w:rsid w:val="000C67DB"/>
    <w:rsid w:val="000C6DC3"/>
    <w:rsid w:val="000C7B83"/>
    <w:rsid w:val="000C7F89"/>
    <w:rsid w:val="000C7FFB"/>
    <w:rsid w:val="000D026F"/>
    <w:rsid w:val="000D035C"/>
    <w:rsid w:val="000D0A78"/>
    <w:rsid w:val="000D164C"/>
    <w:rsid w:val="000D23CA"/>
    <w:rsid w:val="000D2656"/>
    <w:rsid w:val="000D28CF"/>
    <w:rsid w:val="000D2E0D"/>
    <w:rsid w:val="000D310D"/>
    <w:rsid w:val="000D311E"/>
    <w:rsid w:val="000D447D"/>
    <w:rsid w:val="000D47D6"/>
    <w:rsid w:val="000D49B6"/>
    <w:rsid w:val="000D5171"/>
    <w:rsid w:val="000D5F2F"/>
    <w:rsid w:val="000D6BD5"/>
    <w:rsid w:val="000D6F13"/>
    <w:rsid w:val="000D75CF"/>
    <w:rsid w:val="000D7A1A"/>
    <w:rsid w:val="000E0919"/>
    <w:rsid w:val="000E0E06"/>
    <w:rsid w:val="000E1DB8"/>
    <w:rsid w:val="000E2A54"/>
    <w:rsid w:val="000E2A9B"/>
    <w:rsid w:val="000E2B5F"/>
    <w:rsid w:val="000E2F65"/>
    <w:rsid w:val="000E37F1"/>
    <w:rsid w:val="000E39B1"/>
    <w:rsid w:val="000E4458"/>
    <w:rsid w:val="000E48FD"/>
    <w:rsid w:val="000E4AEA"/>
    <w:rsid w:val="000E5215"/>
    <w:rsid w:val="000E59E2"/>
    <w:rsid w:val="000E5D89"/>
    <w:rsid w:val="000E5E73"/>
    <w:rsid w:val="000E5F54"/>
    <w:rsid w:val="000E64C9"/>
    <w:rsid w:val="000E6976"/>
    <w:rsid w:val="000E6ADB"/>
    <w:rsid w:val="000E6D2C"/>
    <w:rsid w:val="000E6F84"/>
    <w:rsid w:val="000E7723"/>
    <w:rsid w:val="000E7A80"/>
    <w:rsid w:val="000F12C5"/>
    <w:rsid w:val="000F138B"/>
    <w:rsid w:val="000F14E7"/>
    <w:rsid w:val="000F18CC"/>
    <w:rsid w:val="000F1D27"/>
    <w:rsid w:val="000F28CD"/>
    <w:rsid w:val="000F34AD"/>
    <w:rsid w:val="000F4A1A"/>
    <w:rsid w:val="000F4CEA"/>
    <w:rsid w:val="000F59E5"/>
    <w:rsid w:val="000F66D3"/>
    <w:rsid w:val="000F6B85"/>
    <w:rsid w:val="000F6C7F"/>
    <w:rsid w:val="000F7533"/>
    <w:rsid w:val="000F778F"/>
    <w:rsid w:val="00101C6F"/>
    <w:rsid w:val="001020AC"/>
    <w:rsid w:val="00103A2D"/>
    <w:rsid w:val="00103AC4"/>
    <w:rsid w:val="0010431A"/>
    <w:rsid w:val="001049FB"/>
    <w:rsid w:val="00104A79"/>
    <w:rsid w:val="00105C7A"/>
    <w:rsid w:val="00105FC1"/>
    <w:rsid w:val="00105FD7"/>
    <w:rsid w:val="00106D27"/>
    <w:rsid w:val="001071F6"/>
    <w:rsid w:val="00107241"/>
    <w:rsid w:val="0010764B"/>
    <w:rsid w:val="0010775C"/>
    <w:rsid w:val="00107938"/>
    <w:rsid w:val="00107B8F"/>
    <w:rsid w:val="00107E0B"/>
    <w:rsid w:val="00110763"/>
    <w:rsid w:val="0011132D"/>
    <w:rsid w:val="00111496"/>
    <w:rsid w:val="001118C1"/>
    <w:rsid w:val="00112A40"/>
    <w:rsid w:val="00112AD1"/>
    <w:rsid w:val="00112B70"/>
    <w:rsid w:val="001137F7"/>
    <w:rsid w:val="00113C4B"/>
    <w:rsid w:val="00113CE6"/>
    <w:rsid w:val="00115238"/>
    <w:rsid w:val="001152F3"/>
    <w:rsid w:val="001153E5"/>
    <w:rsid w:val="00116A69"/>
    <w:rsid w:val="00116F05"/>
    <w:rsid w:val="0011731A"/>
    <w:rsid w:val="0011794E"/>
    <w:rsid w:val="00117F74"/>
    <w:rsid w:val="0012006C"/>
    <w:rsid w:val="00120F3B"/>
    <w:rsid w:val="00121675"/>
    <w:rsid w:val="00121793"/>
    <w:rsid w:val="00121A36"/>
    <w:rsid w:val="0012309F"/>
    <w:rsid w:val="001231C5"/>
    <w:rsid w:val="0012382E"/>
    <w:rsid w:val="001239A0"/>
    <w:rsid w:val="00124FF2"/>
    <w:rsid w:val="001254E7"/>
    <w:rsid w:val="00125AD7"/>
    <w:rsid w:val="00125D39"/>
    <w:rsid w:val="001260AF"/>
    <w:rsid w:val="00126A95"/>
    <w:rsid w:val="00126FEF"/>
    <w:rsid w:val="001270A6"/>
    <w:rsid w:val="00127D70"/>
    <w:rsid w:val="0013022E"/>
    <w:rsid w:val="001307B0"/>
    <w:rsid w:val="00131029"/>
    <w:rsid w:val="001313D2"/>
    <w:rsid w:val="00131688"/>
    <w:rsid w:val="00131906"/>
    <w:rsid w:val="00131C06"/>
    <w:rsid w:val="00131CF0"/>
    <w:rsid w:val="00131E92"/>
    <w:rsid w:val="00132B0D"/>
    <w:rsid w:val="00132DB6"/>
    <w:rsid w:val="001331E3"/>
    <w:rsid w:val="00133E25"/>
    <w:rsid w:val="00134A65"/>
    <w:rsid w:val="00135AB0"/>
    <w:rsid w:val="00135C27"/>
    <w:rsid w:val="00136723"/>
    <w:rsid w:val="00137537"/>
    <w:rsid w:val="001376A1"/>
    <w:rsid w:val="00137EA9"/>
    <w:rsid w:val="001405F1"/>
    <w:rsid w:val="00140625"/>
    <w:rsid w:val="00140713"/>
    <w:rsid w:val="00140968"/>
    <w:rsid w:val="00140A4A"/>
    <w:rsid w:val="001419CF"/>
    <w:rsid w:val="0014239F"/>
    <w:rsid w:val="00142D40"/>
    <w:rsid w:val="001443AA"/>
    <w:rsid w:val="001443AC"/>
    <w:rsid w:val="001444F6"/>
    <w:rsid w:val="00144ABB"/>
    <w:rsid w:val="00144F2F"/>
    <w:rsid w:val="00145862"/>
    <w:rsid w:val="00145964"/>
    <w:rsid w:val="00145C42"/>
    <w:rsid w:val="00145F18"/>
    <w:rsid w:val="00146681"/>
    <w:rsid w:val="00146B71"/>
    <w:rsid w:val="00146D4A"/>
    <w:rsid w:val="001472DB"/>
    <w:rsid w:val="00147360"/>
    <w:rsid w:val="00147D49"/>
    <w:rsid w:val="00147F9D"/>
    <w:rsid w:val="00150783"/>
    <w:rsid w:val="001507EF"/>
    <w:rsid w:val="00150BF1"/>
    <w:rsid w:val="00150CC7"/>
    <w:rsid w:val="00150D78"/>
    <w:rsid w:val="00150E8F"/>
    <w:rsid w:val="00151150"/>
    <w:rsid w:val="00151C1E"/>
    <w:rsid w:val="00152117"/>
    <w:rsid w:val="0015227B"/>
    <w:rsid w:val="001525F3"/>
    <w:rsid w:val="0015272A"/>
    <w:rsid w:val="0015298D"/>
    <w:rsid w:val="00152D21"/>
    <w:rsid w:val="0015387D"/>
    <w:rsid w:val="00154153"/>
    <w:rsid w:val="0015460E"/>
    <w:rsid w:val="00154B8E"/>
    <w:rsid w:val="00154CD6"/>
    <w:rsid w:val="0015508E"/>
    <w:rsid w:val="00156BDF"/>
    <w:rsid w:val="00156D40"/>
    <w:rsid w:val="00156DF3"/>
    <w:rsid w:val="001571C0"/>
    <w:rsid w:val="00157767"/>
    <w:rsid w:val="00157953"/>
    <w:rsid w:val="00157C7D"/>
    <w:rsid w:val="00157D45"/>
    <w:rsid w:val="00157F65"/>
    <w:rsid w:val="00160496"/>
    <w:rsid w:val="001604D4"/>
    <w:rsid w:val="00161422"/>
    <w:rsid w:val="00161A41"/>
    <w:rsid w:val="00161BCF"/>
    <w:rsid w:val="001624C1"/>
    <w:rsid w:val="00162AD4"/>
    <w:rsid w:val="00162F41"/>
    <w:rsid w:val="00163049"/>
    <w:rsid w:val="00163336"/>
    <w:rsid w:val="00164578"/>
    <w:rsid w:val="00164805"/>
    <w:rsid w:val="00164B15"/>
    <w:rsid w:val="001653CF"/>
    <w:rsid w:val="00165500"/>
    <w:rsid w:val="00165664"/>
    <w:rsid w:val="00165CCD"/>
    <w:rsid w:val="00165E3A"/>
    <w:rsid w:val="001661C8"/>
    <w:rsid w:val="001665ED"/>
    <w:rsid w:val="0016669E"/>
    <w:rsid w:val="00166CB2"/>
    <w:rsid w:val="00166DE5"/>
    <w:rsid w:val="00166F9B"/>
    <w:rsid w:val="00167EA2"/>
    <w:rsid w:val="0017036D"/>
    <w:rsid w:val="00170860"/>
    <w:rsid w:val="001715BF"/>
    <w:rsid w:val="001717C5"/>
    <w:rsid w:val="00171C7A"/>
    <w:rsid w:val="00171E54"/>
    <w:rsid w:val="00172236"/>
    <w:rsid w:val="00172ACA"/>
    <w:rsid w:val="00173293"/>
    <w:rsid w:val="0017355C"/>
    <w:rsid w:val="00173B99"/>
    <w:rsid w:val="00173E2B"/>
    <w:rsid w:val="00175D77"/>
    <w:rsid w:val="001761CF"/>
    <w:rsid w:val="00176AF0"/>
    <w:rsid w:val="00177757"/>
    <w:rsid w:val="00177AF7"/>
    <w:rsid w:val="00180374"/>
    <w:rsid w:val="00180C1B"/>
    <w:rsid w:val="00180C8F"/>
    <w:rsid w:val="00180F29"/>
    <w:rsid w:val="00181A8D"/>
    <w:rsid w:val="00181BB3"/>
    <w:rsid w:val="0018224E"/>
    <w:rsid w:val="00182BAA"/>
    <w:rsid w:val="00183584"/>
    <w:rsid w:val="00185296"/>
    <w:rsid w:val="00186DA5"/>
    <w:rsid w:val="0018737F"/>
    <w:rsid w:val="00187BB3"/>
    <w:rsid w:val="00190115"/>
    <w:rsid w:val="00190128"/>
    <w:rsid w:val="0019049F"/>
    <w:rsid w:val="00190508"/>
    <w:rsid w:val="0019094B"/>
    <w:rsid w:val="00190C4C"/>
    <w:rsid w:val="0019127D"/>
    <w:rsid w:val="0019196A"/>
    <w:rsid w:val="00191A86"/>
    <w:rsid w:val="00191CE8"/>
    <w:rsid w:val="00192794"/>
    <w:rsid w:val="001927E8"/>
    <w:rsid w:val="00192CF6"/>
    <w:rsid w:val="00193483"/>
    <w:rsid w:val="00193C5A"/>
    <w:rsid w:val="00194003"/>
    <w:rsid w:val="00194597"/>
    <w:rsid w:val="0019480C"/>
    <w:rsid w:val="00194A40"/>
    <w:rsid w:val="00195490"/>
    <w:rsid w:val="00196498"/>
    <w:rsid w:val="00196BBF"/>
    <w:rsid w:val="00196D1D"/>
    <w:rsid w:val="001972F2"/>
    <w:rsid w:val="00197881"/>
    <w:rsid w:val="00197BF5"/>
    <w:rsid w:val="00197DAD"/>
    <w:rsid w:val="001A048C"/>
    <w:rsid w:val="001A06E4"/>
    <w:rsid w:val="001A0C42"/>
    <w:rsid w:val="001A0F62"/>
    <w:rsid w:val="001A26CB"/>
    <w:rsid w:val="001A29AF"/>
    <w:rsid w:val="001A2BD6"/>
    <w:rsid w:val="001A3139"/>
    <w:rsid w:val="001A32A7"/>
    <w:rsid w:val="001A339F"/>
    <w:rsid w:val="001A3C6E"/>
    <w:rsid w:val="001A4C2F"/>
    <w:rsid w:val="001A5472"/>
    <w:rsid w:val="001A567D"/>
    <w:rsid w:val="001A5E68"/>
    <w:rsid w:val="001A61D1"/>
    <w:rsid w:val="001A6EF0"/>
    <w:rsid w:val="001A6F2E"/>
    <w:rsid w:val="001A7897"/>
    <w:rsid w:val="001A78C3"/>
    <w:rsid w:val="001B0576"/>
    <w:rsid w:val="001B0787"/>
    <w:rsid w:val="001B0AE2"/>
    <w:rsid w:val="001B0BCA"/>
    <w:rsid w:val="001B114A"/>
    <w:rsid w:val="001B1380"/>
    <w:rsid w:val="001B26B8"/>
    <w:rsid w:val="001B26BA"/>
    <w:rsid w:val="001B2B06"/>
    <w:rsid w:val="001B2E46"/>
    <w:rsid w:val="001B31AB"/>
    <w:rsid w:val="001B4273"/>
    <w:rsid w:val="001B4B65"/>
    <w:rsid w:val="001B4C64"/>
    <w:rsid w:val="001B60D4"/>
    <w:rsid w:val="001B64CC"/>
    <w:rsid w:val="001B6A1E"/>
    <w:rsid w:val="001B72BB"/>
    <w:rsid w:val="001B7495"/>
    <w:rsid w:val="001B7522"/>
    <w:rsid w:val="001B7AC0"/>
    <w:rsid w:val="001B7AC5"/>
    <w:rsid w:val="001B7C46"/>
    <w:rsid w:val="001B7C68"/>
    <w:rsid w:val="001C031D"/>
    <w:rsid w:val="001C14CF"/>
    <w:rsid w:val="001C16C4"/>
    <w:rsid w:val="001C171D"/>
    <w:rsid w:val="001C1931"/>
    <w:rsid w:val="001C3C96"/>
    <w:rsid w:val="001C3D42"/>
    <w:rsid w:val="001C417C"/>
    <w:rsid w:val="001C509C"/>
    <w:rsid w:val="001C57F3"/>
    <w:rsid w:val="001C5AE2"/>
    <w:rsid w:val="001C6574"/>
    <w:rsid w:val="001C67AD"/>
    <w:rsid w:val="001C6D31"/>
    <w:rsid w:val="001C7CEA"/>
    <w:rsid w:val="001C7CED"/>
    <w:rsid w:val="001C7E95"/>
    <w:rsid w:val="001D04A6"/>
    <w:rsid w:val="001D08FF"/>
    <w:rsid w:val="001D0929"/>
    <w:rsid w:val="001D0B02"/>
    <w:rsid w:val="001D0D94"/>
    <w:rsid w:val="001D1507"/>
    <w:rsid w:val="001D1970"/>
    <w:rsid w:val="001D1CA9"/>
    <w:rsid w:val="001D1F4E"/>
    <w:rsid w:val="001D2576"/>
    <w:rsid w:val="001D26B3"/>
    <w:rsid w:val="001D2DFA"/>
    <w:rsid w:val="001D3191"/>
    <w:rsid w:val="001D32DD"/>
    <w:rsid w:val="001D35A9"/>
    <w:rsid w:val="001D3927"/>
    <w:rsid w:val="001D44FB"/>
    <w:rsid w:val="001D4612"/>
    <w:rsid w:val="001D4636"/>
    <w:rsid w:val="001D53F5"/>
    <w:rsid w:val="001D56BC"/>
    <w:rsid w:val="001D6AD9"/>
    <w:rsid w:val="001D6ADD"/>
    <w:rsid w:val="001D7785"/>
    <w:rsid w:val="001D7F40"/>
    <w:rsid w:val="001E008A"/>
    <w:rsid w:val="001E00AA"/>
    <w:rsid w:val="001E0450"/>
    <w:rsid w:val="001E05A9"/>
    <w:rsid w:val="001E0BFF"/>
    <w:rsid w:val="001E0DE6"/>
    <w:rsid w:val="001E1987"/>
    <w:rsid w:val="001E249C"/>
    <w:rsid w:val="001E28C7"/>
    <w:rsid w:val="001E2A3E"/>
    <w:rsid w:val="001E2BFE"/>
    <w:rsid w:val="001E334F"/>
    <w:rsid w:val="001E37CA"/>
    <w:rsid w:val="001E3C38"/>
    <w:rsid w:val="001E4523"/>
    <w:rsid w:val="001E4610"/>
    <w:rsid w:val="001E4A0C"/>
    <w:rsid w:val="001E550B"/>
    <w:rsid w:val="001E5C2F"/>
    <w:rsid w:val="001E5CE3"/>
    <w:rsid w:val="001E635F"/>
    <w:rsid w:val="001E637B"/>
    <w:rsid w:val="001E667E"/>
    <w:rsid w:val="001E66FF"/>
    <w:rsid w:val="001E6BAD"/>
    <w:rsid w:val="001E6DE9"/>
    <w:rsid w:val="001E6E69"/>
    <w:rsid w:val="001E7254"/>
    <w:rsid w:val="001E755F"/>
    <w:rsid w:val="001E79F2"/>
    <w:rsid w:val="001F0028"/>
    <w:rsid w:val="001F0C3D"/>
    <w:rsid w:val="001F20DE"/>
    <w:rsid w:val="001F290C"/>
    <w:rsid w:val="001F2E61"/>
    <w:rsid w:val="001F2EDA"/>
    <w:rsid w:val="001F3028"/>
    <w:rsid w:val="001F3ACE"/>
    <w:rsid w:val="001F3F0E"/>
    <w:rsid w:val="001F4273"/>
    <w:rsid w:val="001F4F52"/>
    <w:rsid w:val="001F50A8"/>
    <w:rsid w:val="001F54F0"/>
    <w:rsid w:val="001F66C7"/>
    <w:rsid w:val="001F684E"/>
    <w:rsid w:val="001F6DC1"/>
    <w:rsid w:val="001F7056"/>
    <w:rsid w:val="001F716C"/>
    <w:rsid w:val="001F74A5"/>
    <w:rsid w:val="001F761E"/>
    <w:rsid w:val="001F7B26"/>
    <w:rsid w:val="002004E8"/>
    <w:rsid w:val="002006C8"/>
    <w:rsid w:val="00200CD0"/>
    <w:rsid w:val="0020109D"/>
    <w:rsid w:val="00201D52"/>
    <w:rsid w:val="002024D4"/>
    <w:rsid w:val="00202B30"/>
    <w:rsid w:val="002034C8"/>
    <w:rsid w:val="0020364B"/>
    <w:rsid w:val="0020406A"/>
    <w:rsid w:val="0020432E"/>
    <w:rsid w:val="00204956"/>
    <w:rsid w:val="00206261"/>
    <w:rsid w:val="00207755"/>
    <w:rsid w:val="00207947"/>
    <w:rsid w:val="00207AD8"/>
    <w:rsid w:val="0021003F"/>
    <w:rsid w:val="002109E9"/>
    <w:rsid w:val="00210D5A"/>
    <w:rsid w:val="00211107"/>
    <w:rsid w:val="00211BE4"/>
    <w:rsid w:val="00211D79"/>
    <w:rsid w:val="00212EDE"/>
    <w:rsid w:val="00213BBB"/>
    <w:rsid w:val="00213D58"/>
    <w:rsid w:val="0021400B"/>
    <w:rsid w:val="0021409C"/>
    <w:rsid w:val="00214FC3"/>
    <w:rsid w:val="002160A6"/>
    <w:rsid w:val="002177AA"/>
    <w:rsid w:val="00217CA9"/>
    <w:rsid w:val="00217E9F"/>
    <w:rsid w:val="0022039A"/>
    <w:rsid w:val="00221128"/>
    <w:rsid w:val="002216B6"/>
    <w:rsid w:val="0022194C"/>
    <w:rsid w:val="00221D0A"/>
    <w:rsid w:val="00221FB2"/>
    <w:rsid w:val="0022214F"/>
    <w:rsid w:val="002229B7"/>
    <w:rsid w:val="002229D2"/>
    <w:rsid w:val="00223364"/>
    <w:rsid w:val="0022394A"/>
    <w:rsid w:val="002239C4"/>
    <w:rsid w:val="00223B2B"/>
    <w:rsid w:val="00223CF3"/>
    <w:rsid w:val="00223E0C"/>
    <w:rsid w:val="00223E39"/>
    <w:rsid w:val="002242D3"/>
    <w:rsid w:val="00224978"/>
    <w:rsid w:val="00224ECF"/>
    <w:rsid w:val="002250B3"/>
    <w:rsid w:val="00225361"/>
    <w:rsid w:val="00225EEE"/>
    <w:rsid w:val="002271F4"/>
    <w:rsid w:val="002273F1"/>
    <w:rsid w:val="00227B7A"/>
    <w:rsid w:val="00227E6A"/>
    <w:rsid w:val="00230221"/>
    <w:rsid w:val="00231128"/>
    <w:rsid w:val="002314AA"/>
    <w:rsid w:val="00231EA6"/>
    <w:rsid w:val="0023203E"/>
    <w:rsid w:val="00232988"/>
    <w:rsid w:val="0023333D"/>
    <w:rsid w:val="002334B7"/>
    <w:rsid w:val="002338D0"/>
    <w:rsid w:val="0023441A"/>
    <w:rsid w:val="002349D2"/>
    <w:rsid w:val="002351D2"/>
    <w:rsid w:val="002355AD"/>
    <w:rsid w:val="00235ABD"/>
    <w:rsid w:val="00235CFB"/>
    <w:rsid w:val="002362AD"/>
    <w:rsid w:val="00236336"/>
    <w:rsid w:val="00236CC6"/>
    <w:rsid w:val="002375C5"/>
    <w:rsid w:val="00237774"/>
    <w:rsid w:val="002404BC"/>
    <w:rsid w:val="002407B4"/>
    <w:rsid w:val="00241BC8"/>
    <w:rsid w:val="00241D8E"/>
    <w:rsid w:val="002421E3"/>
    <w:rsid w:val="00242434"/>
    <w:rsid w:val="00242C81"/>
    <w:rsid w:val="002430F5"/>
    <w:rsid w:val="00243E9C"/>
    <w:rsid w:val="00243EA7"/>
    <w:rsid w:val="00244749"/>
    <w:rsid w:val="00244D76"/>
    <w:rsid w:val="002453FE"/>
    <w:rsid w:val="002469DA"/>
    <w:rsid w:val="00246C86"/>
    <w:rsid w:val="00246D11"/>
    <w:rsid w:val="00246FAB"/>
    <w:rsid w:val="00247D1A"/>
    <w:rsid w:val="00247FE9"/>
    <w:rsid w:val="002501EC"/>
    <w:rsid w:val="00250238"/>
    <w:rsid w:val="002507B5"/>
    <w:rsid w:val="00250C70"/>
    <w:rsid w:val="00250E90"/>
    <w:rsid w:val="002510BC"/>
    <w:rsid w:val="002511FA"/>
    <w:rsid w:val="00251889"/>
    <w:rsid w:val="00251A09"/>
    <w:rsid w:val="00251E27"/>
    <w:rsid w:val="002530CA"/>
    <w:rsid w:val="0025344D"/>
    <w:rsid w:val="00254F8B"/>
    <w:rsid w:val="00255EBC"/>
    <w:rsid w:val="00256006"/>
    <w:rsid w:val="002566C2"/>
    <w:rsid w:val="00256807"/>
    <w:rsid w:val="0025693C"/>
    <w:rsid w:val="002574B7"/>
    <w:rsid w:val="002575D9"/>
    <w:rsid w:val="002607CA"/>
    <w:rsid w:val="00260C8C"/>
    <w:rsid w:val="002612D6"/>
    <w:rsid w:val="002612F0"/>
    <w:rsid w:val="00262526"/>
    <w:rsid w:val="002628E1"/>
    <w:rsid w:val="00262F73"/>
    <w:rsid w:val="0026321C"/>
    <w:rsid w:val="002635B2"/>
    <w:rsid w:val="00266B1A"/>
    <w:rsid w:val="00266D41"/>
    <w:rsid w:val="00266DA1"/>
    <w:rsid w:val="0027078A"/>
    <w:rsid w:val="00270A89"/>
    <w:rsid w:val="00270D49"/>
    <w:rsid w:val="00271086"/>
    <w:rsid w:val="002723C4"/>
    <w:rsid w:val="00272BC6"/>
    <w:rsid w:val="00273147"/>
    <w:rsid w:val="00273613"/>
    <w:rsid w:val="00273654"/>
    <w:rsid w:val="00273815"/>
    <w:rsid w:val="00273985"/>
    <w:rsid w:val="002739C5"/>
    <w:rsid w:val="00274478"/>
    <w:rsid w:val="002745AE"/>
    <w:rsid w:val="00274A4B"/>
    <w:rsid w:val="0027514F"/>
    <w:rsid w:val="002754C1"/>
    <w:rsid w:val="00275C1F"/>
    <w:rsid w:val="00275D35"/>
    <w:rsid w:val="00275E10"/>
    <w:rsid w:val="002767CD"/>
    <w:rsid w:val="00276818"/>
    <w:rsid w:val="00276F17"/>
    <w:rsid w:val="002771A9"/>
    <w:rsid w:val="002776CB"/>
    <w:rsid w:val="002779D1"/>
    <w:rsid w:val="002809B6"/>
    <w:rsid w:val="00280B9E"/>
    <w:rsid w:val="00280DEE"/>
    <w:rsid w:val="00281172"/>
    <w:rsid w:val="00282359"/>
    <w:rsid w:val="00282712"/>
    <w:rsid w:val="0028340F"/>
    <w:rsid w:val="00283DE1"/>
    <w:rsid w:val="00285093"/>
    <w:rsid w:val="00285724"/>
    <w:rsid w:val="00285887"/>
    <w:rsid w:val="00285BE7"/>
    <w:rsid w:val="00287F30"/>
    <w:rsid w:val="002906E3"/>
    <w:rsid w:val="00290AF0"/>
    <w:rsid w:val="00290B2F"/>
    <w:rsid w:val="00290B4A"/>
    <w:rsid w:val="00290B8C"/>
    <w:rsid w:val="00290C69"/>
    <w:rsid w:val="00290DFA"/>
    <w:rsid w:val="0029146A"/>
    <w:rsid w:val="00291E9C"/>
    <w:rsid w:val="002922AC"/>
    <w:rsid w:val="002922F9"/>
    <w:rsid w:val="00292864"/>
    <w:rsid w:val="00292E16"/>
    <w:rsid w:val="00293089"/>
    <w:rsid w:val="00293655"/>
    <w:rsid w:val="00293A3F"/>
    <w:rsid w:val="00294527"/>
    <w:rsid w:val="002949E3"/>
    <w:rsid w:val="00294D6F"/>
    <w:rsid w:val="00295904"/>
    <w:rsid w:val="002961FC"/>
    <w:rsid w:val="00296768"/>
    <w:rsid w:val="0029742A"/>
    <w:rsid w:val="0029760C"/>
    <w:rsid w:val="00297A5C"/>
    <w:rsid w:val="00297BD2"/>
    <w:rsid w:val="00297C5A"/>
    <w:rsid w:val="002A05F1"/>
    <w:rsid w:val="002A0A8E"/>
    <w:rsid w:val="002A143C"/>
    <w:rsid w:val="002A146F"/>
    <w:rsid w:val="002A1F48"/>
    <w:rsid w:val="002A2162"/>
    <w:rsid w:val="002A25A8"/>
    <w:rsid w:val="002A2EB7"/>
    <w:rsid w:val="002A3568"/>
    <w:rsid w:val="002A36A7"/>
    <w:rsid w:val="002A383C"/>
    <w:rsid w:val="002A4122"/>
    <w:rsid w:val="002A413D"/>
    <w:rsid w:val="002A4446"/>
    <w:rsid w:val="002A48CE"/>
    <w:rsid w:val="002A4CFE"/>
    <w:rsid w:val="002A53B9"/>
    <w:rsid w:val="002A55CC"/>
    <w:rsid w:val="002A5C56"/>
    <w:rsid w:val="002A61AC"/>
    <w:rsid w:val="002A629C"/>
    <w:rsid w:val="002A6BE0"/>
    <w:rsid w:val="002A6E65"/>
    <w:rsid w:val="002B0034"/>
    <w:rsid w:val="002B023B"/>
    <w:rsid w:val="002B07AD"/>
    <w:rsid w:val="002B0C94"/>
    <w:rsid w:val="002B0F6E"/>
    <w:rsid w:val="002B1375"/>
    <w:rsid w:val="002B1458"/>
    <w:rsid w:val="002B151F"/>
    <w:rsid w:val="002B1B55"/>
    <w:rsid w:val="002B1C99"/>
    <w:rsid w:val="002B1E39"/>
    <w:rsid w:val="002B21EB"/>
    <w:rsid w:val="002B2423"/>
    <w:rsid w:val="002B2957"/>
    <w:rsid w:val="002B2B5D"/>
    <w:rsid w:val="002B3EB8"/>
    <w:rsid w:val="002B445E"/>
    <w:rsid w:val="002B452E"/>
    <w:rsid w:val="002B4815"/>
    <w:rsid w:val="002B4C6E"/>
    <w:rsid w:val="002B51AF"/>
    <w:rsid w:val="002B543C"/>
    <w:rsid w:val="002B55CF"/>
    <w:rsid w:val="002B5D37"/>
    <w:rsid w:val="002B603D"/>
    <w:rsid w:val="002B6580"/>
    <w:rsid w:val="002B6A59"/>
    <w:rsid w:val="002B6B09"/>
    <w:rsid w:val="002B6B66"/>
    <w:rsid w:val="002B79E1"/>
    <w:rsid w:val="002C06E4"/>
    <w:rsid w:val="002C0F72"/>
    <w:rsid w:val="002C105A"/>
    <w:rsid w:val="002C265D"/>
    <w:rsid w:val="002C2A33"/>
    <w:rsid w:val="002C362F"/>
    <w:rsid w:val="002C382D"/>
    <w:rsid w:val="002C3A85"/>
    <w:rsid w:val="002C3FCD"/>
    <w:rsid w:val="002C4D8D"/>
    <w:rsid w:val="002C4D95"/>
    <w:rsid w:val="002C512C"/>
    <w:rsid w:val="002C57A2"/>
    <w:rsid w:val="002C5EED"/>
    <w:rsid w:val="002C65CE"/>
    <w:rsid w:val="002C6DA3"/>
    <w:rsid w:val="002C717C"/>
    <w:rsid w:val="002D01E7"/>
    <w:rsid w:val="002D0402"/>
    <w:rsid w:val="002D0491"/>
    <w:rsid w:val="002D05A2"/>
    <w:rsid w:val="002D05AF"/>
    <w:rsid w:val="002D13A3"/>
    <w:rsid w:val="002D1FF2"/>
    <w:rsid w:val="002D2938"/>
    <w:rsid w:val="002D294C"/>
    <w:rsid w:val="002D2B2F"/>
    <w:rsid w:val="002D2EC8"/>
    <w:rsid w:val="002D2EF8"/>
    <w:rsid w:val="002D329F"/>
    <w:rsid w:val="002D3EEB"/>
    <w:rsid w:val="002D44F1"/>
    <w:rsid w:val="002D457D"/>
    <w:rsid w:val="002D485E"/>
    <w:rsid w:val="002D4C3E"/>
    <w:rsid w:val="002D509C"/>
    <w:rsid w:val="002D5849"/>
    <w:rsid w:val="002D5F07"/>
    <w:rsid w:val="002D67A5"/>
    <w:rsid w:val="002D69ED"/>
    <w:rsid w:val="002D6BA7"/>
    <w:rsid w:val="002D6F3C"/>
    <w:rsid w:val="002D7FA8"/>
    <w:rsid w:val="002E062F"/>
    <w:rsid w:val="002E1C4F"/>
    <w:rsid w:val="002E1F2C"/>
    <w:rsid w:val="002E2591"/>
    <w:rsid w:val="002E2A25"/>
    <w:rsid w:val="002E3038"/>
    <w:rsid w:val="002E3E09"/>
    <w:rsid w:val="002E492C"/>
    <w:rsid w:val="002E4B09"/>
    <w:rsid w:val="002E528D"/>
    <w:rsid w:val="002E54B8"/>
    <w:rsid w:val="002E597D"/>
    <w:rsid w:val="002E5CB3"/>
    <w:rsid w:val="002E5D57"/>
    <w:rsid w:val="002E608C"/>
    <w:rsid w:val="002E62E5"/>
    <w:rsid w:val="002E64BF"/>
    <w:rsid w:val="002E6A04"/>
    <w:rsid w:val="002E6C71"/>
    <w:rsid w:val="002E7B2F"/>
    <w:rsid w:val="002E7BE7"/>
    <w:rsid w:val="002E7D98"/>
    <w:rsid w:val="002E7E32"/>
    <w:rsid w:val="002F0AD4"/>
    <w:rsid w:val="002F1702"/>
    <w:rsid w:val="002F1C5F"/>
    <w:rsid w:val="002F20F7"/>
    <w:rsid w:val="002F232A"/>
    <w:rsid w:val="002F2B0A"/>
    <w:rsid w:val="002F311C"/>
    <w:rsid w:val="002F3127"/>
    <w:rsid w:val="002F32C4"/>
    <w:rsid w:val="002F35F4"/>
    <w:rsid w:val="002F35F6"/>
    <w:rsid w:val="002F3AD1"/>
    <w:rsid w:val="002F3C64"/>
    <w:rsid w:val="002F4A4B"/>
    <w:rsid w:val="002F56EE"/>
    <w:rsid w:val="002F5B40"/>
    <w:rsid w:val="002F5D96"/>
    <w:rsid w:val="002F613C"/>
    <w:rsid w:val="002F61BB"/>
    <w:rsid w:val="002F6788"/>
    <w:rsid w:val="002F6AA2"/>
    <w:rsid w:val="002F6B2C"/>
    <w:rsid w:val="002F6EAC"/>
    <w:rsid w:val="002F712D"/>
    <w:rsid w:val="002F74E6"/>
    <w:rsid w:val="002F7A35"/>
    <w:rsid w:val="002F7A90"/>
    <w:rsid w:val="003001AA"/>
    <w:rsid w:val="0030067F"/>
    <w:rsid w:val="00300B9E"/>
    <w:rsid w:val="00301E5E"/>
    <w:rsid w:val="00301F38"/>
    <w:rsid w:val="0030269F"/>
    <w:rsid w:val="00302A9C"/>
    <w:rsid w:val="00303E09"/>
    <w:rsid w:val="00304437"/>
    <w:rsid w:val="0030450F"/>
    <w:rsid w:val="00304CE4"/>
    <w:rsid w:val="00305019"/>
    <w:rsid w:val="00305232"/>
    <w:rsid w:val="0030592D"/>
    <w:rsid w:val="003065EB"/>
    <w:rsid w:val="00306911"/>
    <w:rsid w:val="00306B59"/>
    <w:rsid w:val="00306CB1"/>
    <w:rsid w:val="00306D13"/>
    <w:rsid w:val="0030781A"/>
    <w:rsid w:val="00307CFF"/>
    <w:rsid w:val="003102CE"/>
    <w:rsid w:val="00311330"/>
    <w:rsid w:val="0031140C"/>
    <w:rsid w:val="00311805"/>
    <w:rsid w:val="003134A5"/>
    <w:rsid w:val="003139DB"/>
    <w:rsid w:val="003141FE"/>
    <w:rsid w:val="0031505E"/>
    <w:rsid w:val="003150F5"/>
    <w:rsid w:val="00316112"/>
    <w:rsid w:val="0031690F"/>
    <w:rsid w:val="00316E39"/>
    <w:rsid w:val="0031732A"/>
    <w:rsid w:val="003176FA"/>
    <w:rsid w:val="00317C41"/>
    <w:rsid w:val="00320D71"/>
    <w:rsid w:val="003221B4"/>
    <w:rsid w:val="003223DA"/>
    <w:rsid w:val="003234CF"/>
    <w:rsid w:val="0032411B"/>
    <w:rsid w:val="00324EA0"/>
    <w:rsid w:val="0032506C"/>
    <w:rsid w:val="0032532C"/>
    <w:rsid w:val="003254AA"/>
    <w:rsid w:val="003254BF"/>
    <w:rsid w:val="003255C5"/>
    <w:rsid w:val="003260D3"/>
    <w:rsid w:val="0032669F"/>
    <w:rsid w:val="003269A0"/>
    <w:rsid w:val="00327B9C"/>
    <w:rsid w:val="00327F37"/>
    <w:rsid w:val="00327F4E"/>
    <w:rsid w:val="00331D7C"/>
    <w:rsid w:val="00331E4A"/>
    <w:rsid w:val="00332399"/>
    <w:rsid w:val="003325A2"/>
    <w:rsid w:val="00332611"/>
    <w:rsid w:val="00332811"/>
    <w:rsid w:val="003329CA"/>
    <w:rsid w:val="00332D19"/>
    <w:rsid w:val="0033316D"/>
    <w:rsid w:val="0033359D"/>
    <w:rsid w:val="0033361E"/>
    <w:rsid w:val="00333732"/>
    <w:rsid w:val="00334444"/>
    <w:rsid w:val="0033492A"/>
    <w:rsid w:val="003359CA"/>
    <w:rsid w:val="003366AA"/>
    <w:rsid w:val="00336B45"/>
    <w:rsid w:val="00337371"/>
    <w:rsid w:val="003374B7"/>
    <w:rsid w:val="00337693"/>
    <w:rsid w:val="003379A2"/>
    <w:rsid w:val="00340041"/>
    <w:rsid w:val="00340355"/>
    <w:rsid w:val="003404D1"/>
    <w:rsid w:val="003404F5"/>
    <w:rsid w:val="00340A1B"/>
    <w:rsid w:val="00340A79"/>
    <w:rsid w:val="003411F4"/>
    <w:rsid w:val="00341472"/>
    <w:rsid w:val="00341CFC"/>
    <w:rsid w:val="003422F4"/>
    <w:rsid w:val="00342AF0"/>
    <w:rsid w:val="003432C4"/>
    <w:rsid w:val="00343409"/>
    <w:rsid w:val="0034342F"/>
    <w:rsid w:val="00343596"/>
    <w:rsid w:val="00343720"/>
    <w:rsid w:val="003437B5"/>
    <w:rsid w:val="003443CA"/>
    <w:rsid w:val="00345363"/>
    <w:rsid w:val="00345780"/>
    <w:rsid w:val="003458AA"/>
    <w:rsid w:val="00345CAF"/>
    <w:rsid w:val="003460E7"/>
    <w:rsid w:val="0034636C"/>
    <w:rsid w:val="00347A29"/>
    <w:rsid w:val="00347E87"/>
    <w:rsid w:val="0035006D"/>
    <w:rsid w:val="00350780"/>
    <w:rsid w:val="003509E4"/>
    <w:rsid w:val="00352376"/>
    <w:rsid w:val="00352CA0"/>
    <w:rsid w:val="00353482"/>
    <w:rsid w:val="00353AA4"/>
    <w:rsid w:val="00353F04"/>
    <w:rsid w:val="00354357"/>
    <w:rsid w:val="003545FA"/>
    <w:rsid w:val="003546B6"/>
    <w:rsid w:val="00354B03"/>
    <w:rsid w:val="003553AD"/>
    <w:rsid w:val="0035620C"/>
    <w:rsid w:val="00356CD2"/>
    <w:rsid w:val="00356E94"/>
    <w:rsid w:val="00357113"/>
    <w:rsid w:val="003573FC"/>
    <w:rsid w:val="00357850"/>
    <w:rsid w:val="00357F44"/>
    <w:rsid w:val="00357FF6"/>
    <w:rsid w:val="00360163"/>
    <w:rsid w:val="0036062D"/>
    <w:rsid w:val="00360761"/>
    <w:rsid w:val="00360897"/>
    <w:rsid w:val="00360B33"/>
    <w:rsid w:val="00360FF2"/>
    <w:rsid w:val="00361A8E"/>
    <w:rsid w:val="00361BE0"/>
    <w:rsid w:val="00362029"/>
    <w:rsid w:val="00362309"/>
    <w:rsid w:val="0036278B"/>
    <w:rsid w:val="00363799"/>
    <w:rsid w:val="00364757"/>
    <w:rsid w:val="00364792"/>
    <w:rsid w:val="003647AC"/>
    <w:rsid w:val="003647C5"/>
    <w:rsid w:val="00364D39"/>
    <w:rsid w:val="00365165"/>
    <w:rsid w:val="00365299"/>
    <w:rsid w:val="003657C3"/>
    <w:rsid w:val="003661E7"/>
    <w:rsid w:val="00366F05"/>
    <w:rsid w:val="003677B9"/>
    <w:rsid w:val="0036788C"/>
    <w:rsid w:val="00367964"/>
    <w:rsid w:val="00370454"/>
    <w:rsid w:val="00372033"/>
    <w:rsid w:val="00372E85"/>
    <w:rsid w:val="00373377"/>
    <w:rsid w:val="0037361F"/>
    <w:rsid w:val="003749D8"/>
    <w:rsid w:val="00375CC9"/>
    <w:rsid w:val="0037619A"/>
    <w:rsid w:val="003764D4"/>
    <w:rsid w:val="003768BC"/>
    <w:rsid w:val="00376FF4"/>
    <w:rsid w:val="00377044"/>
    <w:rsid w:val="0037734C"/>
    <w:rsid w:val="00377EF1"/>
    <w:rsid w:val="003804C9"/>
    <w:rsid w:val="003806F7"/>
    <w:rsid w:val="00380B85"/>
    <w:rsid w:val="00381C05"/>
    <w:rsid w:val="00381EB1"/>
    <w:rsid w:val="0038236E"/>
    <w:rsid w:val="0038243D"/>
    <w:rsid w:val="0038287D"/>
    <w:rsid w:val="00382ED6"/>
    <w:rsid w:val="003839F3"/>
    <w:rsid w:val="00384383"/>
    <w:rsid w:val="00384419"/>
    <w:rsid w:val="00384748"/>
    <w:rsid w:val="00384C46"/>
    <w:rsid w:val="00384F7D"/>
    <w:rsid w:val="00385493"/>
    <w:rsid w:val="00385580"/>
    <w:rsid w:val="00385595"/>
    <w:rsid w:val="00386487"/>
    <w:rsid w:val="00386B1F"/>
    <w:rsid w:val="00386C6F"/>
    <w:rsid w:val="00386D86"/>
    <w:rsid w:val="00387AF4"/>
    <w:rsid w:val="00387FF9"/>
    <w:rsid w:val="00390CC8"/>
    <w:rsid w:val="003912FB"/>
    <w:rsid w:val="00391B83"/>
    <w:rsid w:val="00391D4B"/>
    <w:rsid w:val="003921CB"/>
    <w:rsid w:val="00392283"/>
    <w:rsid w:val="0039239A"/>
    <w:rsid w:val="00392440"/>
    <w:rsid w:val="003927C4"/>
    <w:rsid w:val="00393159"/>
    <w:rsid w:val="003944F0"/>
    <w:rsid w:val="00394584"/>
    <w:rsid w:val="00394913"/>
    <w:rsid w:val="00394D5B"/>
    <w:rsid w:val="00394ECF"/>
    <w:rsid w:val="00395360"/>
    <w:rsid w:val="003953BA"/>
    <w:rsid w:val="00396027"/>
    <w:rsid w:val="0039788C"/>
    <w:rsid w:val="00397B66"/>
    <w:rsid w:val="00397CFB"/>
    <w:rsid w:val="00397F51"/>
    <w:rsid w:val="003A0CE1"/>
    <w:rsid w:val="003A0F95"/>
    <w:rsid w:val="003A1192"/>
    <w:rsid w:val="003A2CFC"/>
    <w:rsid w:val="003A2FA3"/>
    <w:rsid w:val="003A32A8"/>
    <w:rsid w:val="003A3451"/>
    <w:rsid w:val="003A3976"/>
    <w:rsid w:val="003A3AA3"/>
    <w:rsid w:val="003A53C1"/>
    <w:rsid w:val="003A56C1"/>
    <w:rsid w:val="003A664A"/>
    <w:rsid w:val="003A6905"/>
    <w:rsid w:val="003A6B2B"/>
    <w:rsid w:val="003A75EB"/>
    <w:rsid w:val="003B0353"/>
    <w:rsid w:val="003B0530"/>
    <w:rsid w:val="003B1129"/>
    <w:rsid w:val="003B1289"/>
    <w:rsid w:val="003B160A"/>
    <w:rsid w:val="003B1673"/>
    <w:rsid w:val="003B1778"/>
    <w:rsid w:val="003B19EA"/>
    <w:rsid w:val="003B22A0"/>
    <w:rsid w:val="003B28FA"/>
    <w:rsid w:val="003B31D7"/>
    <w:rsid w:val="003B3394"/>
    <w:rsid w:val="003B361F"/>
    <w:rsid w:val="003B45BA"/>
    <w:rsid w:val="003B4972"/>
    <w:rsid w:val="003B588B"/>
    <w:rsid w:val="003B6AF9"/>
    <w:rsid w:val="003B6D7F"/>
    <w:rsid w:val="003B7173"/>
    <w:rsid w:val="003B77F5"/>
    <w:rsid w:val="003C003F"/>
    <w:rsid w:val="003C006E"/>
    <w:rsid w:val="003C0087"/>
    <w:rsid w:val="003C027A"/>
    <w:rsid w:val="003C0563"/>
    <w:rsid w:val="003C076E"/>
    <w:rsid w:val="003C0DF3"/>
    <w:rsid w:val="003C0FFD"/>
    <w:rsid w:val="003C110A"/>
    <w:rsid w:val="003C1153"/>
    <w:rsid w:val="003C116C"/>
    <w:rsid w:val="003C1FB2"/>
    <w:rsid w:val="003C3464"/>
    <w:rsid w:val="003C367B"/>
    <w:rsid w:val="003C3815"/>
    <w:rsid w:val="003C3D73"/>
    <w:rsid w:val="003C41E0"/>
    <w:rsid w:val="003C4C45"/>
    <w:rsid w:val="003C519C"/>
    <w:rsid w:val="003C593F"/>
    <w:rsid w:val="003C5B31"/>
    <w:rsid w:val="003C5FCE"/>
    <w:rsid w:val="003C6EEB"/>
    <w:rsid w:val="003D0B2C"/>
    <w:rsid w:val="003D122D"/>
    <w:rsid w:val="003D1E28"/>
    <w:rsid w:val="003D259C"/>
    <w:rsid w:val="003D27A4"/>
    <w:rsid w:val="003D2A17"/>
    <w:rsid w:val="003D2C1F"/>
    <w:rsid w:val="003D2D40"/>
    <w:rsid w:val="003D2EDC"/>
    <w:rsid w:val="003D3801"/>
    <w:rsid w:val="003D3987"/>
    <w:rsid w:val="003D404D"/>
    <w:rsid w:val="003D48D0"/>
    <w:rsid w:val="003D4959"/>
    <w:rsid w:val="003D5740"/>
    <w:rsid w:val="003D5D64"/>
    <w:rsid w:val="003D5F4A"/>
    <w:rsid w:val="003D61EF"/>
    <w:rsid w:val="003D6DC2"/>
    <w:rsid w:val="003D6E32"/>
    <w:rsid w:val="003D6E9F"/>
    <w:rsid w:val="003D72D3"/>
    <w:rsid w:val="003D7651"/>
    <w:rsid w:val="003D77DE"/>
    <w:rsid w:val="003D7A68"/>
    <w:rsid w:val="003D7A95"/>
    <w:rsid w:val="003D7C0F"/>
    <w:rsid w:val="003D7F5C"/>
    <w:rsid w:val="003E0003"/>
    <w:rsid w:val="003E0A04"/>
    <w:rsid w:val="003E0F06"/>
    <w:rsid w:val="003E0F1D"/>
    <w:rsid w:val="003E106E"/>
    <w:rsid w:val="003E1A03"/>
    <w:rsid w:val="003E2DAC"/>
    <w:rsid w:val="003E3A2D"/>
    <w:rsid w:val="003E446D"/>
    <w:rsid w:val="003E4BBB"/>
    <w:rsid w:val="003E4CC6"/>
    <w:rsid w:val="003E4D61"/>
    <w:rsid w:val="003E52FD"/>
    <w:rsid w:val="003E53FC"/>
    <w:rsid w:val="003E57A6"/>
    <w:rsid w:val="003E57DF"/>
    <w:rsid w:val="003E5D44"/>
    <w:rsid w:val="003E61CC"/>
    <w:rsid w:val="003E6A5D"/>
    <w:rsid w:val="003E7F7C"/>
    <w:rsid w:val="003F001C"/>
    <w:rsid w:val="003F02C8"/>
    <w:rsid w:val="003F0695"/>
    <w:rsid w:val="003F09F7"/>
    <w:rsid w:val="003F0BAC"/>
    <w:rsid w:val="003F136D"/>
    <w:rsid w:val="003F1562"/>
    <w:rsid w:val="003F2AB5"/>
    <w:rsid w:val="003F2C46"/>
    <w:rsid w:val="003F3414"/>
    <w:rsid w:val="003F3572"/>
    <w:rsid w:val="003F3949"/>
    <w:rsid w:val="003F3C9C"/>
    <w:rsid w:val="003F40ED"/>
    <w:rsid w:val="003F426C"/>
    <w:rsid w:val="003F4600"/>
    <w:rsid w:val="003F46F1"/>
    <w:rsid w:val="003F4B7F"/>
    <w:rsid w:val="003F4CD7"/>
    <w:rsid w:val="003F4FA7"/>
    <w:rsid w:val="003F510C"/>
    <w:rsid w:val="003F5267"/>
    <w:rsid w:val="003F5614"/>
    <w:rsid w:val="003F5753"/>
    <w:rsid w:val="003F5771"/>
    <w:rsid w:val="003F66A5"/>
    <w:rsid w:val="003F7720"/>
    <w:rsid w:val="003F778E"/>
    <w:rsid w:val="003F7B03"/>
    <w:rsid w:val="003F7B3F"/>
    <w:rsid w:val="004003F5"/>
    <w:rsid w:val="0040063A"/>
    <w:rsid w:val="00401B3A"/>
    <w:rsid w:val="004022D9"/>
    <w:rsid w:val="00402328"/>
    <w:rsid w:val="00402924"/>
    <w:rsid w:val="00402DEB"/>
    <w:rsid w:val="00403093"/>
    <w:rsid w:val="0040316C"/>
    <w:rsid w:val="00403489"/>
    <w:rsid w:val="004035E1"/>
    <w:rsid w:val="00403689"/>
    <w:rsid w:val="00404605"/>
    <w:rsid w:val="00405593"/>
    <w:rsid w:val="00405600"/>
    <w:rsid w:val="0040584C"/>
    <w:rsid w:val="00405D9E"/>
    <w:rsid w:val="00406F8F"/>
    <w:rsid w:val="00407BB2"/>
    <w:rsid w:val="00407C10"/>
    <w:rsid w:val="00407F84"/>
    <w:rsid w:val="0041059A"/>
    <w:rsid w:val="00410A12"/>
    <w:rsid w:val="00410C06"/>
    <w:rsid w:val="00411A40"/>
    <w:rsid w:val="00411B23"/>
    <w:rsid w:val="00411E48"/>
    <w:rsid w:val="00412453"/>
    <w:rsid w:val="00413173"/>
    <w:rsid w:val="00413654"/>
    <w:rsid w:val="004136D0"/>
    <w:rsid w:val="004137AC"/>
    <w:rsid w:val="004137EF"/>
    <w:rsid w:val="004149C2"/>
    <w:rsid w:val="00415291"/>
    <w:rsid w:val="004152F3"/>
    <w:rsid w:val="004156A3"/>
    <w:rsid w:val="00416488"/>
    <w:rsid w:val="004173DD"/>
    <w:rsid w:val="00417A53"/>
    <w:rsid w:val="00420F60"/>
    <w:rsid w:val="00421386"/>
    <w:rsid w:val="004214BF"/>
    <w:rsid w:val="00421EBB"/>
    <w:rsid w:val="00421F08"/>
    <w:rsid w:val="00421F63"/>
    <w:rsid w:val="0042203D"/>
    <w:rsid w:val="004239A2"/>
    <w:rsid w:val="00423A9A"/>
    <w:rsid w:val="00423C87"/>
    <w:rsid w:val="00423EC7"/>
    <w:rsid w:val="0042409B"/>
    <w:rsid w:val="00424887"/>
    <w:rsid w:val="004251DC"/>
    <w:rsid w:val="00425229"/>
    <w:rsid w:val="00425F13"/>
    <w:rsid w:val="0042640B"/>
    <w:rsid w:val="00426644"/>
    <w:rsid w:val="0042729B"/>
    <w:rsid w:val="00427D3E"/>
    <w:rsid w:val="00427D7B"/>
    <w:rsid w:val="00427F39"/>
    <w:rsid w:val="004309D4"/>
    <w:rsid w:val="00432855"/>
    <w:rsid w:val="00433900"/>
    <w:rsid w:val="00433D2E"/>
    <w:rsid w:val="00433F50"/>
    <w:rsid w:val="00433FE0"/>
    <w:rsid w:val="0043421C"/>
    <w:rsid w:val="00434864"/>
    <w:rsid w:val="004348AE"/>
    <w:rsid w:val="00434C29"/>
    <w:rsid w:val="0043526A"/>
    <w:rsid w:val="004358A1"/>
    <w:rsid w:val="00436498"/>
    <w:rsid w:val="0043662A"/>
    <w:rsid w:val="004373B3"/>
    <w:rsid w:val="004374DE"/>
    <w:rsid w:val="004374E6"/>
    <w:rsid w:val="00437AEB"/>
    <w:rsid w:val="00440040"/>
    <w:rsid w:val="004400F5"/>
    <w:rsid w:val="00440169"/>
    <w:rsid w:val="004416B2"/>
    <w:rsid w:val="00441E5A"/>
    <w:rsid w:val="0044206B"/>
    <w:rsid w:val="0044221A"/>
    <w:rsid w:val="00442872"/>
    <w:rsid w:val="00442915"/>
    <w:rsid w:val="00442EFC"/>
    <w:rsid w:val="0044352A"/>
    <w:rsid w:val="004437DC"/>
    <w:rsid w:val="0044479A"/>
    <w:rsid w:val="00444D02"/>
    <w:rsid w:val="00445099"/>
    <w:rsid w:val="0044599A"/>
    <w:rsid w:val="004460A5"/>
    <w:rsid w:val="00446982"/>
    <w:rsid w:val="00446BCC"/>
    <w:rsid w:val="00450348"/>
    <w:rsid w:val="00451CE6"/>
    <w:rsid w:val="004521F4"/>
    <w:rsid w:val="004524AD"/>
    <w:rsid w:val="004525A9"/>
    <w:rsid w:val="00453784"/>
    <w:rsid w:val="00453FC4"/>
    <w:rsid w:val="00454398"/>
    <w:rsid w:val="0045469E"/>
    <w:rsid w:val="004557F1"/>
    <w:rsid w:val="00456607"/>
    <w:rsid w:val="004568FD"/>
    <w:rsid w:val="00456C92"/>
    <w:rsid w:val="00456E50"/>
    <w:rsid w:val="0045706D"/>
    <w:rsid w:val="004573CD"/>
    <w:rsid w:val="00457803"/>
    <w:rsid w:val="0045795F"/>
    <w:rsid w:val="00460981"/>
    <w:rsid w:val="00460993"/>
    <w:rsid w:val="004609D5"/>
    <w:rsid w:val="00460A7D"/>
    <w:rsid w:val="00460D76"/>
    <w:rsid w:val="00460EAE"/>
    <w:rsid w:val="00461839"/>
    <w:rsid w:val="00462309"/>
    <w:rsid w:val="00462E89"/>
    <w:rsid w:val="00462FFB"/>
    <w:rsid w:val="00464427"/>
    <w:rsid w:val="0046456F"/>
    <w:rsid w:val="00464702"/>
    <w:rsid w:val="00464D4A"/>
    <w:rsid w:val="004653EB"/>
    <w:rsid w:val="00465484"/>
    <w:rsid w:val="00465791"/>
    <w:rsid w:val="004657F6"/>
    <w:rsid w:val="00465A9B"/>
    <w:rsid w:val="00466008"/>
    <w:rsid w:val="00467119"/>
    <w:rsid w:val="00467181"/>
    <w:rsid w:val="00467824"/>
    <w:rsid w:val="00467CCC"/>
    <w:rsid w:val="00467D78"/>
    <w:rsid w:val="00467E0F"/>
    <w:rsid w:val="00470114"/>
    <w:rsid w:val="00470D52"/>
    <w:rsid w:val="00470EC5"/>
    <w:rsid w:val="00471367"/>
    <w:rsid w:val="00471549"/>
    <w:rsid w:val="00471B96"/>
    <w:rsid w:val="00471C7E"/>
    <w:rsid w:val="00471DE3"/>
    <w:rsid w:val="0047210C"/>
    <w:rsid w:val="004726EA"/>
    <w:rsid w:val="004729BA"/>
    <w:rsid w:val="00473574"/>
    <w:rsid w:val="00473BF5"/>
    <w:rsid w:val="00473C92"/>
    <w:rsid w:val="0047456F"/>
    <w:rsid w:val="00474863"/>
    <w:rsid w:val="00474B4A"/>
    <w:rsid w:val="00474BF3"/>
    <w:rsid w:val="0047509B"/>
    <w:rsid w:val="004755FC"/>
    <w:rsid w:val="00475EFB"/>
    <w:rsid w:val="00476D79"/>
    <w:rsid w:val="00477160"/>
    <w:rsid w:val="00477C81"/>
    <w:rsid w:val="00477FF5"/>
    <w:rsid w:val="00480416"/>
    <w:rsid w:val="00480765"/>
    <w:rsid w:val="00480B0F"/>
    <w:rsid w:val="00480BB0"/>
    <w:rsid w:val="0048173B"/>
    <w:rsid w:val="0048228F"/>
    <w:rsid w:val="00482653"/>
    <w:rsid w:val="00482B3C"/>
    <w:rsid w:val="00482B7B"/>
    <w:rsid w:val="0048318C"/>
    <w:rsid w:val="0048346A"/>
    <w:rsid w:val="00483A6B"/>
    <w:rsid w:val="0048498F"/>
    <w:rsid w:val="00484A14"/>
    <w:rsid w:val="00486562"/>
    <w:rsid w:val="00486643"/>
    <w:rsid w:val="00486728"/>
    <w:rsid w:val="00486AA8"/>
    <w:rsid w:val="00486C45"/>
    <w:rsid w:val="0048704E"/>
    <w:rsid w:val="00487323"/>
    <w:rsid w:val="00487A11"/>
    <w:rsid w:val="00487C08"/>
    <w:rsid w:val="00487C73"/>
    <w:rsid w:val="00487DE6"/>
    <w:rsid w:val="00490028"/>
    <w:rsid w:val="004903D7"/>
    <w:rsid w:val="004907A3"/>
    <w:rsid w:val="0049151D"/>
    <w:rsid w:val="004919DB"/>
    <w:rsid w:val="00491C92"/>
    <w:rsid w:val="0049280D"/>
    <w:rsid w:val="004929C7"/>
    <w:rsid w:val="00492B85"/>
    <w:rsid w:val="00493C63"/>
    <w:rsid w:val="00493EFB"/>
    <w:rsid w:val="00494493"/>
    <w:rsid w:val="004956A9"/>
    <w:rsid w:val="00495748"/>
    <w:rsid w:val="00495977"/>
    <w:rsid w:val="004963A1"/>
    <w:rsid w:val="004964E3"/>
    <w:rsid w:val="004965B6"/>
    <w:rsid w:val="004968F2"/>
    <w:rsid w:val="00496D04"/>
    <w:rsid w:val="0049763C"/>
    <w:rsid w:val="004A0050"/>
    <w:rsid w:val="004A01D3"/>
    <w:rsid w:val="004A0230"/>
    <w:rsid w:val="004A061E"/>
    <w:rsid w:val="004A1A86"/>
    <w:rsid w:val="004A1F22"/>
    <w:rsid w:val="004A20BD"/>
    <w:rsid w:val="004A2663"/>
    <w:rsid w:val="004A2964"/>
    <w:rsid w:val="004A384D"/>
    <w:rsid w:val="004A38AE"/>
    <w:rsid w:val="004A430A"/>
    <w:rsid w:val="004A49F0"/>
    <w:rsid w:val="004A4C1F"/>
    <w:rsid w:val="004A52B3"/>
    <w:rsid w:val="004A541E"/>
    <w:rsid w:val="004A56CF"/>
    <w:rsid w:val="004A5B9A"/>
    <w:rsid w:val="004A6685"/>
    <w:rsid w:val="004A671D"/>
    <w:rsid w:val="004A68EF"/>
    <w:rsid w:val="004A6B52"/>
    <w:rsid w:val="004A7982"/>
    <w:rsid w:val="004A7A64"/>
    <w:rsid w:val="004A7FE1"/>
    <w:rsid w:val="004B005B"/>
    <w:rsid w:val="004B045B"/>
    <w:rsid w:val="004B055D"/>
    <w:rsid w:val="004B1796"/>
    <w:rsid w:val="004B261C"/>
    <w:rsid w:val="004B29B9"/>
    <w:rsid w:val="004B2FBE"/>
    <w:rsid w:val="004B3327"/>
    <w:rsid w:val="004B3985"/>
    <w:rsid w:val="004B3B2C"/>
    <w:rsid w:val="004B3DE3"/>
    <w:rsid w:val="004B54DD"/>
    <w:rsid w:val="004B54F7"/>
    <w:rsid w:val="004B580C"/>
    <w:rsid w:val="004B6D4B"/>
    <w:rsid w:val="004B6DFE"/>
    <w:rsid w:val="004B77B0"/>
    <w:rsid w:val="004B7FA1"/>
    <w:rsid w:val="004C034A"/>
    <w:rsid w:val="004C0BE1"/>
    <w:rsid w:val="004C0FC4"/>
    <w:rsid w:val="004C111A"/>
    <w:rsid w:val="004C1276"/>
    <w:rsid w:val="004C13FC"/>
    <w:rsid w:val="004C14E4"/>
    <w:rsid w:val="004C1E41"/>
    <w:rsid w:val="004C206A"/>
    <w:rsid w:val="004C2D36"/>
    <w:rsid w:val="004C3A32"/>
    <w:rsid w:val="004C599C"/>
    <w:rsid w:val="004C6295"/>
    <w:rsid w:val="004C6665"/>
    <w:rsid w:val="004C6B19"/>
    <w:rsid w:val="004C6B7F"/>
    <w:rsid w:val="004C6D38"/>
    <w:rsid w:val="004C6DE4"/>
    <w:rsid w:val="004C736D"/>
    <w:rsid w:val="004D05FF"/>
    <w:rsid w:val="004D06CB"/>
    <w:rsid w:val="004D0C00"/>
    <w:rsid w:val="004D154C"/>
    <w:rsid w:val="004D2DEB"/>
    <w:rsid w:val="004D2FDA"/>
    <w:rsid w:val="004D31AB"/>
    <w:rsid w:val="004D33EE"/>
    <w:rsid w:val="004D4403"/>
    <w:rsid w:val="004D549C"/>
    <w:rsid w:val="004D557E"/>
    <w:rsid w:val="004D669E"/>
    <w:rsid w:val="004D74EA"/>
    <w:rsid w:val="004D796B"/>
    <w:rsid w:val="004E071E"/>
    <w:rsid w:val="004E1279"/>
    <w:rsid w:val="004E127D"/>
    <w:rsid w:val="004E12CB"/>
    <w:rsid w:val="004E298A"/>
    <w:rsid w:val="004E3255"/>
    <w:rsid w:val="004E339C"/>
    <w:rsid w:val="004E397F"/>
    <w:rsid w:val="004E43D4"/>
    <w:rsid w:val="004E4FBA"/>
    <w:rsid w:val="004E552E"/>
    <w:rsid w:val="004E5728"/>
    <w:rsid w:val="004E5AE2"/>
    <w:rsid w:val="004E5E3A"/>
    <w:rsid w:val="004E5FC4"/>
    <w:rsid w:val="004E649A"/>
    <w:rsid w:val="004E6BC2"/>
    <w:rsid w:val="004E6ED5"/>
    <w:rsid w:val="004E74D8"/>
    <w:rsid w:val="004F00BD"/>
    <w:rsid w:val="004F06D9"/>
    <w:rsid w:val="004F0C1C"/>
    <w:rsid w:val="004F1718"/>
    <w:rsid w:val="004F1987"/>
    <w:rsid w:val="004F1DC9"/>
    <w:rsid w:val="004F2078"/>
    <w:rsid w:val="004F21EF"/>
    <w:rsid w:val="004F2C8A"/>
    <w:rsid w:val="004F2F83"/>
    <w:rsid w:val="004F43A5"/>
    <w:rsid w:val="004F43E2"/>
    <w:rsid w:val="004F452A"/>
    <w:rsid w:val="004F4727"/>
    <w:rsid w:val="004F4A31"/>
    <w:rsid w:val="004F4C33"/>
    <w:rsid w:val="004F4ED9"/>
    <w:rsid w:val="004F4FF3"/>
    <w:rsid w:val="004F541F"/>
    <w:rsid w:val="004F5BFF"/>
    <w:rsid w:val="004F5D8E"/>
    <w:rsid w:val="004F5F67"/>
    <w:rsid w:val="004F6255"/>
    <w:rsid w:val="004F64CA"/>
    <w:rsid w:val="004F6B23"/>
    <w:rsid w:val="004F715B"/>
    <w:rsid w:val="004F738D"/>
    <w:rsid w:val="004F75D0"/>
    <w:rsid w:val="004F7798"/>
    <w:rsid w:val="004F7F63"/>
    <w:rsid w:val="005005D6"/>
    <w:rsid w:val="005006BC"/>
    <w:rsid w:val="00500D1C"/>
    <w:rsid w:val="00501429"/>
    <w:rsid w:val="00501B22"/>
    <w:rsid w:val="00503421"/>
    <w:rsid w:val="00503D90"/>
    <w:rsid w:val="0050447D"/>
    <w:rsid w:val="00504ABF"/>
    <w:rsid w:val="00505285"/>
    <w:rsid w:val="00505E07"/>
    <w:rsid w:val="00506236"/>
    <w:rsid w:val="00506560"/>
    <w:rsid w:val="0050666A"/>
    <w:rsid w:val="00506AB0"/>
    <w:rsid w:val="00506F95"/>
    <w:rsid w:val="00507413"/>
    <w:rsid w:val="005074AB"/>
    <w:rsid w:val="00507629"/>
    <w:rsid w:val="005077E0"/>
    <w:rsid w:val="00510058"/>
    <w:rsid w:val="00510187"/>
    <w:rsid w:val="0051102A"/>
    <w:rsid w:val="0051120C"/>
    <w:rsid w:val="00511B00"/>
    <w:rsid w:val="00511DBB"/>
    <w:rsid w:val="00512DB7"/>
    <w:rsid w:val="005133D4"/>
    <w:rsid w:val="005136CD"/>
    <w:rsid w:val="005141AB"/>
    <w:rsid w:val="00514A5C"/>
    <w:rsid w:val="00514C3C"/>
    <w:rsid w:val="005155A5"/>
    <w:rsid w:val="00515680"/>
    <w:rsid w:val="00515BA1"/>
    <w:rsid w:val="0051707A"/>
    <w:rsid w:val="005173FF"/>
    <w:rsid w:val="00517641"/>
    <w:rsid w:val="00517C84"/>
    <w:rsid w:val="005201AC"/>
    <w:rsid w:val="0052062C"/>
    <w:rsid w:val="005206C7"/>
    <w:rsid w:val="0052149E"/>
    <w:rsid w:val="005217C5"/>
    <w:rsid w:val="00522A2B"/>
    <w:rsid w:val="00522AF4"/>
    <w:rsid w:val="00523F9A"/>
    <w:rsid w:val="00524C4D"/>
    <w:rsid w:val="00524EF0"/>
    <w:rsid w:val="005254C5"/>
    <w:rsid w:val="00525A14"/>
    <w:rsid w:val="00526369"/>
    <w:rsid w:val="00526453"/>
    <w:rsid w:val="00526B80"/>
    <w:rsid w:val="005273F0"/>
    <w:rsid w:val="00530141"/>
    <w:rsid w:val="005304BD"/>
    <w:rsid w:val="00530785"/>
    <w:rsid w:val="005308BE"/>
    <w:rsid w:val="00530909"/>
    <w:rsid w:val="00530E6F"/>
    <w:rsid w:val="00531024"/>
    <w:rsid w:val="00531367"/>
    <w:rsid w:val="005314B4"/>
    <w:rsid w:val="00531A3C"/>
    <w:rsid w:val="00531DB1"/>
    <w:rsid w:val="00532249"/>
    <w:rsid w:val="0053260B"/>
    <w:rsid w:val="00533109"/>
    <w:rsid w:val="0053341B"/>
    <w:rsid w:val="00533AE9"/>
    <w:rsid w:val="005342C9"/>
    <w:rsid w:val="0053440A"/>
    <w:rsid w:val="0053455A"/>
    <w:rsid w:val="00534777"/>
    <w:rsid w:val="005347F0"/>
    <w:rsid w:val="00534ED7"/>
    <w:rsid w:val="005355A7"/>
    <w:rsid w:val="005355BD"/>
    <w:rsid w:val="00536674"/>
    <w:rsid w:val="00536824"/>
    <w:rsid w:val="00536905"/>
    <w:rsid w:val="0053753A"/>
    <w:rsid w:val="00537701"/>
    <w:rsid w:val="00540482"/>
    <w:rsid w:val="005411E8"/>
    <w:rsid w:val="005415BF"/>
    <w:rsid w:val="005415F9"/>
    <w:rsid w:val="005419A2"/>
    <w:rsid w:val="005423D6"/>
    <w:rsid w:val="00542636"/>
    <w:rsid w:val="005428E7"/>
    <w:rsid w:val="00542A1B"/>
    <w:rsid w:val="0054300C"/>
    <w:rsid w:val="0054449D"/>
    <w:rsid w:val="005451EC"/>
    <w:rsid w:val="005459F5"/>
    <w:rsid w:val="00545D03"/>
    <w:rsid w:val="0054645B"/>
    <w:rsid w:val="0054671E"/>
    <w:rsid w:val="00546A8A"/>
    <w:rsid w:val="00546E95"/>
    <w:rsid w:val="00546FB8"/>
    <w:rsid w:val="005475F5"/>
    <w:rsid w:val="00547603"/>
    <w:rsid w:val="0055062F"/>
    <w:rsid w:val="00550D14"/>
    <w:rsid w:val="00550F02"/>
    <w:rsid w:val="00551B10"/>
    <w:rsid w:val="00552E87"/>
    <w:rsid w:val="0055328C"/>
    <w:rsid w:val="00553682"/>
    <w:rsid w:val="0055389D"/>
    <w:rsid w:val="00553960"/>
    <w:rsid w:val="005545EC"/>
    <w:rsid w:val="00554AA1"/>
    <w:rsid w:val="00555B27"/>
    <w:rsid w:val="00555B86"/>
    <w:rsid w:val="00556785"/>
    <w:rsid w:val="00556C25"/>
    <w:rsid w:val="00556CB9"/>
    <w:rsid w:val="00556EE2"/>
    <w:rsid w:val="00557499"/>
    <w:rsid w:val="00560132"/>
    <w:rsid w:val="005606CA"/>
    <w:rsid w:val="00560AF8"/>
    <w:rsid w:val="00560CAC"/>
    <w:rsid w:val="0056101E"/>
    <w:rsid w:val="00561A0C"/>
    <w:rsid w:val="005625C7"/>
    <w:rsid w:val="00562C16"/>
    <w:rsid w:val="00562F8E"/>
    <w:rsid w:val="00563DF0"/>
    <w:rsid w:val="0056432C"/>
    <w:rsid w:val="0056493E"/>
    <w:rsid w:val="00564DFB"/>
    <w:rsid w:val="0056575F"/>
    <w:rsid w:val="00565933"/>
    <w:rsid w:val="00565986"/>
    <w:rsid w:val="00565C3F"/>
    <w:rsid w:val="00565DAB"/>
    <w:rsid w:val="00566777"/>
    <w:rsid w:val="00566877"/>
    <w:rsid w:val="00566E5F"/>
    <w:rsid w:val="005677F1"/>
    <w:rsid w:val="00567AA1"/>
    <w:rsid w:val="00567BEE"/>
    <w:rsid w:val="00570041"/>
    <w:rsid w:val="005703EB"/>
    <w:rsid w:val="00570819"/>
    <w:rsid w:val="00570C2D"/>
    <w:rsid w:val="00570C51"/>
    <w:rsid w:val="00570EAF"/>
    <w:rsid w:val="00571BA7"/>
    <w:rsid w:val="00571E7A"/>
    <w:rsid w:val="0057238E"/>
    <w:rsid w:val="005728A3"/>
    <w:rsid w:val="005728C0"/>
    <w:rsid w:val="00573D7E"/>
    <w:rsid w:val="005740B0"/>
    <w:rsid w:val="00574727"/>
    <w:rsid w:val="005747BD"/>
    <w:rsid w:val="00574A1C"/>
    <w:rsid w:val="00574A8B"/>
    <w:rsid w:val="00574EED"/>
    <w:rsid w:val="00575066"/>
    <w:rsid w:val="00575229"/>
    <w:rsid w:val="00575B46"/>
    <w:rsid w:val="00575DDB"/>
    <w:rsid w:val="00576499"/>
    <w:rsid w:val="00576B9A"/>
    <w:rsid w:val="00576C65"/>
    <w:rsid w:val="005770BA"/>
    <w:rsid w:val="005775C9"/>
    <w:rsid w:val="00577D1C"/>
    <w:rsid w:val="00577D65"/>
    <w:rsid w:val="00577DBF"/>
    <w:rsid w:val="00577EFF"/>
    <w:rsid w:val="005801DD"/>
    <w:rsid w:val="00580244"/>
    <w:rsid w:val="00580695"/>
    <w:rsid w:val="00580816"/>
    <w:rsid w:val="00580D45"/>
    <w:rsid w:val="005816D5"/>
    <w:rsid w:val="00581830"/>
    <w:rsid w:val="0058210B"/>
    <w:rsid w:val="0058214C"/>
    <w:rsid w:val="00582697"/>
    <w:rsid w:val="0058272C"/>
    <w:rsid w:val="005827A8"/>
    <w:rsid w:val="005829CB"/>
    <w:rsid w:val="00582E98"/>
    <w:rsid w:val="0058300C"/>
    <w:rsid w:val="00583040"/>
    <w:rsid w:val="00583372"/>
    <w:rsid w:val="00583C26"/>
    <w:rsid w:val="00584168"/>
    <w:rsid w:val="005841B4"/>
    <w:rsid w:val="00584341"/>
    <w:rsid w:val="005851D1"/>
    <w:rsid w:val="005853E5"/>
    <w:rsid w:val="0058573D"/>
    <w:rsid w:val="00585B6E"/>
    <w:rsid w:val="0058609A"/>
    <w:rsid w:val="0058609D"/>
    <w:rsid w:val="0058612B"/>
    <w:rsid w:val="0058641E"/>
    <w:rsid w:val="00586CE3"/>
    <w:rsid w:val="005879F9"/>
    <w:rsid w:val="00587FF6"/>
    <w:rsid w:val="00590824"/>
    <w:rsid w:val="00590B11"/>
    <w:rsid w:val="005914A6"/>
    <w:rsid w:val="005914DD"/>
    <w:rsid w:val="005919A0"/>
    <w:rsid w:val="005920EC"/>
    <w:rsid w:val="0059257A"/>
    <w:rsid w:val="00592691"/>
    <w:rsid w:val="00592B92"/>
    <w:rsid w:val="00593382"/>
    <w:rsid w:val="00593656"/>
    <w:rsid w:val="00593885"/>
    <w:rsid w:val="00593A09"/>
    <w:rsid w:val="00594D83"/>
    <w:rsid w:val="00594E53"/>
    <w:rsid w:val="00595D47"/>
    <w:rsid w:val="00595E9D"/>
    <w:rsid w:val="005961A5"/>
    <w:rsid w:val="0059640C"/>
    <w:rsid w:val="00597CE4"/>
    <w:rsid w:val="005A08D1"/>
    <w:rsid w:val="005A09A6"/>
    <w:rsid w:val="005A09BE"/>
    <w:rsid w:val="005A106A"/>
    <w:rsid w:val="005A1873"/>
    <w:rsid w:val="005A195E"/>
    <w:rsid w:val="005A1DDE"/>
    <w:rsid w:val="005A20AB"/>
    <w:rsid w:val="005A25FA"/>
    <w:rsid w:val="005A2626"/>
    <w:rsid w:val="005A2B45"/>
    <w:rsid w:val="005A37E8"/>
    <w:rsid w:val="005A3E92"/>
    <w:rsid w:val="005A49D6"/>
    <w:rsid w:val="005A4B08"/>
    <w:rsid w:val="005A5268"/>
    <w:rsid w:val="005A53D6"/>
    <w:rsid w:val="005A639D"/>
    <w:rsid w:val="005A643E"/>
    <w:rsid w:val="005A6479"/>
    <w:rsid w:val="005A6BB5"/>
    <w:rsid w:val="005A7233"/>
    <w:rsid w:val="005B0669"/>
    <w:rsid w:val="005B0BF5"/>
    <w:rsid w:val="005B10A2"/>
    <w:rsid w:val="005B1B32"/>
    <w:rsid w:val="005B36A4"/>
    <w:rsid w:val="005B3F76"/>
    <w:rsid w:val="005B4DDC"/>
    <w:rsid w:val="005B5318"/>
    <w:rsid w:val="005B54E4"/>
    <w:rsid w:val="005B5764"/>
    <w:rsid w:val="005B5BFA"/>
    <w:rsid w:val="005B64FF"/>
    <w:rsid w:val="005B67FA"/>
    <w:rsid w:val="005B6B18"/>
    <w:rsid w:val="005B6BC6"/>
    <w:rsid w:val="005B6BE1"/>
    <w:rsid w:val="005B6E77"/>
    <w:rsid w:val="005B7370"/>
    <w:rsid w:val="005B7DF4"/>
    <w:rsid w:val="005C06E8"/>
    <w:rsid w:val="005C0ACA"/>
    <w:rsid w:val="005C1438"/>
    <w:rsid w:val="005C1A33"/>
    <w:rsid w:val="005C206C"/>
    <w:rsid w:val="005C216D"/>
    <w:rsid w:val="005C24F3"/>
    <w:rsid w:val="005C34EE"/>
    <w:rsid w:val="005C395A"/>
    <w:rsid w:val="005C414F"/>
    <w:rsid w:val="005C4AE6"/>
    <w:rsid w:val="005C504A"/>
    <w:rsid w:val="005C5B9B"/>
    <w:rsid w:val="005C5CA0"/>
    <w:rsid w:val="005C5CFE"/>
    <w:rsid w:val="005C5D9E"/>
    <w:rsid w:val="005C5EF9"/>
    <w:rsid w:val="005C63BD"/>
    <w:rsid w:val="005C651D"/>
    <w:rsid w:val="005C69D3"/>
    <w:rsid w:val="005C6EEB"/>
    <w:rsid w:val="005C76AB"/>
    <w:rsid w:val="005D03B6"/>
    <w:rsid w:val="005D0511"/>
    <w:rsid w:val="005D0580"/>
    <w:rsid w:val="005D05D6"/>
    <w:rsid w:val="005D05E6"/>
    <w:rsid w:val="005D06C1"/>
    <w:rsid w:val="005D071D"/>
    <w:rsid w:val="005D080B"/>
    <w:rsid w:val="005D0A6E"/>
    <w:rsid w:val="005D11E9"/>
    <w:rsid w:val="005D14BB"/>
    <w:rsid w:val="005D1728"/>
    <w:rsid w:val="005D1C27"/>
    <w:rsid w:val="005D1DF2"/>
    <w:rsid w:val="005D2B99"/>
    <w:rsid w:val="005D30E2"/>
    <w:rsid w:val="005D3121"/>
    <w:rsid w:val="005D34DF"/>
    <w:rsid w:val="005D3684"/>
    <w:rsid w:val="005D38B7"/>
    <w:rsid w:val="005D3A27"/>
    <w:rsid w:val="005D45CC"/>
    <w:rsid w:val="005D51F1"/>
    <w:rsid w:val="005D5F3F"/>
    <w:rsid w:val="005D60F1"/>
    <w:rsid w:val="005D6A8E"/>
    <w:rsid w:val="005D725D"/>
    <w:rsid w:val="005D79F8"/>
    <w:rsid w:val="005D7D9D"/>
    <w:rsid w:val="005D7F58"/>
    <w:rsid w:val="005E00E4"/>
    <w:rsid w:val="005E0C9D"/>
    <w:rsid w:val="005E101E"/>
    <w:rsid w:val="005E2C30"/>
    <w:rsid w:val="005E2FA4"/>
    <w:rsid w:val="005E3286"/>
    <w:rsid w:val="005E36DF"/>
    <w:rsid w:val="005E37C2"/>
    <w:rsid w:val="005E4077"/>
    <w:rsid w:val="005E42B3"/>
    <w:rsid w:val="005E4B52"/>
    <w:rsid w:val="005E4F54"/>
    <w:rsid w:val="005E506E"/>
    <w:rsid w:val="005E50DA"/>
    <w:rsid w:val="005E5153"/>
    <w:rsid w:val="005E51BC"/>
    <w:rsid w:val="005E5753"/>
    <w:rsid w:val="005E5C37"/>
    <w:rsid w:val="005E5C9E"/>
    <w:rsid w:val="005E5CEF"/>
    <w:rsid w:val="005E6437"/>
    <w:rsid w:val="005E68F3"/>
    <w:rsid w:val="005E6973"/>
    <w:rsid w:val="005E7093"/>
    <w:rsid w:val="005E780A"/>
    <w:rsid w:val="005E7BD5"/>
    <w:rsid w:val="005F0223"/>
    <w:rsid w:val="005F041B"/>
    <w:rsid w:val="005F0473"/>
    <w:rsid w:val="005F079F"/>
    <w:rsid w:val="005F128E"/>
    <w:rsid w:val="005F1614"/>
    <w:rsid w:val="005F16E9"/>
    <w:rsid w:val="005F17C3"/>
    <w:rsid w:val="005F2710"/>
    <w:rsid w:val="005F2C50"/>
    <w:rsid w:val="005F2E16"/>
    <w:rsid w:val="005F3478"/>
    <w:rsid w:val="005F3697"/>
    <w:rsid w:val="005F393A"/>
    <w:rsid w:val="005F3E42"/>
    <w:rsid w:val="005F4471"/>
    <w:rsid w:val="005F4ADA"/>
    <w:rsid w:val="005F4BBB"/>
    <w:rsid w:val="005F4DFA"/>
    <w:rsid w:val="005F50D5"/>
    <w:rsid w:val="005F50F8"/>
    <w:rsid w:val="005F6073"/>
    <w:rsid w:val="005F63EF"/>
    <w:rsid w:val="005F6422"/>
    <w:rsid w:val="005F6B54"/>
    <w:rsid w:val="006001DF"/>
    <w:rsid w:val="006002F6"/>
    <w:rsid w:val="006005B9"/>
    <w:rsid w:val="00600785"/>
    <w:rsid w:val="006007E9"/>
    <w:rsid w:val="0060107F"/>
    <w:rsid w:val="0060112E"/>
    <w:rsid w:val="00602190"/>
    <w:rsid w:val="006022F5"/>
    <w:rsid w:val="006039B9"/>
    <w:rsid w:val="00604486"/>
    <w:rsid w:val="00604765"/>
    <w:rsid w:val="00604CD7"/>
    <w:rsid w:val="00605478"/>
    <w:rsid w:val="00606BE0"/>
    <w:rsid w:val="00606C23"/>
    <w:rsid w:val="006070C0"/>
    <w:rsid w:val="00607F21"/>
    <w:rsid w:val="00607F9E"/>
    <w:rsid w:val="0061010D"/>
    <w:rsid w:val="006102B0"/>
    <w:rsid w:val="00610582"/>
    <w:rsid w:val="0061068A"/>
    <w:rsid w:val="00611464"/>
    <w:rsid w:val="006120D1"/>
    <w:rsid w:val="006123EF"/>
    <w:rsid w:val="00612E35"/>
    <w:rsid w:val="0061341C"/>
    <w:rsid w:val="00613ABE"/>
    <w:rsid w:val="00613B04"/>
    <w:rsid w:val="00613C26"/>
    <w:rsid w:val="00613E81"/>
    <w:rsid w:val="00613FA8"/>
    <w:rsid w:val="0061407D"/>
    <w:rsid w:val="00614094"/>
    <w:rsid w:val="0061504A"/>
    <w:rsid w:val="00615363"/>
    <w:rsid w:val="006163CA"/>
    <w:rsid w:val="006164BF"/>
    <w:rsid w:val="00616837"/>
    <w:rsid w:val="00616937"/>
    <w:rsid w:val="00616CB0"/>
    <w:rsid w:val="00616D87"/>
    <w:rsid w:val="006175F3"/>
    <w:rsid w:val="006176E7"/>
    <w:rsid w:val="00617D5A"/>
    <w:rsid w:val="006204ED"/>
    <w:rsid w:val="0062057C"/>
    <w:rsid w:val="00620A6C"/>
    <w:rsid w:val="00620BD8"/>
    <w:rsid w:val="00620C93"/>
    <w:rsid w:val="006218A4"/>
    <w:rsid w:val="00621956"/>
    <w:rsid w:val="00622E43"/>
    <w:rsid w:val="00624624"/>
    <w:rsid w:val="006248AF"/>
    <w:rsid w:val="00624A5B"/>
    <w:rsid w:val="00624A8E"/>
    <w:rsid w:val="006258DA"/>
    <w:rsid w:val="00625A59"/>
    <w:rsid w:val="0062615A"/>
    <w:rsid w:val="0062621C"/>
    <w:rsid w:val="0062759D"/>
    <w:rsid w:val="0062787B"/>
    <w:rsid w:val="00627C56"/>
    <w:rsid w:val="00627C5C"/>
    <w:rsid w:val="00630402"/>
    <w:rsid w:val="0063067E"/>
    <w:rsid w:val="00630718"/>
    <w:rsid w:val="00631884"/>
    <w:rsid w:val="00631AD2"/>
    <w:rsid w:val="00631D88"/>
    <w:rsid w:val="00632619"/>
    <w:rsid w:val="006331A6"/>
    <w:rsid w:val="00633C90"/>
    <w:rsid w:val="00633DC8"/>
    <w:rsid w:val="006347CA"/>
    <w:rsid w:val="006353E8"/>
    <w:rsid w:val="00635D9F"/>
    <w:rsid w:val="0063632F"/>
    <w:rsid w:val="00636FBF"/>
    <w:rsid w:val="00637110"/>
    <w:rsid w:val="006376EF"/>
    <w:rsid w:val="00637C18"/>
    <w:rsid w:val="00637EA6"/>
    <w:rsid w:val="00637FDF"/>
    <w:rsid w:val="006406A1"/>
    <w:rsid w:val="00640BC4"/>
    <w:rsid w:val="006413B3"/>
    <w:rsid w:val="0064201B"/>
    <w:rsid w:val="006426D8"/>
    <w:rsid w:val="00642A73"/>
    <w:rsid w:val="00642C91"/>
    <w:rsid w:val="006439B1"/>
    <w:rsid w:val="00643C79"/>
    <w:rsid w:val="0064429A"/>
    <w:rsid w:val="00644E43"/>
    <w:rsid w:val="00645145"/>
    <w:rsid w:val="00645991"/>
    <w:rsid w:val="00645AE5"/>
    <w:rsid w:val="006464EE"/>
    <w:rsid w:val="00646B34"/>
    <w:rsid w:val="0064735D"/>
    <w:rsid w:val="00647C1F"/>
    <w:rsid w:val="006505FF"/>
    <w:rsid w:val="00651458"/>
    <w:rsid w:val="0065172B"/>
    <w:rsid w:val="00651C3A"/>
    <w:rsid w:val="00651FB5"/>
    <w:rsid w:val="00652468"/>
    <w:rsid w:val="00652649"/>
    <w:rsid w:val="006527EE"/>
    <w:rsid w:val="00652F24"/>
    <w:rsid w:val="00652F43"/>
    <w:rsid w:val="00655A38"/>
    <w:rsid w:val="00655C7A"/>
    <w:rsid w:val="006562FC"/>
    <w:rsid w:val="0066100E"/>
    <w:rsid w:val="00661CB4"/>
    <w:rsid w:val="00662BE7"/>
    <w:rsid w:val="00662C1B"/>
    <w:rsid w:val="00662E6E"/>
    <w:rsid w:val="006631BE"/>
    <w:rsid w:val="006631C4"/>
    <w:rsid w:val="00663C3C"/>
    <w:rsid w:val="00663FC9"/>
    <w:rsid w:val="00664888"/>
    <w:rsid w:val="0066494D"/>
    <w:rsid w:val="00664B31"/>
    <w:rsid w:val="00665AA6"/>
    <w:rsid w:val="00665BE5"/>
    <w:rsid w:val="006660F8"/>
    <w:rsid w:val="006669B7"/>
    <w:rsid w:val="006671D0"/>
    <w:rsid w:val="00670397"/>
    <w:rsid w:val="0067054F"/>
    <w:rsid w:val="0067076B"/>
    <w:rsid w:val="00670B41"/>
    <w:rsid w:val="00670C7C"/>
    <w:rsid w:val="0067234B"/>
    <w:rsid w:val="00672B7C"/>
    <w:rsid w:val="00672B99"/>
    <w:rsid w:val="00672ECF"/>
    <w:rsid w:val="00673285"/>
    <w:rsid w:val="0067357A"/>
    <w:rsid w:val="00673AD1"/>
    <w:rsid w:val="00673EAE"/>
    <w:rsid w:val="0067460C"/>
    <w:rsid w:val="00674C0D"/>
    <w:rsid w:val="006751CB"/>
    <w:rsid w:val="0067554C"/>
    <w:rsid w:val="0067595F"/>
    <w:rsid w:val="00675E37"/>
    <w:rsid w:val="00677648"/>
    <w:rsid w:val="00677C54"/>
    <w:rsid w:val="00680233"/>
    <w:rsid w:val="006802B4"/>
    <w:rsid w:val="00680DA1"/>
    <w:rsid w:val="00680F74"/>
    <w:rsid w:val="00681CDA"/>
    <w:rsid w:val="00681EF1"/>
    <w:rsid w:val="00682B2C"/>
    <w:rsid w:val="00682BB8"/>
    <w:rsid w:val="006832E7"/>
    <w:rsid w:val="006833B6"/>
    <w:rsid w:val="006835D7"/>
    <w:rsid w:val="00684822"/>
    <w:rsid w:val="00685238"/>
    <w:rsid w:val="00686CA4"/>
    <w:rsid w:val="00687486"/>
    <w:rsid w:val="006879B2"/>
    <w:rsid w:val="00687A68"/>
    <w:rsid w:val="00687AC2"/>
    <w:rsid w:val="00690133"/>
    <w:rsid w:val="00690700"/>
    <w:rsid w:val="0069083A"/>
    <w:rsid w:val="00690C7A"/>
    <w:rsid w:val="006916E8"/>
    <w:rsid w:val="006923A3"/>
    <w:rsid w:val="00692ED3"/>
    <w:rsid w:val="0069315D"/>
    <w:rsid w:val="00693642"/>
    <w:rsid w:val="0069389B"/>
    <w:rsid w:val="00693978"/>
    <w:rsid w:val="0069437E"/>
    <w:rsid w:val="006947A8"/>
    <w:rsid w:val="00694A69"/>
    <w:rsid w:val="00694EA6"/>
    <w:rsid w:val="006951AF"/>
    <w:rsid w:val="00695FC2"/>
    <w:rsid w:val="006963DF"/>
    <w:rsid w:val="00697961"/>
    <w:rsid w:val="00697BA6"/>
    <w:rsid w:val="006A05B6"/>
    <w:rsid w:val="006A076B"/>
    <w:rsid w:val="006A16A7"/>
    <w:rsid w:val="006A179F"/>
    <w:rsid w:val="006A1A17"/>
    <w:rsid w:val="006A2F2A"/>
    <w:rsid w:val="006A336C"/>
    <w:rsid w:val="006A3571"/>
    <w:rsid w:val="006A3BE5"/>
    <w:rsid w:val="006A44E6"/>
    <w:rsid w:val="006A55D6"/>
    <w:rsid w:val="006A64DE"/>
    <w:rsid w:val="006A6C0C"/>
    <w:rsid w:val="006A6D97"/>
    <w:rsid w:val="006A6DAB"/>
    <w:rsid w:val="006A6FCD"/>
    <w:rsid w:val="006A71FD"/>
    <w:rsid w:val="006A74E1"/>
    <w:rsid w:val="006A7742"/>
    <w:rsid w:val="006A78AB"/>
    <w:rsid w:val="006A7B87"/>
    <w:rsid w:val="006A7CC7"/>
    <w:rsid w:val="006B117F"/>
    <w:rsid w:val="006B1293"/>
    <w:rsid w:val="006B1C57"/>
    <w:rsid w:val="006B1EEC"/>
    <w:rsid w:val="006B29A4"/>
    <w:rsid w:val="006B2A4B"/>
    <w:rsid w:val="006B2F95"/>
    <w:rsid w:val="006B31F3"/>
    <w:rsid w:val="006B363C"/>
    <w:rsid w:val="006B37BF"/>
    <w:rsid w:val="006B3919"/>
    <w:rsid w:val="006B4D11"/>
    <w:rsid w:val="006B4DDA"/>
    <w:rsid w:val="006B5184"/>
    <w:rsid w:val="006B52B8"/>
    <w:rsid w:val="006B5690"/>
    <w:rsid w:val="006B59E1"/>
    <w:rsid w:val="006B6461"/>
    <w:rsid w:val="006B653F"/>
    <w:rsid w:val="006B654D"/>
    <w:rsid w:val="006B6D91"/>
    <w:rsid w:val="006B719B"/>
    <w:rsid w:val="006C009B"/>
    <w:rsid w:val="006C069D"/>
    <w:rsid w:val="006C08C9"/>
    <w:rsid w:val="006C0AA0"/>
    <w:rsid w:val="006C0B67"/>
    <w:rsid w:val="006C126C"/>
    <w:rsid w:val="006C13BC"/>
    <w:rsid w:val="006C1553"/>
    <w:rsid w:val="006C1F1C"/>
    <w:rsid w:val="006C2BCA"/>
    <w:rsid w:val="006C3094"/>
    <w:rsid w:val="006C317B"/>
    <w:rsid w:val="006C3448"/>
    <w:rsid w:val="006C4014"/>
    <w:rsid w:val="006C502D"/>
    <w:rsid w:val="006C54AD"/>
    <w:rsid w:val="006C59D1"/>
    <w:rsid w:val="006C5D04"/>
    <w:rsid w:val="006C5E33"/>
    <w:rsid w:val="006C69CC"/>
    <w:rsid w:val="006C70A6"/>
    <w:rsid w:val="006C798B"/>
    <w:rsid w:val="006D028B"/>
    <w:rsid w:val="006D08E5"/>
    <w:rsid w:val="006D0D24"/>
    <w:rsid w:val="006D10AB"/>
    <w:rsid w:val="006D1A83"/>
    <w:rsid w:val="006D2171"/>
    <w:rsid w:val="006D2533"/>
    <w:rsid w:val="006D2C50"/>
    <w:rsid w:val="006D2DDA"/>
    <w:rsid w:val="006D2FF4"/>
    <w:rsid w:val="006D3040"/>
    <w:rsid w:val="006D32DC"/>
    <w:rsid w:val="006D350F"/>
    <w:rsid w:val="006D3832"/>
    <w:rsid w:val="006D3B3E"/>
    <w:rsid w:val="006D430F"/>
    <w:rsid w:val="006D43B3"/>
    <w:rsid w:val="006D448E"/>
    <w:rsid w:val="006D4549"/>
    <w:rsid w:val="006D4E61"/>
    <w:rsid w:val="006D56C9"/>
    <w:rsid w:val="006D5965"/>
    <w:rsid w:val="006D5CCA"/>
    <w:rsid w:val="006D61D5"/>
    <w:rsid w:val="006D63D9"/>
    <w:rsid w:val="006D6EC4"/>
    <w:rsid w:val="006D7210"/>
    <w:rsid w:val="006D75A1"/>
    <w:rsid w:val="006E025C"/>
    <w:rsid w:val="006E043A"/>
    <w:rsid w:val="006E0BB5"/>
    <w:rsid w:val="006E0E50"/>
    <w:rsid w:val="006E2453"/>
    <w:rsid w:val="006E33E5"/>
    <w:rsid w:val="006E4507"/>
    <w:rsid w:val="006E4FB5"/>
    <w:rsid w:val="006E50EF"/>
    <w:rsid w:val="006E5340"/>
    <w:rsid w:val="006E5638"/>
    <w:rsid w:val="006E5E75"/>
    <w:rsid w:val="006E6604"/>
    <w:rsid w:val="006E7332"/>
    <w:rsid w:val="006E7714"/>
    <w:rsid w:val="006E7D78"/>
    <w:rsid w:val="006F02C6"/>
    <w:rsid w:val="006F0B43"/>
    <w:rsid w:val="006F0E04"/>
    <w:rsid w:val="006F1F02"/>
    <w:rsid w:val="006F2394"/>
    <w:rsid w:val="006F24B7"/>
    <w:rsid w:val="006F2E39"/>
    <w:rsid w:val="006F381E"/>
    <w:rsid w:val="006F3ED4"/>
    <w:rsid w:val="006F4127"/>
    <w:rsid w:val="006F485D"/>
    <w:rsid w:val="006F4B25"/>
    <w:rsid w:val="006F4DCA"/>
    <w:rsid w:val="006F52ED"/>
    <w:rsid w:val="006F5827"/>
    <w:rsid w:val="006F5BC9"/>
    <w:rsid w:val="006F5F73"/>
    <w:rsid w:val="006F7B6E"/>
    <w:rsid w:val="006F7B83"/>
    <w:rsid w:val="006F7E98"/>
    <w:rsid w:val="006F7F45"/>
    <w:rsid w:val="00700262"/>
    <w:rsid w:val="0070148E"/>
    <w:rsid w:val="00701527"/>
    <w:rsid w:val="007016B1"/>
    <w:rsid w:val="007018AF"/>
    <w:rsid w:val="00701D84"/>
    <w:rsid w:val="00701EE6"/>
    <w:rsid w:val="0070246D"/>
    <w:rsid w:val="007039A6"/>
    <w:rsid w:val="007041A4"/>
    <w:rsid w:val="007041C9"/>
    <w:rsid w:val="0070469C"/>
    <w:rsid w:val="007052DC"/>
    <w:rsid w:val="00705D65"/>
    <w:rsid w:val="00706E49"/>
    <w:rsid w:val="00706EB6"/>
    <w:rsid w:val="007070F6"/>
    <w:rsid w:val="007075B5"/>
    <w:rsid w:val="00707C90"/>
    <w:rsid w:val="00710128"/>
    <w:rsid w:val="00710579"/>
    <w:rsid w:val="00710862"/>
    <w:rsid w:val="00711A84"/>
    <w:rsid w:val="00711FA1"/>
    <w:rsid w:val="0071214F"/>
    <w:rsid w:val="0071260F"/>
    <w:rsid w:val="00712A00"/>
    <w:rsid w:val="007131C4"/>
    <w:rsid w:val="00713472"/>
    <w:rsid w:val="0071380C"/>
    <w:rsid w:val="00713BC6"/>
    <w:rsid w:val="00713F4A"/>
    <w:rsid w:val="00714E81"/>
    <w:rsid w:val="00715931"/>
    <w:rsid w:val="0071668B"/>
    <w:rsid w:val="00721001"/>
    <w:rsid w:val="0072167C"/>
    <w:rsid w:val="00721786"/>
    <w:rsid w:val="00721DD0"/>
    <w:rsid w:val="00722298"/>
    <w:rsid w:val="00722AEE"/>
    <w:rsid w:val="00722E9C"/>
    <w:rsid w:val="00723214"/>
    <w:rsid w:val="007237A6"/>
    <w:rsid w:val="007239CE"/>
    <w:rsid w:val="00723B55"/>
    <w:rsid w:val="00723D13"/>
    <w:rsid w:val="007249F2"/>
    <w:rsid w:val="00724B82"/>
    <w:rsid w:val="007257CF"/>
    <w:rsid w:val="00725EC7"/>
    <w:rsid w:val="00726437"/>
    <w:rsid w:val="007268B5"/>
    <w:rsid w:val="00726E7F"/>
    <w:rsid w:val="0072700E"/>
    <w:rsid w:val="00727516"/>
    <w:rsid w:val="007276B9"/>
    <w:rsid w:val="00727802"/>
    <w:rsid w:val="00727ABE"/>
    <w:rsid w:val="00727E20"/>
    <w:rsid w:val="0073070E"/>
    <w:rsid w:val="00730938"/>
    <w:rsid w:val="00730AF5"/>
    <w:rsid w:val="00730BF6"/>
    <w:rsid w:val="00730C98"/>
    <w:rsid w:val="00731260"/>
    <w:rsid w:val="0073158C"/>
    <w:rsid w:val="0073167B"/>
    <w:rsid w:val="0073189F"/>
    <w:rsid w:val="00731952"/>
    <w:rsid w:val="0073235A"/>
    <w:rsid w:val="00733094"/>
    <w:rsid w:val="007330FB"/>
    <w:rsid w:val="00733134"/>
    <w:rsid w:val="007335B0"/>
    <w:rsid w:val="00733C52"/>
    <w:rsid w:val="00733D06"/>
    <w:rsid w:val="00733FEE"/>
    <w:rsid w:val="0073435B"/>
    <w:rsid w:val="007349ED"/>
    <w:rsid w:val="00734CD6"/>
    <w:rsid w:val="00735C40"/>
    <w:rsid w:val="007365CD"/>
    <w:rsid w:val="007365DF"/>
    <w:rsid w:val="00737161"/>
    <w:rsid w:val="00737FEC"/>
    <w:rsid w:val="00737FFB"/>
    <w:rsid w:val="00740081"/>
    <w:rsid w:val="00740518"/>
    <w:rsid w:val="00740621"/>
    <w:rsid w:val="00740C13"/>
    <w:rsid w:val="00740E31"/>
    <w:rsid w:val="007415F9"/>
    <w:rsid w:val="00741996"/>
    <w:rsid w:val="00742096"/>
    <w:rsid w:val="00743BAD"/>
    <w:rsid w:val="00743DD3"/>
    <w:rsid w:val="00743FA0"/>
    <w:rsid w:val="0074408E"/>
    <w:rsid w:val="00744487"/>
    <w:rsid w:val="00745286"/>
    <w:rsid w:val="0074607F"/>
    <w:rsid w:val="00746504"/>
    <w:rsid w:val="00746AEE"/>
    <w:rsid w:val="007479C7"/>
    <w:rsid w:val="00747DBF"/>
    <w:rsid w:val="00750293"/>
    <w:rsid w:val="0075048E"/>
    <w:rsid w:val="00750AF1"/>
    <w:rsid w:val="007510C8"/>
    <w:rsid w:val="007517EB"/>
    <w:rsid w:val="00751853"/>
    <w:rsid w:val="00754506"/>
    <w:rsid w:val="00754977"/>
    <w:rsid w:val="00755661"/>
    <w:rsid w:val="0075567C"/>
    <w:rsid w:val="007571BD"/>
    <w:rsid w:val="00757528"/>
    <w:rsid w:val="007578C8"/>
    <w:rsid w:val="007579FC"/>
    <w:rsid w:val="00760E95"/>
    <w:rsid w:val="00760EB6"/>
    <w:rsid w:val="00761398"/>
    <w:rsid w:val="007619DA"/>
    <w:rsid w:val="00761D95"/>
    <w:rsid w:val="007626B1"/>
    <w:rsid w:val="007628AF"/>
    <w:rsid w:val="00762C89"/>
    <w:rsid w:val="00764181"/>
    <w:rsid w:val="007644C7"/>
    <w:rsid w:val="00764A57"/>
    <w:rsid w:val="00764AAE"/>
    <w:rsid w:val="00765500"/>
    <w:rsid w:val="00765E99"/>
    <w:rsid w:val="00766063"/>
    <w:rsid w:val="00766222"/>
    <w:rsid w:val="00766693"/>
    <w:rsid w:val="00766866"/>
    <w:rsid w:val="00766B18"/>
    <w:rsid w:val="00766D14"/>
    <w:rsid w:val="007671AE"/>
    <w:rsid w:val="00767246"/>
    <w:rsid w:val="0076748D"/>
    <w:rsid w:val="00770A15"/>
    <w:rsid w:val="00771105"/>
    <w:rsid w:val="0077126C"/>
    <w:rsid w:val="007712AB"/>
    <w:rsid w:val="007714AE"/>
    <w:rsid w:val="00772EE1"/>
    <w:rsid w:val="00772EF4"/>
    <w:rsid w:val="007736F9"/>
    <w:rsid w:val="00773B35"/>
    <w:rsid w:val="007741C7"/>
    <w:rsid w:val="0077510A"/>
    <w:rsid w:val="0077581C"/>
    <w:rsid w:val="00775D89"/>
    <w:rsid w:val="0077683B"/>
    <w:rsid w:val="00776843"/>
    <w:rsid w:val="00777233"/>
    <w:rsid w:val="007773E7"/>
    <w:rsid w:val="00777467"/>
    <w:rsid w:val="00777667"/>
    <w:rsid w:val="007777B6"/>
    <w:rsid w:val="00777D2C"/>
    <w:rsid w:val="00777E6F"/>
    <w:rsid w:val="00780E1B"/>
    <w:rsid w:val="00780F71"/>
    <w:rsid w:val="007824BC"/>
    <w:rsid w:val="00782606"/>
    <w:rsid w:val="00782AA1"/>
    <w:rsid w:val="00782B49"/>
    <w:rsid w:val="00783035"/>
    <w:rsid w:val="00783216"/>
    <w:rsid w:val="00783278"/>
    <w:rsid w:val="00783A95"/>
    <w:rsid w:val="00783F2D"/>
    <w:rsid w:val="0078434A"/>
    <w:rsid w:val="007843DD"/>
    <w:rsid w:val="0078463D"/>
    <w:rsid w:val="00784789"/>
    <w:rsid w:val="007849DC"/>
    <w:rsid w:val="00784A47"/>
    <w:rsid w:val="00784D79"/>
    <w:rsid w:val="00785124"/>
    <w:rsid w:val="0078519B"/>
    <w:rsid w:val="0078576F"/>
    <w:rsid w:val="0078651F"/>
    <w:rsid w:val="00786730"/>
    <w:rsid w:val="00786BCB"/>
    <w:rsid w:val="00787878"/>
    <w:rsid w:val="00790574"/>
    <w:rsid w:val="00791237"/>
    <w:rsid w:val="00791CE5"/>
    <w:rsid w:val="007926C3"/>
    <w:rsid w:val="00792D5D"/>
    <w:rsid w:val="00792DB4"/>
    <w:rsid w:val="00794192"/>
    <w:rsid w:val="00794659"/>
    <w:rsid w:val="00794A48"/>
    <w:rsid w:val="00794C17"/>
    <w:rsid w:val="00794DC8"/>
    <w:rsid w:val="00795C46"/>
    <w:rsid w:val="00795CA3"/>
    <w:rsid w:val="00795EA8"/>
    <w:rsid w:val="00796949"/>
    <w:rsid w:val="00797A09"/>
    <w:rsid w:val="00797F10"/>
    <w:rsid w:val="007A0277"/>
    <w:rsid w:val="007A1CB9"/>
    <w:rsid w:val="007A27C2"/>
    <w:rsid w:val="007A2C2A"/>
    <w:rsid w:val="007A2DEF"/>
    <w:rsid w:val="007A2F50"/>
    <w:rsid w:val="007A3450"/>
    <w:rsid w:val="007A36F9"/>
    <w:rsid w:val="007A3735"/>
    <w:rsid w:val="007A38FF"/>
    <w:rsid w:val="007A4312"/>
    <w:rsid w:val="007A4743"/>
    <w:rsid w:val="007A5B79"/>
    <w:rsid w:val="007A5D00"/>
    <w:rsid w:val="007A6EAA"/>
    <w:rsid w:val="007A6F20"/>
    <w:rsid w:val="007A730C"/>
    <w:rsid w:val="007A7D35"/>
    <w:rsid w:val="007B0A90"/>
    <w:rsid w:val="007B0B13"/>
    <w:rsid w:val="007B11AD"/>
    <w:rsid w:val="007B179C"/>
    <w:rsid w:val="007B1ADA"/>
    <w:rsid w:val="007B2C6B"/>
    <w:rsid w:val="007B2CB2"/>
    <w:rsid w:val="007B2E7E"/>
    <w:rsid w:val="007B31B3"/>
    <w:rsid w:val="007B3812"/>
    <w:rsid w:val="007B3B5A"/>
    <w:rsid w:val="007B40E7"/>
    <w:rsid w:val="007B43D6"/>
    <w:rsid w:val="007B4447"/>
    <w:rsid w:val="007B4BEF"/>
    <w:rsid w:val="007B5F4C"/>
    <w:rsid w:val="007B6539"/>
    <w:rsid w:val="007B67B2"/>
    <w:rsid w:val="007B681C"/>
    <w:rsid w:val="007B6C9E"/>
    <w:rsid w:val="007B759F"/>
    <w:rsid w:val="007B795E"/>
    <w:rsid w:val="007B7E71"/>
    <w:rsid w:val="007B7E82"/>
    <w:rsid w:val="007C013C"/>
    <w:rsid w:val="007C03C5"/>
    <w:rsid w:val="007C0787"/>
    <w:rsid w:val="007C0CCE"/>
    <w:rsid w:val="007C1200"/>
    <w:rsid w:val="007C16D6"/>
    <w:rsid w:val="007C1E6D"/>
    <w:rsid w:val="007C2177"/>
    <w:rsid w:val="007C3213"/>
    <w:rsid w:val="007C37F6"/>
    <w:rsid w:val="007C39FC"/>
    <w:rsid w:val="007C40A8"/>
    <w:rsid w:val="007C46EA"/>
    <w:rsid w:val="007C629F"/>
    <w:rsid w:val="007C6A3B"/>
    <w:rsid w:val="007C6DCE"/>
    <w:rsid w:val="007C6FEF"/>
    <w:rsid w:val="007C756B"/>
    <w:rsid w:val="007C76D7"/>
    <w:rsid w:val="007C7B49"/>
    <w:rsid w:val="007D067C"/>
    <w:rsid w:val="007D10BF"/>
    <w:rsid w:val="007D1844"/>
    <w:rsid w:val="007D2259"/>
    <w:rsid w:val="007D2617"/>
    <w:rsid w:val="007D2F02"/>
    <w:rsid w:val="007D30A1"/>
    <w:rsid w:val="007D3A8E"/>
    <w:rsid w:val="007D42F1"/>
    <w:rsid w:val="007D4596"/>
    <w:rsid w:val="007D4688"/>
    <w:rsid w:val="007D4B6E"/>
    <w:rsid w:val="007D5463"/>
    <w:rsid w:val="007D5D22"/>
    <w:rsid w:val="007D613D"/>
    <w:rsid w:val="007D672D"/>
    <w:rsid w:val="007D6AD2"/>
    <w:rsid w:val="007D76A9"/>
    <w:rsid w:val="007D772B"/>
    <w:rsid w:val="007D7BBC"/>
    <w:rsid w:val="007E03B9"/>
    <w:rsid w:val="007E05D3"/>
    <w:rsid w:val="007E0E4B"/>
    <w:rsid w:val="007E1D34"/>
    <w:rsid w:val="007E1E88"/>
    <w:rsid w:val="007E1EAB"/>
    <w:rsid w:val="007E1F67"/>
    <w:rsid w:val="007E2198"/>
    <w:rsid w:val="007E29D5"/>
    <w:rsid w:val="007E2A51"/>
    <w:rsid w:val="007E2B2E"/>
    <w:rsid w:val="007E3464"/>
    <w:rsid w:val="007E4F3B"/>
    <w:rsid w:val="007E512C"/>
    <w:rsid w:val="007E525A"/>
    <w:rsid w:val="007E5AFC"/>
    <w:rsid w:val="007E675A"/>
    <w:rsid w:val="007E6EC9"/>
    <w:rsid w:val="007E7560"/>
    <w:rsid w:val="007E7831"/>
    <w:rsid w:val="007E7920"/>
    <w:rsid w:val="007E7A40"/>
    <w:rsid w:val="007E7E2A"/>
    <w:rsid w:val="007F01C2"/>
    <w:rsid w:val="007F0742"/>
    <w:rsid w:val="007F19A1"/>
    <w:rsid w:val="007F1E65"/>
    <w:rsid w:val="007F1FCA"/>
    <w:rsid w:val="007F2549"/>
    <w:rsid w:val="007F283C"/>
    <w:rsid w:val="007F294C"/>
    <w:rsid w:val="007F29F9"/>
    <w:rsid w:val="007F2FF5"/>
    <w:rsid w:val="007F3204"/>
    <w:rsid w:val="007F3B07"/>
    <w:rsid w:val="007F3C96"/>
    <w:rsid w:val="007F43FB"/>
    <w:rsid w:val="007F44C4"/>
    <w:rsid w:val="007F45DF"/>
    <w:rsid w:val="007F49BE"/>
    <w:rsid w:val="007F4C6D"/>
    <w:rsid w:val="007F513A"/>
    <w:rsid w:val="007F579F"/>
    <w:rsid w:val="007F5E3E"/>
    <w:rsid w:val="007F629B"/>
    <w:rsid w:val="007F62D3"/>
    <w:rsid w:val="007F634F"/>
    <w:rsid w:val="007F638B"/>
    <w:rsid w:val="007F65E6"/>
    <w:rsid w:val="007F6CE2"/>
    <w:rsid w:val="007F7556"/>
    <w:rsid w:val="007F7880"/>
    <w:rsid w:val="007F7D04"/>
    <w:rsid w:val="007F7EF0"/>
    <w:rsid w:val="008009F4"/>
    <w:rsid w:val="00800D1C"/>
    <w:rsid w:val="00801358"/>
    <w:rsid w:val="0080196F"/>
    <w:rsid w:val="00802AE0"/>
    <w:rsid w:val="00802BB4"/>
    <w:rsid w:val="00803875"/>
    <w:rsid w:val="00804884"/>
    <w:rsid w:val="008048EA"/>
    <w:rsid w:val="00804915"/>
    <w:rsid w:val="00805464"/>
    <w:rsid w:val="00805C3E"/>
    <w:rsid w:val="00805E7A"/>
    <w:rsid w:val="008066C9"/>
    <w:rsid w:val="008067CA"/>
    <w:rsid w:val="00806983"/>
    <w:rsid w:val="00806A7D"/>
    <w:rsid w:val="008075D4"/>
    <w:rsid w:val="00807A44"/>
    <w:rsid w:val="00807A60"/>
    <w:rsid w:val="00810165"/>
    <w:rsid w:val="00811083"/>
    <w:rsid w:val="00811280"/>
    <w:rsid w:val="0081185C"/>
    <w:rsid w:val="00811AAF"/>
    <w:rsid w:val="008127E3"/>
    <w:rsid w:val="008129B9"/>
    <w:rsid w:val="00812EA6"/>
    <w:rsid w:val="00813775"/>
    <w:rsid w:val="0081481E"/>
    <w:rsid w:val="00814B90"/>
    <w:rsid w:val="00814DD0"/>
    <w:rsid w:val="008159CE"/>
    <w:rsid w:val="0081658A"/>
    <w:rsid w:val="00816669"/>
    <w:rsid w:val="00816BAF"/>
    <w:rsid w:val="0081715C"/>
    <w:rsid w:val="008172B0"/>
    <w:rsid w:val="008175A7"/>
    <w:rsid w:val="00817738"/>
    <w:rsid w:val="00821117"/>
    <w:rsid w:val="00821227"/>
    <w:rsid w:val="00822AA6"/>
    <w:rsid w:val="00823190"/>
    <w:rsid w:val="0082320F"/>
    <w:rsid w:val="0082325B"/>
    <w:rsid w:val="008233BE"/>
    <w:rsid w:val="00823C6B"/>
    <w:rsid w:val="008261A9"/>
    <w:rsid w:val="00826505"/>
    <w:rsid w:val="00826C56"/>
    <w:rsid w:val="0082735B"/>
    <w:rsid w:val="008275DE"/>
    <w:rsid w:val="00827841"/>
    <w:rsid w:val="0082786B"/>
    <w:rsid w:val="00827F2C"/>
    <w:rsid w:val="00830275"/>
    <w:rsid w:val="008302EC"/>
    <w:rsid w:val="008303CC"/>
    <w:rsid w:val="008307E1"/>
    <w:rsid w:val="00830BD7"/>
    <w:rsid w:val="00830D73"/>
    <w:rsid w:val="008311EA"/>
    <w:rsid w:val="00832546"/>
    <w:rsid w:val="008327AB"/>
    <w:rsid w:val="00832B71"/>
    <w:rsid w:val="00832D33"/>
    <w:rsid w:val="00833504"/>
    <w:rsid w:val="0083358F"/>
    <w:rsid w:val="00833791"/>
    <w:rsid w:val="00833ACC"/>
    <w:rsid w:val="00834363"/>
    <w:rsid w:val="00834376"/>
    <w:rsid w:val="008355D1"/>
    <w:rsid w:val="00835A10"/>
    <w:rsid w:val="00835A60"/>
    <w:rsid w:val="00836656"/>
    <w:rsid w:val="0083705A"/>
    <w:rsid w:val="0083767B"/>
    <w:rsid w:val="00840048"/>
    <w:rsid w:val="0084079F"/>
    <w:rsid w:val="00840C62"/>
    <w:rsid w:val="0084137A"/>
    <w:rsid w:val="008420C5"/>
    <w:rsid w:val="008428BF"/>
    <w:rsid w:val="00843516"/>
    <w:rsid w:val="00843F67"/>
    <w:rsid w:val="00843F6F"/>
    <w:rsid w:val="00844635"/>
    <w:rsid w:val="00844B40"/>
    <w:rsid w:val="00844DE9"/>
    <w:rsid w:val="0084530E"/>
    <w:rsid w:val="00845361"/>
    <w:rsid w:val="00845AE6"/>
    <w:rsid w:val="00845CF7"/>
    <w:rsid w:val="008466B8"/>
    <w:rsid w:val="00846B88"/>
    <w:rsid w:val="00846FE3"/>
    <w:rsid w:val="008477D0"/>
    <w:rsid w:val="0084786D"/>
    <w:rsid w:val="00847969"/>
    <w:rsid w:val="00847D26"/>
    <w:rsid w:val="0085079B"/>
    <w:rsid w:val="00850B1C"/>
    <w:rsid w:val="00851119"/>
    <w:rsid w:val="008517FB"/>
    <w:rsid w:val="00851A00"/>
    <w:rsid w:val="00851C71"/>
    <w:rsid w:val="00851EC5"/>
    <w:rsid w:val="00852249"/>
    <w:rsid w:val="00852A1A"/>
    <w:rsid w:val="00852AEE"/>
    <w:rsid w:val="00852CB5"/>
    <w:rsid w:val="00853695"/>
    <w:rsid w:val="00853974"/>
    <w:rsid w:val="00853A30"/>
    <w:rsid w:val="00853A4F"/>
    <w:rsid w:val="00853CCC"/>
    <w:rsid w:val="00853E82"/>
    <w:rsid w:val="00854915"/>
    <w:rsid w:val="00854A02"/>
    <w:rsid w:val="0085521B"/>
    <w:rsid w:val="00856945"/>
    <w:rsid w:val="008579F6"/>
    <w:rsid w:val="00860246"/>
    <w:rsid w:val="00860C1E"/>
    <w:rsid w:val="00861C28"/>
    <w:rsid w:val="008621AF"/>
    <w:rsid w:val="008621C9"/>
    <w:rsid w:val="008624C6"/>
    <w:rsid w:val="00862760"/>
    <w:rsid w:val="00862A36"/>
    <w:rsid w:val="0086414F"/>
    <w:rsid w:val="00866CE3"/>
    <w:rsid w:val="00866D4A"/>
    <w:rsid w:val="00866DA7"/>
    <w:rsid w:val="00867160"/>
    <w:rsid w:val="00867175"/>
    <w:rsid w:val="008672AE"/>
    <w:rsid w:val="00867500"/>
    <w:rsid w:val="008678E1"/>
    <w:rsid w:val="00867E09"/>
    <w:rsid w:val="00870531"/>
    <w:rsid w:val="00871070"/>
    <w:rsid w:val="008710FF"/>
    <w:rsid w:val="00871499"/>
    <w:rsid w:val="00871F75"/>
    <w:rsid w:val="008726B3"/>
    <w:rsid w:val="008726CC"/>
    <w:rsid w:val="00872EC9"/>
    <w:rsid w:val="008730B2"/>
    <w:rsid w:val="008734E8"/>
    <w:rsid w:val="0087379D"/>
    <w:rsid w:val="008739A4"/>
    <w:rsid w:val="00873DF2"/>
    <w:rsid w:val="00873EE3"/>
    <w:rsid w:val="008740CA"/>
    <w:rsid w:val="00874243"/>
    <w:rsid w:val="0087450A"/>
    <w:rsid w:val="00874DC2"/>
    <w:rsid w:val="00875013"/>
    <w:rsid w:val="008755D4"/>
    <w:rsid w:val="008756E5"/>
    <w:rsid w:val="00875B8D"/>
    <w:rsid w:val="008764CF"/>
    <w:rsid w:val="00876665"/>
    <w:rsid w:val="0087751B"/>
    <w:rsid w:val="008779C9"/>
    <w:rsid w:val="008779E6"/>
    <w:rsid w:val="00877D53"/>
    <w:rsid w:val="00877FE4"/>
    <w:rsid w:val="00880A9D"/>
    <w:rsid w:val="00880BB8"/>
    <w:rsid w:val="00881582"/>
    <w:rsid w:val="00882081"/>
    <w:rsid w:val="00882545"/>
    <w:rsid w:val="008825B2"/>
    <w:rsid w:val="008826B9"/>
    <w:rsid w:val="008839D3"/>
    <w:rsid w:val="0088465E"/>
    <w:rsid w:val="0088479F"/>
    <w:rsid w:val="00885DA7"/>
    <w:rsid w:val="008863F8"/>
    <w:rsid w:val="00886529"/>
    <w:rsid w:val="00886A25"/>
    <w:rsid w:val="00886C4A"/>
    <w:rsid w:val="00886F07"/>
    <w:rsid w:val="0088794C"/>
    <w:rsid w:val="00887E07"/>
    <w:rsid w:val="008904FE"/>
    <w:rsid w:val="008910EE"/>
    <w:rsid w:val="008915BD"/>
    <w:rsid w:val="00891B45"/>
    <w:rsid w:val="00891B51"/>
    <w:rsid w:val="00891D3B"/>
    <w:rsid w:val="0089212C"/>
    <w:rsid w:val="00892E02"/>
    <w:rsid w:val="008933C3"/>
    <w:rsid w:val="00893A4D"/>
    <w:rsid w:val="00893CBC"/>
    <w:rsid w:val="00894105"/>
    <w:rsid w:val="008948D6"/>
    <w:rsid w:val="008949CB"/>
    <w:rsid w:val="0089538D"/>
    <w:rsid w:val="0089582F"/>
    <w:rsid w:val="00896476"/>
    <w:rsid w:val="008968D5"/>
    <w:rsid w:val="008969D2"/>
    <w:rsid w:val="00896A99"/>
    <w:rsid w:val="008A04C0"/>
    <w:rsid w:val="008A120A"/>
    <w:rsid w:val="008A2042"/>
    <w:rsid w:val="008A2539"/>
    <w:rsid w:val="008A294F"/>
    <w:rsid w:val="008A2CC4"/>
    <w:rsid w:val="008A2F2B"/>
    <w:rsid w:val="008A3C47"/>
    <w:rsid w:val="008A3EB4"/>
    <w:rsid w:val="008A4481"/>
    <w:rsid w:val="008A460F"/>
    <w:rsid w:val="008A4751"/>
    <w:rsid w:val="008A4EC9"/>
    <w:rsid w:val="008A54E3"/>
    <w:rsid w:val="008A5D8A"/>
    <w:rsid w:val="008A6CE8"/>
    <w:rsid w:val="008A6E09"/>
    <w:rsid w:val="008A77B0"/>
    <w:rsid w:val="008A7F10"/>
    <w:rsid w:val="008B0126"/>
    <w:rsid w:val="008B08FE"/>
    <w:rsid w:val="008B0FA7"/>
    <w:rsid w:val="008B1610"/>
    <w:rsid w:val="008B1768"/>
    <w:rsid w:val="008B2042"/>
    <w:rsid w:val="008B2371"/>
    <w:rsid w:val="008B31F6"/>
    <w:rsid w:val="008B37D0"/>
    <w:rsid w:val="008B3816"/>
    <w:rsid w:val="008B3AFF"/>
    <w:rsid w:val="008B3CF3"/>
    <w:rsid w:val="008B44F2"/>
    <w:rsid w:val="008B58F1"/>
    <w:rsid w:val="008B6582"/>
    <w:rsid w:val="008B681B"/>
    <w:rsid w:val="008B6B13"/>
    <w:rsid w:val="008B734B"/>
    <w:rsid w:val="008B7477"/>
    <w:rsid w:val="008B7933"/>
    <w:rsid w:val="008B7DC5"/>
    <w:rsid w:val="008C0794"/>
    <w:rsid w:val="008C089A"/>
    <w:rsid w:val="008C1AB9"/>
    <w:rsid w:val="008C23BF"/>
    <w:rsid w:val="008C250A"/>
    <w:rsid w:val="008C250E"/>
    <w:rsid w:val="008C2918"/>
    <w:rsid w:val="008C30CA"/>
    <w:rsid w:val="008C34B3"/>
    <w:rsid w:val="008C3ADA"/>
    <w:rsid w:val="008C48AF"/>
    <w:rsid w:val="008C506C"/>
    <w:rsid w:val="008C52FA"/>
    <w:rsid w:val="008C532E"/>
    <w:rsid w:val="008C5596"/>
    <w:rsid w:val="008C629E"/>
    <w:rsid w:val="008C62D1"/>
    <w:rsid w:val="008C67D9"/>
    <w:rsid w:val="008C6EBA"/>
    <w:rsid w:val="008C6F95"/>
    <w:rsid w:val="008C74F0"/>
    <w:rsid w:val="008D02E9"/>
    <w:rsid w:val="008D0650"/>
    <w:rsid w:val="008D1010"/>
    <w:rsid w:val="008D1219"/>
    <w:rsid w:val="008D1AAA"/>
    <w:rsid w:val="008D1E7C"/>
    <w:rsid w:val="008D2918"/>
    <w:rsid w:val="008D2C60"/>
    <w:rsid w:val="008D338A"/>
    <w:rsid w:val="008D3CA5"/>
    <w:rsid w:val="008D41A0"/>
    <w:rsid w:val="008D483C"/>
    <w:rsid w:val="008D4959"/>
    <w:rsid w:val="008D49E2"/>
    <w:rsid w:val="008D4D95"/>
    <w:rsid w:val="008D623E"/>
    <w:rsid w:val="008D6B93"/>
    <w:rsid w:val="008D6C5E"/>
    <w:rsid w:val="008D6E54"/>
    <w:rsid w:val="008D6F9A"/>
    <w:rsid w:val="008D7FE1"/>
    <w:rsid w:val="008E0029"/>
    <w:rsid w:val="008E00B7"/>
    <w:rsid w:val="008E00F4"/>
    <w:rsid w:val="008E0922"/>
    <w:rsid w:val="008E0AFA"/>
    <w:rsid w:val="008E0C57"/>
    <w:rsid w:val="008E1939"/>
    <w:rsid w:val="008E1F2A"/>
    <w:rsid w:val="008E34AE"/>
    <w:rsid w:val="008E49C6"/>
    <w:rsid w:val="008E4DE3"/>
    <w:rsid w:val="008E539D"/>
    <w:rsid w:val="008E5EC6"/>
    <w:rsid w:val="008E66E2"/>
    <w:rsid w:val="008E6ED4"/>
    <w:rsid w:val="008E7F3A"/>
    <w:rsid w:val="008F0C36"/>
    <w:rsid w:val="008F1755"/>
    <w:rsid w:val="008F1B94"/>
    <w:rsid w:val="008F2429"/>
    <w:rsid w:val="008F287C"/>
    <w:rsid w:val="008F2E70"/>
    <w:rsid w:val="008F309D"/>
    <w:rsid w:val="008F33D9"/>
    <w:rsid w:val="008F3995"/>
    <w:rsid w:val="008F3AF6"/>
    <w:rsid w:val="008F3E1E"/>
    <w:rsid w:val="008F438F"/>
    <w:rsid w:val="008F4799"/>
    <w:rsid w:val="008F4AA9"/>
    <w:rsid w:val="008F4BD2"/>
    <w:rsid w:val="008F5485"/>
    <w:rsid w:val="008F6B10"/>
    <w:rsid w:val="008F70B3"/>
    <w:rsid w:val="008F7815"/>
    <w:rsid w:val="009003F4"/>
    <w:rsid w:val="00901041"/>
    <w:rsid w:val="009017DE"/>
    <w:rsid w:val="009022E4"/>
    <w:rsid w:val="00902EE3"/>
    <w:rsid w:val="00903408"/>
    <w:rsid w:val="0090372E"/>
    <w:rsid w:val="00903D31"/>
    <w:rsid w:val="00904151"/>
    <w:rsid w:val="0090445E"/>
    <w:rsid w:val="009049A9"/>
    <w:rsid w:val="00905A00"/>
    <w:rsid w:val="00906835"/>
    <w:rsid w:val="00906920"/>
    <w:rsid w:val="009100B3"/>
    <w:rsid w:val="009108BB"/>
    <w:rsid w:val="00910B84"/>
    <w:rsid w:val="00911167"/>
    <w:rsid w:val="00911318"/>
    <w:rsid w:val="00911433"/>
    <w:rsid w:val="00911AB5"/>
    <w:rsid w:val="009121B8"/>
    <w:rsid w:val="0091248F"/>
    <w:rsid w:val="009129D0"/>
    <w:rsid w:val="00912DB5"/>
    <w:rsid w:val="00913842"/>
    <w:rsid w:val="00914422"/>
    <w:rsid w:val="009151CF"/>
    <w:rsid w:val="00915290"/>
    <w:rsid w:val="0091564D"/>
    <w:rsid w:val="009158C7"/>
    <w:rsid w:val="00915AD6"/>
    <w:rsid w:val="00915DEC"/>
    <w:rsid w:val="0091601F"/>
    <w:rsid w:val="009163E7"/>
    <w:rsid w:val="009169D1"/>
    <w:rsid w:val="00916DE2"/>
    <w:rsid w:val="00916EC3"/>
    <w:rsid w:val="00917486"/>
    <w:rsid w:val="00917586"/>
    <w:rsid w:val="00917864"/>
    <w:rsid w:val="00920745"/>
    <w:rsid w:val="00920C8F"/>
    <w:rsid w:val="00920E10"/>
    <w:rsid w:val="009217EA"/>
    <w:rsid w:val="0092198D"/>
    <w:rsid w:val="0092287C"/>
    <w:rsid w:val="009229E2"/>
    <w:rsid w:val="00922DCB"/>
    <w:rsid w:val="00922F04"/>
    <w:rsid w:val="00923015"/>
    <w:rsid w:val="009235E5"/>
    <w:rsid w:val="00923E52"/>
    <w:rsid w:val="009249FA"/>
    <w:rsid w:val="00925200"/>
    <w:rsid w:val="00926A97"/>
    <w:rsid w:val="00926F10"/>
    <w:rsid w:val="00927442"/>
    <w:rsid w:val="00927786"/>
    <w:rsid w:val="009278C6"/>
    <w:rsid w:val="0092791A"/>
    <w:rsid w:val="00927EFE"/>
    <w:rsid w:val="00930A80"/>
    <w:rsid w:val="00930C2D"/>
    <w:rsid w:val="009314E0"/>
    <w:rsid w:val="00931AC7"/>
    <w:rsid w:val="009323D2"/>
    <w:rsid w:val="00932405"/>
    <w:rsid w:val="0093266B"/>
    <w:rsid w:val="00933866"/>
    <w:rsid w:val="009339B9"/>
    <w:rsid w:val="00933B76"/>
    <w:rsid w:val="00933B97"/>
    <w:rsid w:val="00933BD2"/>
    <w:rsid w:val="00934481"/>
    <w:rsid w:val="00934BF4"/>
    <w:rsid w:val="009359EB"/>
    <w:rsid w:val="00936037"/>
    <w:rsid w:val="009366A7"/>
    <w:rsid w:val="00936732"/>
    <w:rsid w:val="00937585"/>
    <w:rsid w:val="00940A15"/>
    <w:rsid w:val="00941125"/>
    <w:rsid w:val="009411D2"/>
    <w:rsid w:val="00941224"/>
    <w:rsid w:val="0094141C"/>
    <w:rsid w:val="00941485"/>
    <w:rsid w:val="00941941"/>
    <w:rsid w:val="00941A79"/>
    <w:rsid w:val="00942A78"/>
    <w:rsid w:val="00942DB4"/>
    <w:rsid w:val="00943747"/>
    <w:rsid w:val="009438CC"/>
    <w:rsid w:val="00943D14"/>
    <w:rsid w:val="00944397"/>
    <w:rsid w:val="0094448F"/>
    <w:rsid w:val="00944528"/>
    <w:rsid w:val="00944CB4"/>
    <w:rsid w:val="00944D24"/>
    <w:rsid w:val="0094600A"/>
    <w:rsid w:val="00946483"/>
    <w:rsid w:val="0094654E"/>
    <w:rsid w:val="00947AE9"/>
    <w:rsid w:val="00947D85"/>
    <w:rsid w:val="0095090E"/>
    <w:rsid w:val="00950BCC"/>
    <w:rsid w:val="00950D7F"/>
    <w:rsid w:val="00950E27"/>
    <w:rsid w:val="0095112B"/>
    <w:rsid w:val="0095164F"/>
    <w:rsid w:val="00951A1D"/>
    <w:rsid w:val="00951DA6"/>
    <w:rsid w:val="009522A2"/>
    <w:rsid w:val="00952575"/>
    <w:rsid w:val="00952ACE"/>
    <w:rsid w:val="00953158"/>
    <w:rsid w:val="00953238"/>
    <w:rsid w:val="00953929"/>
    <w:rsid w:val="00953A9D"/>
    <w:rsid w:val="00953BFD"/>
    <w:rsid w:val="00953E5A"/>
    <w:rsid w:val="009542E5"/>
    <w:rsid w:val="009543EC"/>
    <w:rsid w:val="00954A8A"/>
    <w:rsid w:val="00954ABB"/>
    <w:rsid w:val="00954B0A"/>
    <w:rsid w:val="00954B23"/>
    <w:rsid w:val="00954B35"/>
    <w:rsid w:val="00954C65"/>
    <w:rsid w:val="00954D4E"/>
    <w:rsid w:val="0095574E"/>
    <w:rsid w:val="009568B6"/>
    <w:rsid w:val="00956AF1"/>
    <w:rsid w:val="00956F68"/>
    <w:rsid w:val="00960C21"/>
    <w:rsid w:val="00960C9D"/>
    <w:rsid w:val="00961B45"/>
    <w:rsid w:val="00961D4C"/>
    <w:rsid w:val="00961E92"/>
    <w:rsid w:val="00962084"/>
    <w:rsid w:val="0096287D"/>
    <w:rsid w:val="00962C22"/>
    <w:rsid w:val="009631F3"/>
    <w:rsid w:val="009634AD"/>
    <w:rsid w:val="009638B7"/>
    <w:rsid w:val="00963A51"/>
    <w:rsid w:val="009645B4"/>
    <w:rsid w:val="009646CF"/>
    <w:rsid w:val="0096534C"/>
    <w:rsid w:val="00965CC3"/>
    <w:rsid w:val="00966312"/>
    <w:rsid w:val="00966B8E"/>
    <w:rsid w:val="00966BAD"/>
    <w:rsid w:val="00966BDB"/>
    <w:rsid w:val="00966D50"/>
    <w:rsid w:val="0096765A"/>
    <w:rsid w:val="00967818"/>
    <w:rsid w:val="00967D8D"/>
    <w:rsid w:val="00967D96"/>
    <w:rsid w:val="009702B7"/>
    <w:rsid w:val="009706FF"/>
    <w:rsid w:val="00970796"/>
    <w:rsid w:val="00970B93"/>
    <w:rsid w:val="009716B2"/>
    <w:rsid w:val="00971C8F"/>
    <w:rsid w:val="00971DAC"/>
    <w:rsid w:val="00971EE4"/>
    <w:rsid w:val="00972054"/>
    <w:rsid w:val="00972A40"/>
    <w:rsid w:val="00972C79"/>
    <w:rsid w:val="00972CA4"/>
    <w:rsid w:val="00973593"/>
    <w:rsid w:val="009740B1"/>
    <w:rsid w:val="0097436C"/>
    <w:rsid w:val="00974720"/>
    <w:rsid w:val="009747A5"/>
    <w:rsid w:val="009749BB"/>
    <w:rsid w:val="00975857"/>
    <w:rsid w:val="00975920"/>
    <w:rsid w:val="009759B3"/>
    <w:rsid w:val="00975C25"/>
    <w:rsid w:val="00976157"/>
    <w:rsid w:val="009764BD"/>
    <w:rsid w:val="009765AA"/>
    <w:rsid w:val="00976659"/>
    <w:rsid w:val="00977A51"/>
    <w:rsid w:val="00977E41"/>
    <w:rsid w:val="0098005D"/>
    <w:rsid w:val="0098033E"/>
    <w:rsid w:val="00980E93"/>
    <w:rsid w:val="00980F1F"/>
    <w:rsid w:val="00981046"/>
    <w:rsid w:val="00981F54"/>
    <w:rsid w:val="0098232B"/>
    <w:rsid w:val="009823B5"/>
    <w:rsid w:val="00983CDD"/>
    <w:rsid w:val="00984044"/>
    <w:rsid w:val="009849C7"/>
    <w:rsid w:val="00984D1F"/>
    <w:rsid w:val="0098508E"/>
    <w:rsid w:val="009851E9"/>
    <w:rsid w:val="0098554D"/>
    <w:rsid w:val="009855EB"/>
    <w:rsid w:val="0098565A"/>
    <w:rsid w:val="009861D1"/>
    <w:rsid w:val="0098637D"/>
    <w:rsid w:val="00987874"/>
    <w:rsid w:val="00987C04"/>
    <w:rsid w:val="00990115"/>
    <w:rsid w:val="00990B39"/>
    <w:rsid w:val="00990C40"/>
    <w:rsid w:val="00990D6B"/>
    <w:rsid w:val="009916B2"/>
    <w:rsid w:val="00991B39"/>
    <w:rsid w:val="009928CB"/>
    <w:rsid w:val="009929CB"/>
    <w:rsid w:val="0099320C"/>
    <w:rsid w:val="00993803"/>
    <w:rsid w:val="0099381D"/>
    <w:rsid w:val="00994C4C"/>
    <w:rsid w:val="00995DBE"/>
    <w:rsid w:val="0099668F"/>
    <w:rsid w:val="009967FD"/>
    <w:rsid w:val="00996890"/>
    <w:rsid w:val="00996E40"/>
    <w:rsid w:val="009A0BE5"/>
    <w:rsid w:val="009A0FFB"/>
    <w:rsid w:val="009A1440"/>
    <w:rsid w:val="009A17C8"/>
    <w:rsid w:val="009A1B6E"/>
    <w:rsid w:val="009A261F"/>
    <w:rsid w:val="009A26EF"/>
    <w:rsid w:val="009A2CA9"/>
    <w:rsid w:val="009A2FFF"/>
    <w:rsid w:val="009A36C2"/>
    <w:rsid w:val="009A3895"/>
    <w:rsid w:val="009A3EEA"/>
    <w:rsid w:val="009A5024"/>
    <w:rsid w:val="009A529D"/>
    <w:rsid w:val="009A54F5"/>
    <w:rsid w:val="009A60C8"/>
    <w:rsid w:val="009A6575"/>
    <w:rsid w:val="009A7390"/>
    <w:rsid w:val="009A7608"/>
    <w:rsid w:val="009B0EB1"/>
    <w:rsid w:val="009B0FF3"/>
    <w:rsid w:val="009B1644"/>
    <w:rsid w:val="009B1A3E"/>
    <w:rsid w:val="009B1C3C"/>
    <w:rsid w:val="009B2098"/>
    <w:rsid w:val="009B2557"/>
    <w:rsid w:val="009B2F24"/>
    <w:rsid w:val="009B347C"/>
    <w:rsid w:val="009B430C"/>
    <w:rsid w:val="009B46AB"/>
    <w:rsid w:val="009B4722"/>
    <w:rsid w:val="009B4D57"/>
    <w:rsid w:val="009B502A"/>
    <w:rsid w:val="009B5345"/>
    <w:rsid w:val="009B5B78"/>
    <w:rsid w:val="009B5E54"/>
    <w:rsid w:val="009B613D"/>
    <w:rsid w:val="009B769D"/>
    <w:rsid w:val="009B7AB3"/>
    <w:rsid w:val="009C03F2"/>
    <w:rsid w:val="009C051A"/>
    <w:rsid w:val="009C112E"/>
    <w:rsid w:val="009C1136"/>
    <w:rsid w:val="009C1768"/>
    <w:rsid w:val="009C2A47"/>
    <w:rsid w:val="009C2B87"/>
    <w:rsid w:val="009C33A4"/>
    <w:rsid w:val="009C4802"/>
    <w:rsid w:val="009C4D53"/>
    <w:rsid w:val="009C4FAA"/>
    <w:rsid w:val="009C5458"/>
    <w:rsid w:val="009C56BC"/>
    <w:rsid w:val="009C5EC2"/>
    <w:rsid w:val="009C696D"/>
    <w:rsid w:val="009C69C0"/>
    <w:rsid w:val="009C7923"/>
    <w:rsid w:val="009D08D1"/>
    <w:rsid w:val="009D1031"/>
    <w:rsid w:val="009D1A7C"/>
    <w:rsid w:val="009D26BF"/>
    <w:rsid w:val="009D2880"/>
    <w:rsid w:val="009D3323"/>
    <w:rsid w:val="009D3ED0"/>
    <w:rsid w:val="009D48B9"/>
    <w:rsid w:val="009D63D2"/>
    <w:rsid w:val="009D63F9"/>
    <w:rsid w:val="009D6D9F"/>
    <w:rsid w:val="009D6E43"/>
    <w:rsid w:val="009D7564"/>
    <w:rsid w:val="009D7CC3"/>
    <w:rsid w:val="009E0614"/>
    <w:rsid w:val="009E1206"/>
    <w:rsid w:val="009E21B3"/>
    <w:rsid w:val="009E2FDE"/>
    <w:rsid w:val="009E315A"/>
    <w:rsid w:val="009E359F"/>
    <w:rsid w:val="009E3D8D"/>
    <w:rsid w:val="009E3EE9"/>
    <w:rsid w:val="009E4781"/>
    <w:rsid w:val="009E4CD0"/>
    <w:rsid w:val="009E552C"/>
    <w:rsid w:val="009E572B"/>
    <w:rsid w:val="009E63CA"/>
    <w:rsid w:val="009E66A8"/>
    <w:rsid w:val="009E6B83"/>
    <w:rsid w:val="009F064A"/>
    <w:rsid w:val="009F07CB"/>
    <w:rsid w:val="009F13D5"/>
    <w:rsid w:val="009F1626"/>
    <w:rsid w:val="009F171A"/>
    <w:rsid w:val="009F2306"/>
    <w:rsid w:val="009F2813"/>
    <w:rsid w:val="009F307A"/>
    <w:rsid w:val="009F3DA6"/>
    <w:rsid w:val="009F40B3"/>
    <w:rsid w:val="009F42A2"/>
    <w:rsid w:val="009F4BA5"/>
    <w:rsid w:val="009F4BCA"/>
    <w:rsid w:val="009F519D"/>
    <w:rsid w:val="009F5293"/>
    <w:rsid w:val="009F55B1"/>
    <w:rsid w:val="009F69E6"/>
    <w:rsid w:val="009F6F55"/>
    <w:rsid w:val="009F7A25"/>
    <w:rsid w:val="009F7C21"/>
    <w:rsid w:val="00A00347"/>
    <w:rsid w:val="00A010C9"/>
    <w:rsid w:val="00A01321"/>
    <w:rsid w:val="00A0132A"/>
    <w:rsid w:val="00A015CA"/>
    <w:rsid w:val="00A0194B"/>
    <w:rsid w:val="00A01E62"/>
    <w:rsid w:val="00A01F57"/>
    <w:rsid w:val="00A020FC"/>
    <w:rsid w:val="00A03375"/>
    <w:rsid w:val="00A03883"/>
    <w:rsid w:val="00A04340"/>
    <w:rsid w:val="00A050F1"/>
    <w:rsid w:val="00A0522A"/>
    <w:rsid w:val="00A05683"/>
    <w:rsid w:val="00A07188"/>
    <w:rsid w:val="00A07838"/>
    <w:rsid w:val="00A0788B"/>
    <w:rsid w:val="00A079A0"/>
    <w:rsid w:val="00A1059A"/>
    <w:rsid w:val="00A1060D"/>
    <w:rsid w:val="00A107E6"/>
    <w:rsid w:val="00A10B6B"/>
    <w:rsid w:val="00A10CBA"/>
    <w:rsid w:val="00A1193A"/>
    <w:rsid w:val="00A12471"/>
    <w:rsid w:val="00A12F40"/>
    <w:rsid w:val="00A130DA"/>
    <w:rsid w:val="00A1345C"/>
    <w:rsid w:val="00A1375B"/>
    <w:rsid w:val="00A138E5"/>
    <w:rsid w:val="00A13C9E"/>
    <w:rsid w:val="00A144A1"/>
    <w:rsid w:val="00A146B5"/>
    <w:rsid w:val="00A14997"/>
    <w:rsid w:val="00A14A81"/>
    <w:rsid w:val="00A1542C"/>
    <w:rsid w:val="00A15D63"/>
    <w:rsid w:val="00A1628C"/>
    <w:rsid w:val="00A200AE"/>
    <w:rsid w:val="00A2052A"/>
    <w:rsid w:val="00A2052E"/>
    <w:rsid w:val="00A20594"/>
    <w:rsid w:val="00A209A8"/>
    <w:rsid w:val="00A20A85"/>
    <w:rsid w:val="00A20DDD"/>
    <w:rsid w:val="00A2124C"/>
    <w:rsid w:val="00A21480"/>
    <w:rsid w:val="00A22B1D"/>
    <w:rsid w:val="00A22BBB"/>
    <w:rsid w:val="00A22E73"/>
    <w:rsid w:val="00A235E9"/>
    <w:rsid w:val="00A23635"/>
    <w:rsid w:val="00A239A7"/>
    <w:rsid w:val="00A241C8"/>
    <w:rsid w:val="00A2428A"/>
    <w:rsid w:val="00A243A4"/>
    <w:rsid w:val="00A24E53"/>
    <w:rsid w:val="00A253F6"/>
    <w:rsid w:val="00A25624"/>
    <w:rsid w:val="00A25AB8"/>
    <w:rsid w:val="00A26800"/>
    <w:rsid w:val="00A26D8D"/>
    <w:rsid w:val="00A26DBA"/>
    <w:rsid w:val="00A26E8A"/>
    <w:rsid w:val="00A27CB5"/>
    <w:rsid w:val="00A30439"/>
    <w:rsid w:val="00A305E1"/>
    <w:rsid w:val="00A30E43"/>
    <w:rsid w:val="00A30FB0"/>
    <w:rsid w:val="00A32833"/>
    <w:rsid w:val="00A32A8A"/>
    <w:rsid w:val="00A337D5"/>
    <w:rsid w:val="00A33B0B"/>
    <w:rsid w:val="00A34C20"/>
    <w:rsid w:val="00A34F2F"/>
    <w:rsid w:val="00A34F63"/>
    <w:rsid w:val="00A35982"/>
    <w:rsid w:val="00A36819"/>
    <w:rsid w:val="00A36C08"/>
    <w:rsid w:val="00A36C9B"/>
    <w:rsid w:val="00A375E0"/>
    <w:rsid w:val="00A37CDA"/>
    <w:rsid w:val="00A37EC9"/>
    <w:rsid w:val="00A402E8"/>
    <w:rsid w:val="00A41B9F"/>
    <w:rsid w:val="00A41E4E"/>
    <w:rsid w:val="00A42474"/>
    <w:rsid w:val="00A42FB7"/>
    <w:rsid w:val="00A43432"/>
    <w:rsid w:val="00A44CA2"/>
    <w:rsid w:val="00A451DA"/>
    <w:rsid w:val="00A4537A"/>
    <w:rsid w:val="00A458FD"/>
    <w:rsid w:val="00A45B24"/>
    <w:rsid w:val="00A45CB0"/>
    <w:rsid w:val="00A472D1"/>
    <w:rsid w:val="00A50360"/>
    <w:rsid w:val="00A505AC"/>
    <w:rsid w:val="00A50A83"/>
    <w:rsid w:val="00A50DB9"/>
    <w:rsid w:val="00A51986"/>
    <w:rsid w:val="00A52103"/>
    <w:rsid w:val="00A52126"/>
    <w:rsid w:val="00A524F0"/>
    <w:rsid w:val="00A52D98"/>
    <w:rsid w:val="00A53B6C"/>
    <w:rsid w:val="00A545B4"/>
    <w:rsid w:val="00A5479A"/>
    <w:rsid w:val="00A549D9"/>
    <w:rsid w:val="00A55278"/>
    <w:rsid w:val="00A55875"/>
    <w:rsid w:val="00A55AF7"/>
    <w:rsid w:val="00A562A5"/>
    <w:rsid w:val="00A563C2"/>
    <w:rsid w:val="00A563E9"/>
    <w:rsid w:val="00A56809"/>
    <w:rsid w:val="00A56E1D"/>
    <w:rsid w:val="00A57262"/>
    <w:rsid w:val="00A57401"/>
    <w:rsid w:val="00A57BCF"/>
    <w:rsid w:val="00A57CAD"/>
    <w:rsid w:val="00A57D0A"/>
    <w:rsid w:val="00A60098"/>
    <w:rsid w:val="00A605FF"/>
    <w:rsid w:val="00A607E7"/>
    <w:rsid w:val="00A60C64"/>
    <w:rsid w:val="00A60D3D"/>
    <w:rsid w:val="00A613D3"/>
    <w:rsid w:val="00A6204D"/>
    <w:rsid w:val="00A622CE"/>
    <w:rsid w:val="00A623A5"/>
    <w:rsid w:val="00A623CB"/>
    <w:rsid w:val="00A62EF2"/>
    <w:rsid w:val="00A63AD9"/>
    <w:rsid w:val="00A64351"/>
    <w:rsid w:val="00A64468"/>
    <w:rsid w:val="00A647EF"/>
    <w:rsid w:val="00A64B44"/>
    <w:rsid w:val="00A65B42"/>
    <w:rsid w:val="00A667AC"/>
    <w:rsid w:val="00A669F8"/>
    <w:rsid w:val="00A66B86"/>
    <w:rsid w:val="00A67374"/>
    <w:rsid w:val="00A67460"/>
    <w:rsid w:val="00A6777E"/>
    <w:rsid w:val="00A701D4"/>
    <w:rsid w:val="00A702C5"/>
    <w:rsid w:val="00A7071C"/>
    <w:rsid w:val="00A7093C"/>
    <w:rsid w:val="00A70A6F"/>
    <w:rsid w:val="00A70C8D"/>
    <w:rsid w:val="00A7144C"/>
    <w:rsid w:val="00A73215"/>
    <w:rsid w:val="00A7427C"/>
    <w:rsid w:val="00A747A0"/>
    <w:rsid w:val="00A74851"/>
    <w:rsid w:val="00A748F5"/>
    <w:rsid w:val="00A74951"/>
    <w:rsid w:val="00A74C95"/>
    <w:rsid w:val="00A74F6E"/>
    <w:rsid w:val="00A75579"/>
    <w:rsid w:val="00A7598B"/>
    <w:rsid w:val="00A75BF9"/>
    <w:rsid w:val="00A761C5"/>
    <w:rsid w:val="00A76213"/>
    <w:rsid w:val="00A7678D"/>
    <w:rsid w:val="00A767BC"/>
    <w:rsid w:val="00A76F44"/>
    <w:rsid w:val="00A77240"/>
    <w:rsid w:val="00A77B8B"/>
    <w:rsid w:val="00A8050E"/>
    <w:rsid w:val="00A81F44"/>
    <w:rsid w:val="00A82924"/>
    <w:rsid w:val="00A8389D"/>
    <w:rsid w:val="00A83AAF"/>
    <w:rsid w:val="00A842F6"/>
    <w:rsid w:val="00A843C7"/>
    <w:rsid w:val="00A845A6"/>
    <w:rsid w:val="00A847B7"/>
    <w:rsid w:val="00A8499B"/>
    <w:rsid w:val="00A84A43"/>
    <w:rsid w:val="00A84B21"/>
    <w:rsid w:val="00A85249"/>
    <w:rsid w:val="00A85273"/>
    <w:rsid w:val="00A85D02"/>
    <w:rsid w:val="00A863A1"/>
    <w:rsid w:val="00A86427"/>
    <w:rsid w:val="00A867B8"/>
    <w:rsid w:val="00A867D3"/>
    <w:rsid w:val="00A8715F"/>
    <w:rsid w:val="00A872D7"/>
    <w:rsid w:val="00A87807"/>
    <w:rsid w:val="00A879B2"/>
    <w:rsid w:val="00A91961"/>
    <w:rsid w:val="00A92491"/>
    <w:rsid w:val="00A926F4"/>
    <w:rsid w:val="00A9328A"/>
    <w:rsid w:val="00A93DBF"/>
    <w:rsid w:val="00A945C8"/>
    <w:rsid w:val="00A948F0"/>
    <w:rsid w:val="00A94DD1"/>
    <w:rsid w:val="00A950BC"/>
    <w:rsid w:val="00A95C36"/>
    <w:rsid w:val="00A96398"/>
    <w:rsid w:val="00A965D6"/>
    <w:rsid w:val="00A96A18"/>
    <w:rsid w:val="00A96DA9"/>
    <w:rsid w:val="00A97C58"/>
    <w:rsid w:val="00AA0027"/>
    <w:rsid w:val="00AA0602"/>
    <w:rsid w:val="00AA0A43"/>
    <w:rsid w:val="00AA0C29"/>
    <w:rsid w:val="00AA0F3A"/>
    <w:rsid w:val="00AA0F4F"/>
    <w:rsid w:val="00AA0F54"/>
    <w:rsid w:val="00AA105E"/>
    <w:rsid w:val="00AA1691"/>
    <w:rsid w:val="00AA18AB"/>
    <w:rsid w:val="00AA2153"/>
    <w:rsid w:val="00AA2210"/>
    <w:rsid w:val="00AA2764"/>
    <w:rsid w:val="00AA2BFF"/>
    <w:rsid w:val="00AA2C1E"/>
    <w:rsid w:val="00AA2EAE"/>
    <w:rsid w:val="00AA327B"/>
    <w:rsid w:val="00AA38A1"/>
    <w:rsid w:val="00AA3A97"/>
    <w:rsid w:val="00AA3DC4"/>
    <w:rsid w:val="00AA3E65"/>
    <w:rsid w:val="00AA418A"/>
    <w:rsid w:val="00AA42B5"/>
    <w:rsid w:val="00AA445D"/>
    <w:rsid w:val="00AA4968"/>
    <w:rsid w:val="00AA4AA7"/>
    <w:rsid w:val="00AA4F2B"/>
    <w:rsid w:val="00AA4FA4"/>
    <w:rsid w:val="00AA517F"/>
    <w:rsid w:val="00AA51B9"/>
    <w:rsid w:val="00AA5385"/>
    <w:rsid w:val="00AA5C72"/>
    <w:rsid w:val="00AA63FC"/>
    <w:rsid w:val="00AA659C"/>
    <w:rsid w:val="00AA7D70"/>
    <w:rsid w:val="00AA7F74"/>
    <w:rsid w:val="00AB07A8"/>
    <w:rsid w:val="00AB0EED"/>
    <w:rsid w:val="00AB1478"/>
    <w:rsid w:val="00AB1611"/>
    <w:rsid w:val="00AB1AB4"/>
    <w:rsid w:val="00AB2698"/>
    <w:rsid w:val="00AB26A3"/>
    <w:rsid w:val="00AB27D2"/>
    <w:rsid w:val="00AB3755"/>
    <w:rsid w:val="00AB38A5"/>
    <w:rsid w:val="00AB38DB"/>
    <w:rsid w:val="00AB3E57"/>
    <w:rsid w:val="00AB3FBC"/>
    <w:rsid w:val="00AB4649"/>
    <w:rsid w:val="00AB4773"/>
    <w:rsid w:val="00AB4942"/>
    <w:rsid w:val="00AB4E79"/>
    <w:rsid w:val="00AB551D"/>
    <w:rsid w:val="00AB5A8B"/>
    <w:rsid w:val="00AB6043"/>
    <w:rsid w:val="00AB6C0B"/>
    <w:rsid w:val="00AB6C4E"/>
    <w:rsid w:val="00AB6EF5"/>
    <w:rsid w:val="00AB7136"/>
    <w:rsid w:val="00AB735A"/>
    <w:rsid w:val="00AB77BE"/>
    <w:rsid w:val="00AB78C8"/>
    <w:rsid w:val="00AB7D87"/>
    <w:rsid w:val="00AC0248"/>
    <w:rsid w:val="00AC07BA"/>
    <w:rsid w:val="00AC129C"/>
    <w:rsid w:val="00AC2239"/>
    <w:rsid w:val="00AC27B1"/>
    <w:rsid w:val="00AC27F8"/>
    <w:rsid w:val="00AC2D13"/>
    <w:rsid w:val="00AC37EB"/>
    <w:rsid w:val="00AC3E3A"/>
    <w:rsid w:val="00AC43C7"/>
    <w:rsid w:val="00AC486C"/>
    <w:rsid w:val="00AC4C75"/>
    <w:rsid w:val="00AC4D53"/>
    <w:rsid w:val="00AC590D"/>
    <w:rsid w:val="00AC5945"/>
    <w:rsid w:val="00AC6203"/>
    <w:rsid w:val="00AC65DA"/>
    <w:rsid w:val="00AC737F"/>
    <w:rsid w:val="00AC7E8E"/>
    <w:rsid w:val="00AD0013"/>
    <w:rsid w:val="00AD0247"/>
    <w:rsid w:val="00AD03ED"/>
    <w:rsid w:val="00AD0CCE"/>
    <w:rsid w:val="00AD0D2B"/>
    <w:rsid w:val="00AD1DBF"/>
    <w:rsid w:val="00AD29E7"/>
    <w:rsid w:val="00AD2A3D"/>
    <w:rsid w:val="00AD2E56"/>
    <w:rsid w:val="00AD3202"/>
    <w:rsid w:val="00AD347B"/>
    <w:rsid w:val="00AD4DE3"/>
    <w:rsid w:val="00AD5555"/>
    <w:rsid w:val="00AD5E26"/>
    <w:rsid w:val="00AD5FE2"/>
    <w:rsid w:val="00AD64EF"/>
    <w:rsid w:val="00AD6519"/>
    <w:rsid w:val="00AD6CF5"/>
    <w:rsid w:val="00AD6EFB"/>
    <w:rsid w:val="00AD6F82"/>
    <w:rsid w:val="00AD7022"/>
    <w:rsid w:val="00AD7D16"/>
    <w:rsid w:val="00AD7D64"/>
    <w:rsid w:val="00AE001C"/>
    <w:rsid w:val="00AE13EA"/>
    <w:rsid w:val="00AE1850"/>
    <w:rsid w:val="00AE19D5"/>
    <w:rsid w:val="00AE1EF1"/>
    <w:rsid w:val="00AE1F61"/>
    <w:rsid w:val="00AE2D23"/>
    <w:rsid w:val="00AE2DB6"/>
    <w:rsid w:val="00AE2E11"/>
    <w:rsid w:val="00AE4113"/>
    <w:rsid w:val="00AE4650"/>
    <w:rsid w:val="00AE47EB"/>
    <w:rsid w:val="00AE4990"/>
    <w:rsid w:val="00AE49AA"/>
    <w:rsid w:val="00AE5132"/>
    <w:rsid w:val="00AE622C"/>
    <w:rsid w:val="00AE6317"/>
    <w:rsid w:val="00AE6577"/>
    <w:rsid w:val="00AE6C3A"/>
    <w:rsid w:val="00AE7232"/>
    <w:rsid w:val="00AE74C0"/>
    <w:rsid w:val="00AE783B"/>
    <w:rsid w:val="00AF0C24"/>
    <w:rsid w:val="00AF0E1D"/>
    <w:rsid w:val="00AF13F6"/>
    <w:rsid w:val="00AF145D"/>
    <w:rsid w:val="00AF1750"/>
    <w:rsid w:val="00AF186B"/>
    <w:rsid w:val="00AF21B8"/>
    <w:rsid w:val="00AF2911"/>
    <w:rsid w:val="00AF2F4F"/>
    <w:rsid w:val="00AF3473"/>
    <w:rsid w:val="00AF34AE"/>
    <w:rsid w:val="00AF3CC3"/>
    <w:rsid w:val="00AF4DE7"/>
    <w:rsid w:val="00AF526E"/>
    <w:rsid w:val="00AF5D58"/>
    <w:rsid w:val="00AF5DD1"/>
    <w:rsid w:val="00AF5F11"/>
    <w:rsid w:val="00AF6035"/>
    <w:rsid w:val="00AF640E"/>
    <w:rsid w:val="00AF6709"/>
    <w:rsid w:val="00AF7486"/>
    <w:rsid w:val="00AF7D55"/>
    <w:rsid w:val="00AF7F74"/>
    <w:rsid w:val="00B00026"/>
    <w:rsid w:val="00B00D88"/>
    <w:rsid w:val="00B00DC2"/>
    <w:rsid w:val="00B0110B"/>
    <w:rsid w:val="00B0188A"/>
    <w:rsid w:val="00B01987"/>
    <w:rsid w:val="00B02B8C"/>
    <w:rsid w:val="00B037A9"/>
    <w:rsid w:val="00B03AE4"/>
    <w:rsid w:val="00B03C96"/>
    <w:rsid w:val="00B03DF9"/>
    <w:rsid w:val="00B04C59"/>
    <w:rsid w:val="00B05834"/>
    <w:rsid w:val="00B05E6E"/>
    <w:rsid w:val="00B06735"/>
    <w:rsid w:val="00B06B53"/>
    <w:rsid w:val="00B06F0E"/>
    <w:rsid w:val="00B06FCD"/>
    <w:rsid w:val="00B07479"/>
    <w:rsid w:val="00B07932"/>
    <w:rsid w:val="00B07C8C"/>
    <w:rsid w:val="00B10046"/>
    <w:rsid w:val="00B1048A"/>
    <w:rsid w:val="00B10ABB"/>
    <w:rsid w:val="00B10AC0"/>
    <w:rsid w:val="00B10D05"/>
    <w:rsid w:val="00B111AD"/>
    <w:rsid w:val="00B11B06"/>
    <w:rsid w:val="00B1201B"/>
    <w:rsid w:val="00B12113"/>
    <w:rsid w:val="00B12706"/>
    <w:rsid w:val="00B12CD3"/>
    <w:rsid w:val="00B12EBE"/>
    <w:rsid w:val="00B1313D"/>
    <w:rsid w:val="00B132CC"/>
    <w:rsid w:val="00B135FF"/>
    <w:rsid w:val="00B14632"/>
    <w:rsid w:val="00B146F2"/>
    <w:rsid w:val="00B14951"/>
    <w:rsid w:val="00B14A2C"/>
    <w:rsid w:val="00B14B23"/>
    <w:rsid w:val="00B14F8F"/>
    <w:rsid w:val="00B150A3"/>
    <w:rsid w:val="00B159E4"/>
    <w:rsid w:val="00B161F3"/>
    <w:rsid w:val="00B16522"/>
    <w:rsid w:val="00B16F1F"/>
    <w:rsid w:val="00B16F72"/>
    <w:rsid w:val="00B20070"/>
    <w:rsid w:val="00B202E2"/>
    <w:rsid w:val="00B2031D"/>
    <w:rsid w:val="00B2039E"/>
    <w:rsid w:val="00B20AFD"/>
    <w:rsid w:val="00B20CFF"/>
    <w:rsid w:val="00B21484"/>
    <w:rsid w:val="00B21BCD"/>
    <w:rsid w:val="00B21EF7"/>
    <w:rsid w:val="00B23355"/>
    <w:rsid w:val="00B2366F"/>
    <w:rsid w:val="00B23C46"/>
    <w:rsid w:val="00B242F0"/>
    <w:rsid w:val="00B24823"/>
    <w:rsid w:val="00B2521D"/>
    <w:rsid w:val="00B2563F"/>
    <w:rsid w:val="00B2651D"/>
    <w:rsid w:val="00B26955"/>
    <w:rsid w:val="00B2737F"/>
    <w:rsid w:val="00B278DA"/>
    <w:rsid w:val="00B3076E"/>
    <w:rsid w:val="00B3175F"/>
    <w:rsid w:val="00B31855"/>
    <w:rsid w:val="00B31DAC"/>
    <w:rsid w:val="00B31E7B"/>
    <w:rsid w:val="00B32104"/>
    <w:rsid w:val="00B32729"/>
    <w:rsid w:val="00B329A1"/>
    <w:rsid w:val="00B329E6"/>
    <w:rsid w:val="00B340BF"/>
    <w:rsid w:val="00B3434F"/>
    <w:rsid w:val="00B34DEC"/>
    <w:rsid w:val="00B34F4C"/>
    <w:rsid w:val="00B35198"/>
    <w:rsid w:val="00B351AC"/>
    <w:rsid w:val="00B35812"/>
    <w:rsid w:val="00B3594B"/>
    <w:rsid w:val="00B35E42"/>
    <w:rsid w:val="00B36149"/>
    <w:rsid w:val="00B36B8B"/>
    <w:rsid w:val="00B3751B"/>
    <w:rsid w:val="00B37CEE"/>
    <w:rsid w:val="00B40758"/>
    <w:rsid w:val="00B40A5B"/>
    <w:rsid w:val="00B40B7B"/>
    <w:rsid w:val="00B40C8A"/>
    <w:rsid w:val="00B4250A"/>
    <w:rsid w:val="00B4277E"/>
    <w:rsid w:val="00B4319F"/>
    <w:rsid w:val="00B43414"/>
    <w:rsid w:val="00B4341F"/>
    <w:rsid w:val="00B4362F"/>
    <w:rsid w:val="00B44486"/>
    <w:rsid w:val="00B446D9"/>
    <w:rsid w:val="00B44854"/>
    <w:rsid w:val="00B456C5"/>
    <w:rsid w:val="00B45D7F"/>
    <w:rsid w:val="00B4625E"/>
    <w:rsid w:val="00B463E2"/>
    <w:rsid w:val="00B479E0"/>
    <w:rsid w:val="00B47A01"/>
    <w:rsid w:val="00B5001D"/>
    <w:rsid w:val="00B50762"/>
    <w:rsid w:val="00B50872"/>
    <w:rsid w:val="00B50D90"/>
    <w:rsid w:val="00B50EEB"/>
    <w:rsid w:val="00B51899"/>
    <w:rsid w:val="00B528D6"/>
    <w:rsid w:val="00B52EA0"/>
    <w:rsid w:val="00B533E4"/>
    <w:rsid w:val="00B53C88"/>
    <w:rsid w:val="00B54A09"/>
    <w:rsid w:val="00B54DFD"/>
    <w:rsid w:val="00B54FA6"/>
    <w:rsid w:val="00B54FCA"/>
    <w:rsid w:val="00B55067"/>
    <w:rsid w:val="00B5517D"/>
    <w:rsid w:val="00B55763"/>
    <w:rsid w:val="00B55B00"/>
    <w:rsid w:val="00B56407"/>
    <w:rsid w:val="00B57775"/>
    <w:rsid w:val="00B608B7"/>
    <w:rsid w:val="00B60D82"/>
    <w:rsid w:val="00B61377"/>
    <w:rsid w:val="00B61440"/>
    <w:rsid w:val="00B62333"/>
    <w:rsid w:val="00B6235B"/>
    <w:rsid w:val="00B62BDF"/>
    <w:rsid w:val="00B62EA7"/>
    <w:rsid w:val="00B630E6"/>
    <w:rsid w:val="00B63633"/>
    <w:rsid w:val="00B639A2"/>
    <w:rsid w:val="00B63A07"/>
    <w:rsid w:val="00B63E1F"/>
    <w:rsid w:val="00B64222"/>
    <w:rsid w:val="00B64438"/>
    <w:rsid w:val="00B64B19"/>
    <w:rsid w:val="00B64BC2"/>
    <w:rsid w:val="00B64FBE"/>
    <w:rsid w:val="00B654E0"/>
    <w:rsid w:val="00B65893"/>
    <w:rsid w:val="00B65E1D"/>
    <w:rsid w:val="00B661C5"/>
    <w:rsid w:val="00B6734A"/>
    <w:rsid w:val="00B67480"/>
    <w:rsid w:val="00B67D76"/>
    <w:rsid w:val="00B70426"/>
    <w:rsid w:val="00B708F4"/>
    <w:rsid w:val="00B70B39"/>
    <w:rsid w:val="00B7155C"/>
    <w:rsid w:val="00B7155E"/>
    <w:rsid w:val="00B72126"/>
    <w:rsid w:val="00B72640"/>
    <w:rsid w:val="00B72FB9"/>
    <w:rsid w:val="00B73335"/>
    <w:rsid w:val="00B736EE"/>
    <w:rsid w:val="00B738B0"/>
    <w:rsid w:val="00B73A82"/>
    <w:rsid w:val="00B74DA1"/>
    <w:rsid w:val="00B75520"/>
    <w:rsid w:val="00B7568A"/>
    <w:rsid w:val="00B75C6A"/>
    <w:rsid w:val="00B76017"/>
    <w:rsid w:val="00B77410"/>
    <w:rsid w:val="00B776FB"/>
    <w:rsid w:val="00B77AF7"/>
    <w:rsid w:val="00B77CCD"/>
    <w:rsid w:val="00B77E72"/>
    <w:rsid w:val="00B77FBB"/>
    <w:rsid w:val="00B805F7"/>
    <w:rsid w:val="00B81A56"/>
    <w:rsid w:val="00B81B7B"/>
    <w:rsid w:val="00B81DBC"/>
    <w:rsid w:val="00B81DF2"/>
    <w:rsid w:val="00B82840"/>
    <w:rsid w:val="00B82BBA"/>
    <w:rsid w:val="00B8326D"/>
    <w:rsid w:val="00B8393B"/>
    <w:rsid w:val="00B83AA1"/>
    <w:rsid w:val="00B84C98"/>
    <w:rsid w:val="00B86C8E"/>
    <w:rsid w:val="00B870BB"/>
    <w:rsid w:val="00B90C94"/>
    <w:rsid w:val="00B90CD9"/>
    <w:rsid w:val="00B916A3"/>
    <w:rsid w:val="00B91BBB"/>
    <w:rsid w:val="00B926FE"/>
    <w:rsid w:val="00B927A5"/>
    <w:rsid w:val="00B93171"/>
    <w:rsid w:val="00B941E8"/>
    <w:rsid w:val="00B955F7"/>
    <w:rsid w:val="00B962CF"/>
    <w:rsid w:val="00B962FF"/>
    <w:rsid w:val="00B96625"/>
    <w:rsid w:val="00B96F7A"/>
    <w:rsid w:val="00B971B8"/>
    <w:rsid w:val="00B975F3"/>
    <w:rsid w:val="00B97A0A"/>
    <w:rsid w:val="00B97E43"/>
    <w:rsid w:val="00B97F85"/>
    <w:rsid w:val="00BA0509"/>
    <w:rsid w:val="00BA111E"/>
    <w:rsid w:val="00BA1370"/>
    <w:rsid w:val="00BA14E6"/>
    <w:rsid w:val="00BA176E"/>
    <w:rsid w:val="00BA1B9C"/>
    <w:rsid w:val="00BA240B"/>
    <w:rsid w:val="00BA2539"/>
    <w:rsid w:val="00BA2957"/>
    <w:rsid w:val="00BA2D7A"/>
    <w:rsid w:val="00BA32BA"/>
    <w:rsid w:val="00BA3384"/>
    <w:rsid w:val="00BA34F3"/>
    <w:rsid w:val="00BA3D9B"/>
    <w:rsid w:val="00BA3FB3"/>
    <w:rsid w:val="00BA46BD"/>
    <w:rsid w:val="00BA4DEB"/>
    <w:rsid w:val="00BA5508"/>
    <w:rsid w:val="00BA550F"/>
    <w:rsid w:val="00BA569D"/>
    <w:rsid w:val="00BA57F0"/>
    <w:rsid w:val="00BA5936"/>
    <w:rsid w:val="00BA7017"/>
    <w:rsid w:val="00BA798B"/>
    <w:rsid w:val="00BB07DB"/>
    <w:rsid w:val="00BB09BF"/>
    <w:rsid w:val="00BB0DA5"/>
    <w:rsid w:val="00BB1319"/>
    <w:rsid w:val="00BB179E"/>
    <w:rsid w:val="00BB2015"/>
    <w:rsid w:val="00BB2032"/>
    <w:rsid w:val="00BB245C"/>
    <w:rsid w:val="00BB2674"/>
    <w:rsid w:val="00BB281D"/>
    <w:rsid w:val="00BB2C4C"/>
    <w:rsid w:val="00BB3132"/>
    <w:rsid w:val="00BB35C3"/>
    <w:rsid w:val="00BB437A"/>
    <w:rsid w:val="00BB4C4D"/>
    <w:rsid w:val="00BB4FF2"/>
    <w:rsid w:val="00BB50F8"/>
    <w:rsid w:val="00BB517B"/>
    <w:rsid w:val="00BB5369"/>
    <w:rsid w:val="00BB548A"/>
    <w:rsid w:val="00BB5832"/>
    <w:rsid w:val="00BB5A6D"/>
    <w:rsid w:val="00BB7583"/>
    <w:rsid w:val="00BB7CA1"/>
    <w:rsid w:val="00BB7E91"/>
    <w:rsid w:val="00BC01D0"/>
    <w:rsid w:val="00BC0329"/>
    <w:rsid w:val="00BC07B9"/>
    <w:rsid w:val="00BC0AEC"/>
    <w:rsid w:val="00BC2A46"/>
    <w:rsid w:val="00BC2F0C"/>
    <w:rsid w:val="00BC38D7"/>
    <w:rsid w:val="00BC39F5"/>
    <w:rsid w:val="00BC42D0"/>
    <w:rsid w:val="00BC49DC"/>
    <w:rsid w:val="00BC4AC2"/>
    <w:rsid w:val="00BC58AF"/>
    <w:rsid w:val="00BC6D54"/>
    <w:rsid w:val="00BC6E7E"/>
    <w:rsid w:val="00BC71A4"/>
    <w:rsid w:val="00BC76A6"/>
    <w:rsid w:val="00BC7CB7"/>
    <w:rsid w:val="00BC7CC4"/>
    <w:rsid w:val="00BC7EB1"/>
    <w:rsid w:val="00BD0877"/>
    <w:rsid w:val="00BD1374"/>
    <w:rsid w:val="00BD1DE5"/>
    <w:rsid w:val="00BD205A"/>
    <w:rsid w:val="00BD2518"/>
    <w:rsid w:val="00BD2870"/>
    <w:rsid w:val="00BD2E07"/>
    <w:rsid w:val="00BD32DC"/>
    <w:rsid w:val="00BD3580"/>
    <w:rsid w:val="00BD368E"/>
    <w:rsid w:val="00BD37E4"/>
    <w:rsid w:val="00BD47BB"/>
    <w:rsid w:val="00BD4981"/>
    <w:rsid w:val="00BD49CE"/>
    <w:rsid w:val="00BD49CF"/>
    <w:rsid w:val="00BD4E7E"/>
    <w:rsid w:val="00BD5403"/>
    <w:rsid w:val="00BD5D1B"/>
    <w:rsid w:val="00BD6037"/>
    <w:rsid w:val="00BD679E"/>
    <w:rsid w:val="00BE0E47"/>
    <w:rsid w:val="00BE1505"/>
    <w:rsid w:val="00BE1A00"/>
    <w:rsid w:val="00BE2008"/>
    <w:rsid w:val="00BE2556"/>
    <w:rsid w:val="00BE2CA5"/>
    <w:rsid w:val="00BE3173"/>
    <w:rsid w:val="00BE3281"/>
    <w:rsid w:val="00BE3486"/>
    <w:rsid w:val="00BE3CA2"/>
    <w:rsid w:val="00BE41C5"/>
    <w:rsid w:val="00BE4BF7"/>
    <w:rsid w:val="00BE5075"/>
    <w:rsid w:val="00BE5F6F"/>
    <w:rsid w:val="00BE60AB"/>
    <w:rsid w:val="00BE6212"/>
    <w:rsid w:val="00BE65E4"/>
    <w:rsid w:val="00BE6CB8"/>
    <w:rsid w:val="00BE7027"/>
    <w:rsid w:val="00BE71F7"/>
    <w:rsid w:val="00BE730E"/>
    <w:rsid w:val="00BE7A19"/>
    <w:rsid w:val="00BE7E48"/>
    <w:rsid w:val="00BF0041"/>
    <w:rsid w:val="00BF04D8"/>
    <w:rsid w:val="00BF055F"/>
    <w:rsid w:val="00BF1A92"/>
    <w:rsid w:val="00BF2403"/>
    <w:rsid w:val="00BF3763"/>
    <w:rsid w:val="00BF395B"/>
    <w:rsid w:val="00BF3F1A"/>
    <w:rsid w:val="00BF53BC"/>
    <w:rsid w:val="00BF5AFD"/>
    <w:rsid w:val="00BF6CC8"/>
    <w:rsid w:val="00BF6DBD"/>
    <w:rsid w:val="00BF713D"/>
    <w:rsid w:val="00BF7D48"/>
    <w:rsid w:val="00C002C5"/>
    <w:rsid w:val="00C00825"/>
    <w:rsid w:val="00C00968"/>
    <w:rsid w:val="00C00CD5"/>
    <w:rsid w:val="00C00D27"/>
    <w:rsid w:val="00C01333"/>
    <w:rsid w:val="00C01533"/>
    <w:rsid w:val="00C021F2"/>
    <w:rsid w:val="00C022B5"/>
    <w:rsid w:val="00C038FB"/>
    <w:rsid w:val="00C03DB2"/>
    <w:rsid w:val="00C0540F"/>
    <w:rsid w:val="00C05795"/>
    <w:rsid w:val="00C059B3"/>
    <w:rsid w:val="00C066ED"/>
    <w:rsid w:val="00C06E8D"/>
    <w:rsid w:val="00C074C4"/>
    <w:rsid w:val="00C07C0F"/>
    <w:rsid w:val="00C1107A"/>
    <w:rsid w:val="00C1144F"/>
    <w:rsid w:val="00C118A5"/>
    <w:rsid w:val="00C11C47"/>
    <w:rsid w:val="00C11E25"/>
    <w:rsid w:val="00C1230B"/>
    <w:rsid w:val="00C127B5"/>
    <w:rsid w:val="00C12A27"/>
    <w:rsid w:val="00C12A36"/>
    <w:rsid w:val="00C13382"/>
    <w:rsid w:val="00C137CC"/>
    <w:rsid w:val="00C1419E"/>
    <w:rsid w:val="00C15370"/>
    <w:rsid w:val="00C153F2"/>
    <w:rsid w:val="00C155A9"/>
    <w:rsid w:val="00C1581A"/>
    <w:rsid w:val="00C16B41"/>
    <w:rsid w:val="00C17209"/>
    <w:rsid w:val="00C178EF"/>
    <w:rsid w:val="00C17A4E"/>
    <w:rsid w:val="00C17EA4"/>
    <w:rsid w:val="00C17EEC"/>
    <w:rsid w:val="00C200A4"/>
    <w:rsid w:val="00C20112"/>
    <w:rsid w:val="00C201CF"/>
    <w:rsid w:val="00C20359"/>
    <w:rsid w:val="00C215AA"/>
    <w:rsid w:val="00C21789"/>
    <w:rsid w:val="00C21E87"/>
    <w:rsid w:val="00C21EAF"/>
    <w:rsid w:val="00C230E5"/>
    <w:rsid w:val="00C2321C"/>
    <w:rsid w:val="00C2375D"/>
    <w:rsid w:val="00C23F4C"/>
    <w:rsid w:val="00C24298"/>
    <w:rsid w:val="00C244D5"/>
    <w:rsid w:val="00C24B29"/>
    <w:rsid w:val="00C25415"/>
    <w:rsid w:val="00C27127"/>
    <w:rsid w:val="00C279B2"/>
    <w:rsid w:val="00C30943"/>
    <w:rsid w:val="00C3130E"/>
    <w:rsid w:val="00C317DB"/>
    <w:rsid w:val="00C318A4"/>
    <w:rsid w:val="00C321A3"/>
    <w:rsid w:val="00C3299F"/>
    <w:rsid w:val="00C33A5A"/>
    <w:rsid w:val="00C34113"/>
    <w:rsid w:val="00C34B0D"/>
    <w:rsid w:val="00C34D73"/>
    <w:rsid w:val="00C36A64"/>
    <w:rsid w:val="00C36F31"/>
    <w:rsid w:val="00C373C5"/>
    <w:rsid w:val="00C40283"/>
    <w:rsid w:val="00C40284"/>
    <w:rsid w:val="00C406CE"/>
    <w:rsid w:val="00C40749"/>
    <w:rsid w:val="00C40AB9"/>
    <w:rsid w:val="00C41FD2"/>
    <w:rsid w:val="00C42AFA"/>
    <w:rsid w:val="00C42BE0"/>
    <w:rsid w:val="00C435BA"/>
    <w:rsid w:val="00C43B2F"/>
    <w:rsid w:val="00C44C50"/>
    <w:rsid w:val="00C45AD7"/>
    <w:rsid w:val="00C46816"/>
    <w:rsid w:val="00C46900"/>
    <w:rsid w:val="00C47083"/>
    <w:rsid w:val="00C47122"/>
    <w:rsid w:val="00C4714C"/>
    <w:rsid w:val="00C479A0"/>
    <w:rsid w:val="00C47B9C"/>
    <w:rsid w:val="00C51649"/>
    <w:rsid w:val="00C5178B"/>
    <w:rsid w:val="00C51AF0"/>
    <w:rsid w:val="00C52423"/>
    <w:rsid w:val="00C5271B"/>
    <w:rsid w:val="00C52D6F"/>
    <w:rsid w:val="00C52ED9"/>
    <w:rsid w:val="00C53160"/>
    <w:rsid w:val="00C533CC"/>
    <w:rsid w:val="00C5356C"/>
    <w:rsid w:val="00C540D0"/>
    <w:rsid w:val="00C54125"/>
    <w:rsid w:val="00C5422C"/>
    <w:rsid w:val="00C54DA5"/>
    <w:rsid w:val="00C55289"/>
    <w:rsid w:val="00C55E9F"/>
    <w:rsid w:val="00C5622B"/>
    <w:rsid w:val="00C56401"/>
    <w:rsid w:val="00C56F6C"/>
    <w:rsid w:val="00C57A5C"/>
    <w:rsid w:val="00C57DA7"/>
    <w:rsid w:val="00C60085"/>
    <w:rsid w:val="00C60B4D"/>
    <w:rsid w:val="00C61026"/>
    <w:rsid w:val="00C6143C"/>
    <w:rsid w:val="00C62299"/>
    <w:rsid w:val="00C625AE"/>
    <w:rsid w:val="00C634BF"/>
    <w:rsid w:val="00C63510"/>
    <w:rsid w:val="00C63EC4"/>
    <w:rsid w:val="00C643C1"/>
    <w:rsid w:val="00C644E0"/>
    <w:rsid w:val="00C64B7B"/>
    <w:rsid w:val="00C64F9B"/>
    <w:rsid w:val="00C65170"/>
    <w:rsid w:val="00C65179"/>
    <w:rsid w:val="00C651FE"/>
    <w:rsid w:val="00C65636"/>
    <w:rsid w:val="00C65FFD"/>
    <w:rsid w:val="00C6748D"/>
    <w:rsid w:val="00C67CC4"/>
    <w:rsid w:val="00C70B98"/>
    <w:rsid w:val="00C70D50"/>
    <w:rsid w:val="00C71281"/>
    <w:rsid w:val="00C71336"/>
    <w:rsid w:val="00C714C1"/>
    <w:rsid w:val="00C71BF3"/>
    <w:rsid w:val="00C72163"/>
    <w:rsid w:val="00C7251B"/>
    <w:rsid w:val="00C726A3"/>
    <w:rsid w:val="00C72B60"/>
    <w:rsid w:val="00C72C1E"/>
    <w:rsid w:val="00C7311B"/>
    <w:rsid w:val="00C7340B"/>
    <w:rsid w:val="00C73DA0"/>
    <w:rsid w:val="00C73E31"/>
    <w:rsid w:val="00C73FA6"/>
    <w:rsid w:val="00C751B6"/>
    <w:rsid w:val="00C759A7"/>
    <w:rsid w:val="00C75D8D"/>
    <w:rsid w:val="00C75E17"/>
    <w:rsid w:val="00C76285"/>
    <w:rsid w:val="00C762C8"/>
    <w:rsid w:val="00C76865"/>
    <w:rsid w:val="00C76CF9"/>
    <w:rsid w:val="00C775CD"/>
    <w:rsid w:val="00C77792"/>
    <w:rsid w:val="00C77A55"/>
    <w:rsid w:val="00C8048D"/>
    <w:rsid w:val="00C807CD"/>
    <w:rsid w:val="00C8144A"/>
    <w:rsid w:val="00C81539"/>
    <w:rsid w:val="00C81566"/>
    <w:rsid w:val="00C82556"/>
    <w:rsid w:val="00C82881"/>
    <w:rsid w:val="00C82DA8"/>
    <w:rsid w:val="00C8398F"/>
    <w:rsid w:val="00C83D9C"/>
    <w:rsid w:val="00C8433A"/>
    <w:rsid w:val="00C84410"/>
    <w:rsid w:val="00C84731"/>
    <w:rsid w:val="00C84EA7"/>
    <w:rsid w:val="00C84FE4"/>
    <w:rsid w:val="00C85087"/>
    <w:rsid w:val="00C90210"/>
    <w:rsid w:val="00C903C6"/>
    <w:rsid w:val="00C903CC"/>
    <w:rsid w:val="00C905AA"/>
    <w:rsid w:val="00C90FB3"/>
    <w:rsid w:val="00C91046"/>
    <w:rsid w:val="00C914E5"/>
    <w:rsid w:val="00C915EB"/>
    <w:rsid w:val="00C916BD"/>
    <w:rsid w:val="00C91910"/>
    <w:rsid w:val="00C91F90"/>
    <w:rsid w:val="00C92355"/>
    <w:rsid w:val="00C92943"/>
    <w:rsid w:val="00C92DED"/>
    <w:rsid w:val="00C93062"/>
    <w:rsid w:val="00C9370D"/>
    <w:rsid w:val="00C937AC"/>
    <w:rsid w:val="00C9498B"/>
    <w:rsid w:val="00C95215"/>
    <w:rsid w:val="00C9545D"/>
    <w:rsid w:val="00C957BF"/>
    <w:rsid w:val="00C9585D"/>
    <w:rsid w:val="00C9587C"/>
    <w:rsid w:val="00C9728A"/>
    <w:rsid w:val="00C97B34"/>
    <w:rsid w:val="00CA0134"/>
    <w:rsid w:val="00CA0BF8"/>
    <w:rsid w:val="00CA0F57"/>
    <w:rsid w:val="00CA12BB"/>
    <w:rsid w:val="00CA1683"/>
    <w:rsid w:val="00CA19AB"/>
    <w:rsid w:val="00CA1A29"/>
    <w:rsid w:val="00CA1ADB"/>
    <w:rsid w:val="00CA1B2E"/>
    <w:rsid w:val="00CA1F26"/>
    <w:rsid w:val="00CA2529"/>
    <w:rsid w:val="00CA25D1"/>
    <w:rsid w:val="00CA2D6C"/>
    <w:rsid w:val="00CA2EB4"/>
    <w:rsid w:val="00CA3F50"/>
    <w:rsid w:val="00CA41EA"/>
    <w:rsid w:val="00CA42F4"/>
    <w:rsid w:val="00CA44CB"/>
    <w:rsid w:val="00CA47E3"/>
    <w:rsid w:val="00CA4812"/>
    <w:rsid w:val="00CA58E5"/>
    <w:rsid w:val="00CA5A82"/>
    <w:rsid w:val="00CA5D68"/>
    <w:rsid w:val="00CA5E0E"/>
    <w:rsid w:val="00CA5F2D"/>
    <w:rsid w:val="00CA6909"/>
    <w:rsid w:val="00CA697B"/>
    <w:rsid w:val="00CA70D2"/>
    <w:rsid w:val="00CA78CA"/>
    <w:rsid w:val="00CA79D8"/>
    <w:rsid w:val="00CA7C4B"/>
    <w:rsid w:val="00CB010F"/>
    <w:rsid w:val="00CB0240"/>
    <w:rsid w:val="00CB15DA"/>
    <w:rsid w:val="00CB1607"/>
    <w:rsid w:val="00CB1837"/>
    <w:rsid w:val="00CB21B6"/>
    <w:rsid w:val="00CB26CC"/>
    <w:rsid w:val="00CB2766"/>
    <w:rsid w:val="00CB2A8C"/>
    <w:rsid w:val="00CB2D35"/>
    <w:rsid w:val="00CB2DED"/>
    <w:rsid w:val="00CB3394"/>
    <w:rsid w:val="00CB379B"/>
    <w:rsid w:val="00CB51F5"/>
    <w:rsid w:val="00CB55A5"/>
    <w:rsid w:val="00CB578E"/>
    <w:rsid w:val="00CB6255"/>
    <w:rsid w:val="00CB634A"/>
    <w:rsid w:val="00CB64D1"/>
    <w:rsid w:val="00CB75C4"/>
    <w:rsid w:val="00CB7870"/>
    <w:rsid w:val="00CB7879"/>
    <w:rsid w:val="00CB7A0D"/>
    <w:rsid w:val="00CB7A89"/>
    <w:rsid w:val="00CC0082"/>
    <w:rsid w:val="00CC0376"/>
    <w:rsid w:val="00CC0FB9"/>
    <w:rsid w:val="00CC1A36"/>
    <w:rsid w:val="00CC2581"/>
    <w:rsid w:val="00CC26DC"/>
    <w:rsid w:val="00CC2767"/>
    <w:rsid w:val="00CC2AF9"/>
    <w:rsid w:val="00CC30E2"/>
    <w:rsid w:val="00CC4121"/>
    <w:rsid w:val="00CC48DA"/>
    <w:rsid w:val="00CC4B0D"/>
    <w:rsid w:val="00CC4D06"/>
    <w:rsid w:val="00CC54F7"/>
    <w:rsid w:val="00CC55C1"/>
    <w:rsid w:val="00CC5665"/>
    <w:rsid w:val="00CC6A19"/>
    <w:rsid w:val="00CC7268"/>
    <w:rsid w:val="00CC7671"/>
    <w:rsid w:val="00CC7C64"/>
    <w:rsid w:val="00CC7DDA"/>
    <w:rsid w:val="00CC7EB3"/>
    <w:rsid w:val="00CD160E"/>
    <w:rsid w:val="00CD1E0D"/>
    <w:rsid w:val="00CD209A"/>
    <w:rsid w:val="00CD26BC"/>
    <w:rsid w:val="00CD2738"/>
    <w:rsid w:val="00CD2999"/>
    <w:rsid w:val="00CD2A02"/>
    <w:rsid w:val="00CD2A91"/>
    <w:rsid w:val="00CD3DDA"/>
    <w:rsid w:val="00CD4283"/>
    <w:rsid w:val="00CD4331"/>
    <w:rsid w:val="00CD434A"/>
    <w:rsid w:val="00CD486C"/>
    <w:rsid w:val="00CD4DBF"/>
    <w:rsid w:val="00CD52D7"/>
    <w:rsid w:val="00CD537E"/>
    <w:rsid w:val="00CD584E"/>
    <w:rsid w:val="00CD5B76"/>
    <w:rsid w:val="00CD6B67"/>
    <w:rsid w:val="00CD6CFE"/>
    <w:rsid w:val="00CD72B2"/>
    <w:rsid w:val="00CD7903"/>
    <w:rsid w:val="00CD7D48"/>
    <w:rsid w:val="00CD7FD3"/>
    <w:rsid w:val="00CE01B7"/>
    <w:rsid w:val="00CE04D6"/>
    <w:rsid w:val="00CE064C"/>
    <w:rsid w:val="00CE0685"/>
    <w:rsid w:val="00CE0FF4"/>
    <w:rsid w:val="00CE29F8"/>
    <w:rsid w:val="00CE2B57"/>
    <w:rsid w:val="00CE2ED9"/>
    <w:rsid w:val="00CE3C89"/>
    <w:rsid w:val="00CE43C3"/>
    <w:rsid w:val="00CE5038"/>
    <w:rsid w:val="00CE571E"/>
    <w:rsid w:val="00CE6491"/>
    <w:rsid w:val="00CE64C6"/>
    <w:rsid w:val="00CE6623"/>
    <w:rsid w:val="00CE6DFF"/>
    <w:rsid w:val="00CE7122"/>
    <w:rsid w:val="00CE7FA5"/>
    <w:rsid w:val="00CF064C"/>
    <w:rsid w:val="00CF0659"/>
    <w:rsid w:val="00CF07B2"/>
    <w:rsid w:val="00CF0816"/>
    <w:rsid w:val="00CF15F2"/>
    <w:rsid w:val="00CF1FFB"/>
    <w:rsid w:val="00CF3903"/>
    <w:rsid w:val="00CF461B"/>
    <w:rsid w:val="00CF4DA7"/>
    <w:rsid w:val="00CF4F3C"/>
    <w:rsid w:val="00CF5A73"/>
    <w:rsid w:val="00CF5B6C"/>
    <w:rsid w:val="00CF5CC9"/>
    <w:rsid w:val="00CF6143"/>
    <w:rsid w:val="00CF7B41"/>
    <w:rsid w:val="00D002EB"/>
    <w:rsid w:val="00D009DE"/>
    <w:rsid w:val="00D00A09"/>
    <w:rsid w:val="00D017F9"/>
    <w:rsid w:val="00D01AE8"/>
    <w:rsid w:val="00D02332"/>
    <w:rsid w:val="00D02E18"/>
    <w:rsid w:val="00D031CB"/>
    <w:rsid w:val="00D03550"/>
    <w:rsid w:val="00D0476C"/>
    <w:rsid w:val="00D047A9"/>
    <w:rsid w:val="00D04BE7"/>
    <w:rsid w:val="00D04E64"/>
    <w:rsid w:val="00D050D0"/>
    <w:rsid w:val="00D05345"/>
    <w:rsid w:val="00D05CDB"/>
    <w:rsid w:val="00D05D67"/>
    <w:rsid w:val="00D05FCD"/>
    <w:rsid w:val="00D067BF"/>
    <w:rsid w:val="00D06EF8"/>
    <w:rsid w:val="00D0724D"/>
    <w:rsid w:val="00D10023"/>
    <w:rsid w:val="00D105CB"/>
    <w:rsid w:val="00D107A3"/>
    <w:rsid w:val="00D10B37"/>
    <w:rsid w:val="00D10DA0"/>
    <w:rsid w:val="00D10EE9"/>
    <w:rsid w:val="00D11890"/>
    <w:rsid w:val="00D118CB"/>
    <w:rsid w:val="00D11DEB"/>
    <w:rsid w:val="00D11E2A"/>
    <w:rsid w:val="00D12291"/>
    <w:rsid w:val="00D12A1D"/>
    <w:rsid w:val="00D13070"/>
    <w:rsid w:val="00D1371A"/>
    <w:rsid w:val="00D13AD0"/>
    <w:rsid w:val="00D140D9"/>
    <w:rsid w:val="00D14528"/>
    <w:rsid w:val="00D14BB9"/>
    <w:rsid w:val="00D14C00"/>
    <w:rsid w:val="00D14F1B"/>
    <w:rsid w:val="00D14F32"/>
    <w:rsid w:val="00D15B9A"/>
    <w:rsid w:val="00D15BA3"/>
    <w:rsid w:val="00D17A29"/>
    <w:rsid w:val="00D17BC9"/>
    <w:rsid w:val="00D206A8"/>
    <w:rsid w:val="00D216CB"/>
    <w:rsid w:val="00D2230B"/>
    <w:rsid w:val="00D22388"/>
    <w:rsid w:val="00D226A8"/>
    <w:rsid w:val="00D23563"/>
    <w:rsid w:val="00D2359C"/>
    <w:rsid w:val="00D23A09"/>
    <w:rsid w:val="00D23C87"/>
    <w:rsid w:val="00D2406D"/>
    <w:rsid w:val="00D240ED"/>
    <w:rsid w:val="00D246C2"/>
    <w:rsid w:val="00D246E0"/>
    <w:rsid w:val="00D25767"/>
    <w:rsid w:val="00D25E25"/>
    <w:rsid w:val="00D26D8F"/>
    <w:rsid w:val="00D26DEA"/>
    <w:rsid w:val="00D27368"/>
    <w:rsid w:val="00D2736F"/>
    <w:rsid w:val="00D27485"/>
    <w:rsid w:val="00D274CD"/>
    <w:rsid w:val="00D27613"/>
    <w:rsid w:val="00D27783"/>
    <w:rsid w:val="00D3152D"/>
    <w:rsid w:val="00D3281F"/>
    <w:rsid w:val="00D32A72"/>
    <w:rsid w:val="00D32DA8"/>
    <w:rsid w:val="00D34338"/>
    <w:rsid w:val="00D3488E"/>
    <w:rsid w:val="00D34D69"/>
    <w:rsid w:val="00D356B8"/>
    <w:rsid w:val="00D35B23"/>
    <w:rsid w:val="00D3644C"/>
    <w:rsid w:val="00D364C7"/>
    <w:rsid w:val="00D3738B"/>
    <w:rsid w:val="00D37E63"/>
    <w:rsid w:val="00D40283"/>
    <w:rsid w:val="00D41895"/>
    <w:rsid w:val="00D41964"/>
    <w:rsid w:val="00D424EE"/>
    <w:rsid w:val="00D4353A"/>
    <w:rsid w:val="00D4394E"/>
    <w:rsid w:val="00D439B8"/>
    <w:rsid w:val="00D43A9E"/>
    <w:rsid w:val="00D441A0"/>
    <w:rsid w:val="00D44DB2"/>
    <w:rsid w:val="00D45485"/>
    <w:rsid w:val="00D45800"/>
    <w:rsid w:val="00D45EFD"/>
    <w:rsid w:val="00D46351"/>
    <w:rsid w:val="00D470B2"/>
    <w:rsid w:val="00D47897"/>
    <w:rsid w:val="00D47DBD"/>
    <w:rsid w:val="00D50360"/>
    <w:rsid w:val="00D5086C"/>
    <w:rsid w:val="00D51138"/>
    <w:rsid w:val="00D51538"/>
    <w:rsid w:val="00D51ADD"/>
    <w:rsid w:val="00D51C23"/>
    <w:rsid w:val="00D529CB"/>
    <w:rsid w:val="00D5364C"/>
    <w:rsid w:val="00D5376B"/>
    <w:rsid w:val="00D53B51"/>
    <w:rsid w:val="00D53CF7"/>
    <w:rsid w:val="00D53F4B"/>
    <w:rsid w:val="00D54729"/>
    <w:rsid w:val="00D54C3C"/>
    <w:rsid w:val="00D54F19"/>
    <w:rsid w:val="00D555A7"/>
    <w:rsid w:val="00D55A82"/>
    <w:rsid w:val="00D55ACC"/>
    <w:rsid w:val="00D55FFE"/>
    <w:rsid w:val="00D5634C"/>
    <w:rsid w:val="00D56965"/>
    <w:rsid w:val="00D56B61"/>
    <w:rsid w:val="00D56D60"/>
    <w:rsid w:val="00D56FD7"/>
    <w:rsid w:val="00D57D20"/>
    <w:rsid w:val="00D57FDD"/>
    <w:rsid w:val="00D60118"/>
    <w:rsid w:val="00D6049E"/>
    <w:rsid w:val="00D60590"/>
    <w:rsid w:val="00D607FD"/>
    <w:rsid w:val="00D60859"/>
    <w:rsid w:val="00D60876"/>
    <w:rsid w:val="00D60BB4"/>
    <w:rsid w:val="00D60EFE"/>
    <w:rsid w:val="00D61251"/>
    <w:rsid w:val="00D61B46"/>
    <w:rsid w:val="00D621E8"/>
    <w:rsid w:val="00D6288D"/>
    <w:rsid w:val="00D62B97"/>
    <w:rsid w:val="00D64B6C"/>
    <w:rsid w:val="00D64D21"/>
    <w:rsid w:val="00D64D23"/>
    <w:rsid w:val="00D64F5A"/>
    <w:rsid w:val="00D6535F"/>
    <w:rsid w:val="00D6571E"/>
    <w:rsid w:val="00D6583A"/>
    <w:rsid w:val="00D66223"/>
    <w:rsid w:val="00D6626A"/>
    <w:rsid w:val="00D66814"/>
    <w:rsid w:val="00D66B59"/>
    <w:rsid w:val="00D66DBB"/>
    <w:rsid w:val="00D67382"/>
    <w:rsid w:val="00D70094"/>
    <w:rsid w:val="00D70495"/>
    <w:rsid w:val="00D70B89"/>
    <w:rsid w:val="00D71158"/>
    <w:rsid w:val="00D71968"/>
    <w:rsid w:val="00D727E2"/>
    <w:rsid w:val="00D7299D"/>
    <w:rsid w:val="00D72DEB"/>
    <w:rsid w:val="00D73E10"/>
    <w:rsid w:val="00D7407D"/>
    <w:rsid w:val="00D7454D"/>
    <w:rsid w:val="00D74583"/>
    <w:rsid w:val="00D746FE"/>
    <w:rsid w:val="00D752C3"/>
    <w:rsid w:val="00D75C7C"/>
    <w:rsid w:val="00D75FCA"/>
    <w:rsid w:val="00D761D9"/>
    <w:rsid w:val="00D764A1"/>
    <w:rsid w:val="00D7687D"/>
    <w:rsid w:val="00D76AE6"/>
    <w:rsid w:val="00D76E67"/>
    <w:rsid w:val="00D76F49"/>
    <w:rsid w:val="00D811BE"/>
    <w:rsid w:val="00D81915"/>
    <w:rsid w:val="00D81952"/>
    <w:rsid w:val="00D82FEB"/>
    <w:rsid w:val="00D8373A"/>
    <w:rsid w:val="00D8410D"/>
    <w:rsid w:val="00D84CC9"/>
    <w:rsid w:val="00D84DAE"/>
    <w:rsid w:val="00D857BD"/>
    <w:rsid w:val="00D85A89"/>
    <w:rsid w:val="00D86FA5"/>
    <w:rsid w:val="00D87500"/>
    <w:rsid w:val="00D8788B"/>
    <w:rsid w:val="00D9009F"/>
    <w:rsid w:val="00D90833"/>
    <w:rsid w:val="00D90C7F"/>
    <w:rsid w:val="00D90DA8"/>
    <w:rsid w:val="00D91FF5"/>
    <w:rsid w:val="00D92360"/>
    <w:rsid w:val="00D9323A"/>
    <w:rsid w:val="00D93280"/>
    <w:rsid w:val="00D93AF7"/>
    <w:rsid w:val="00D93B3B"/>
    <w:rsid w:val="00D944DD"/>
    <w:rsid w:val="00D94F7E"/>
    <w:rsid w:val="00D951C0"/>
    <w:rsid w:val="00D9558E"/>
    <w:rsid w:val="00D95DF0"/>
    <w:rsid w:val="00D967AF"/>
    <w:rsid w:val="00D96DFE"/>
    <w:rsid w:val="00D97ADB"/>
    <w:rsid w:val="00D97C29"/>
    <w:rsid w:val="00DA0298"/>
    <w:rsid w:val="00DA095C"/>
    <w:rsid w:val="00DA1112"/>
    <w:rsid w:val="00DA12ED"/>
    <w:rsid w:val="00DA1580"/>
    <w:rsid w:val="00DA165A"/>
    <w:rsid w:val="00DA1C9B"/>
    <w:rsid w:val="00DA1CAC"/>
    <w:rsid w:val="00DA1E47"/>
    <w:rsid w:val="00DA252A"/>
    <w:rsid w:val="00DA2944"/>
    <w:rsid w:val="00DA3C8C"/>
    <w:rsid w:val="00DA3D17"/>
    <w:rsid w:val="00DA4B70"/>
    <w:rsid w:val="00DA4DDF"/>
    <w:rsid w:val="00DA542A"/>
    <w:rsid w:val="00DA55FC"/>
    <w:rsid w:val="00DA704B"/>
    <w:rsid w:val="00DA74A8"/>
    <w:rsid w:val="00DA7540"/>
    <w:rsid w:val="00DB0615"/>
    <w:rsid w:val="00DB0740"/>
    <w:rsid w:val="00DB099A"/>
    <w:rsid w:val="00DB0D5C"/>
    <w:rsid w:val="00DB1287"/>
    <w:rsid w:val="00DB15C7"/>
    <w:rsid w:val="00DB16F8"/>
    <w:rsid w:val="00DB1F09"/>
    <w:rsid w:val="00DB20A6"/>
    <w:rsid w:val="00DB245C"/>
    <w:rsid w:val="00DB255B"/>
    <w:rsid w:val="00DB2640"/>
    <w:rsid w:val="00DB28AD"/>
    <w:rsid w:val="00DB2C32"/>
    <w:rsid w:val="00DB3B66"/>
    <w:rsid w:val="00DB47B3"/>
    <w:rsid w:val="00DB561F"/>
    <w:rsid w:val="00DB5FC3"/>
    <w:rsid w:val="00DB6397"/>
    <w:rsid w:val="00DB6A17"/>
    <w:rsid w:val="00DB7236"/>
    <w:rsid w:val="00DB788E"/>
    <w:rsid w:val="00DC106C"/>
    <w:rsid w:val="00DC153F"/>
    <w:rsid w:val="00DC15C8"/>
    <w:rsid w:val="00DC16B3"/>
    <w:rsid w:val="00DC1A78"/>
    <w:rsid w:val="00DC1DAE"/>
    <w:rsid w:val="00DC2797"/>
    <w:rsid w:val="00DC2A25"/>
    <w:rsid w:val="00DC31AB"/>
    <w:rsid w:val="00DC34EC"/>
    <w:rsid w:val="00DC3B0E"/>
    <w:rsid w:val="00DC3EF6"/>
    <w:rsid w:val="00DC40F6"/>
    <w:rsid w:val="00DC43BD"/>
    <w:rsid w:val="00DC447B"/>
    <w:rsid w:val="00DC483D"/>
    <w:rsid w:val="00DC5499"/>
    <w:rsid w:val="00DC5AA9"/>
    <w:rsid w:val="00DC5CC9"/>
    <w:rsid w:val="00DC6199"/>
    <w:rsid w:val="00DC62E6"/>
    <w:rsid w:val="00DC68C7"/>
    <w:rsid w:val="00DC6B57"/>
    <w:rsid w:val="00DC6B60"/>
    <w:rsid w:val="00DC7008"/>
    <w:rsid w:val="00DC7765"/>
    <w:rsid w:val="00DC795F"/>
    <w:rsid w:val="00DD0043"/>
    <w:rsid w:val="00DD0506"/>
    <w:rsid w:val="00DD0C71"/>
    <w:rsid w:val="00DD0E4D"/>
    <w:rsid w:val="00DD123C"/>
    <w:rsid w:val="00DD230B"/>
    <w:rsid w:val="00DD23A4"/>
    <w:rsid w:val="00DD2523"/>
    <w:rsid w:val="00DD2758"/>
    <w:rsid w:val="00DD2D56"/>
    <w:rsid w:val="00DD2EE2"/>
    <w:rsid w:val="00DD3285"/>
    <w:rsid w:val="00DD40E8"/>
    <w:rsid w:val="00DD4241"/>
    <w:rsid w:val="00DD4B4B"/>
    <w:rsid w:val="00DD4FBD"/>
    <w:rsid w:val="00DD529C"/>
    <w:rsid w:val="00DD5638"/>
    <w:rsid w:val="00DD5A58"/>
    <w:rsid w:val="00DD5D70"/>
    <w:rsid w:val="00DD5EB4"/>
    <w:rsid w:val="00DD6228"/>
    <w:rsid w:val="00DD6261"/>
    <w:rsid w:val="00DD67A5"/>
    <w:rsid w:val="00DD6EE8"/>
    <w:rsid w:val="00DD7E8C"/>
    <w:rsid w:val="00DE0A1D"/>
    <w:rsid w:val="00DE0A6E"/>
    <w:rsid w:val="00DE1698"/>
    <w:rsid w:val="00DE1A9E"/>
    <w:rsid w:val="00DE252B"/>
    <w:rsid w:val="00DE2FE7"/>
    <w:rsid w:val="00DE3407"/>
    <w:rsid w:val="00DE354E"/>
    <w:rsid w:val="00DE4D9C"/>
    <w:rsid w:val="00DE52D0"/>
    <w:rsid w:val="00DE5645"/>
    <w:rsid w:val="00DE5728"/>
    <w:rsid w:val="00DE58A9"/>
    <w:rsid w:val="00DE5963"/>
    <w:rsid w:val="00DE63BE"/>
    <w:rsid w:val="00DE688C"/>
    <w:rsid w:val="00DE6DFB"/>
    <w:rsid w:val="00DE6F6B"/>
    <w:rsid w:val="00DE7284"/>
    <w:rsid w:val="00DF0589"/>
    <w:rsid w:val="00DF05B2"/>
    <w:rsid w:val="00DF0797"/>
    <w:rsid w:val="00DF0940"/>
    <w:rsid w:val="00DF139D"/>
    <w:rsid w:val="00DF18BE"/>
    <w:rsid w:val="00DF31E4"/>
    <w:rsid w:val="00DF39C2"/>
    <w:rsid w:val="00DF3E99"/>
    <w:rsid w:val="00DF3EC3"/>
    <w:rsid w:val="00DF4019"/>
    <w:rsid w:val="00DF43A9"/>
    <w:rsid w:val="00DF43B8"/>
    <w:rsid w:val="00DF4528"/>
    <w:rsid w:val="00DF4AB2"/>
    <w:rsid w:val="00DF52EA"/>
    <w:rsid w:val="00DF5462"/>
    <w:rsid w:val="00DF5538"/>
    <w:rsid w:val="00DF5787"/>
    <w:rsid w:val="00DF58BC"/>
    <w:rsid w:val="00DF635E"/>
    <w:rsid w:val="00DF6960"/>
    <w:rsid w:val="00DF69DE"/>
    <w:rsid w:val="00DF6DDF"/>
    <w:rsid w:val="00DF784D"/>
    <w:rsid w:val="00E0079C"/>
    <w:rsid w:val="00E009F3"/>
    <w:rsid w:val="00E00A4E"/>
    <w:rsid w:val="00E0143E"/>
    <w:rsid w:val="00E018E2"/>
    <w:rsid w:val="00E018FC"/>
    <w:rsid w:val="00E0249B"/>
    <w:rsid w:val="00E038BB"/>
    <w:rsid w:val="00E04864"/>
    <w:rsid w:val="00E04F8E"/>
    <w:rsid w:val="00E0534A"/>
    <w:rsid w:val="00E0579D"/>
    <w:rsid w:val="00E06E27"/>
    <w:rsid w:val="00E101D7"/>
    <w:rsid w:val="00E10A48"/>
    <w:rsid w:val="00E11224"/>
    <w:rsid w:val="00E1174D"/>
    <w:rsid w:val="00E11DA7"/>
    <w:rsid w:val="00E129B3"/>
    <w:rsid w:val="00E12BF6"/>
    <w:rsid w:val="00E12E23"/>
    <w:rsid w:val="00E135BA"/>
    <w:rsid w:val="00E137B9"/>
    <w:rsid w:val="00E13997"/>
    <w:rsid w:val="00E1489D"/>
    <w:rsid w:val="00E14E72"/>
    <w:rsid w:val="00E151D7"/>
    <w:rsid w:val="00E1537E"/>
    <w:rsid w:val="00E163BF"/>
    <w:rsid w:val="00E173C2"/>
    <w:rsid w:val="00E17927"/>
    <w:rsid w:val="00E17C7F"/>
    <w:rsid w:val="00E17C88"/>
    <w:rsid w:val="00E17F62"/>
    <w:rsid w:val="00E20030"/>
    <w:rsid w:val="00E2078A"/>
    <w:rsid w:val="00E20849"/>
    <w:rsid w:val="00E20D46"/>
    <w:rsid w:val="00E21485"/>
    <w:rsid w:val="00E217E6"/>
    <w:rsid w:val="00E21C04"/>
    <w:rsid w:val="00E21E5D"/>
    <w:rsid w:val="00E229C3"/>
    <w:rsid w:val="00E2345D"/>
    <w:rsid w:val="00E2346A"/>
    <w:rsid w:val="00E23EE4"/>
    <w:rsid w:val="00E24512"/>
    <w:rsid w:val="00E245C9"/>
    <w:rsid w:val="00E24655"/>
    <w:rsid w:val="00E247D2"/>
    <w:rsid w:val="00E261FF"/>
    <w:rsid w:val="00E26C26"/>
    <w:rsid w:val="00E26FAF"/>
    <w:rsid w:val="00E27A1D"/>
    <w:rsid w:val="00E27D8E"/>
    <w:rsid w:val="00E302E9"/>
    <w:rsid w:val="00E30B57"/>
    <w:rsid w:val="00E30DA4"/>
    <w:rsid w:val="00E31F80"/>
    <w:rsid w:val="00E3236C"/>
    <w:rsid w:val="00E3260B"/>
    <w:rsid w:val="00E32D11"/>
    <w:rsid w:val="00E32FE2"/>
    <w:rsid w:val="00E34EFF"/>
    <w:rsid w:val="00E353E1"/>
    <w:rsid w:val="00E359DF"/>
    <w:rsid w:val="00E35C71"/>
    <w:rsid w:val="00E35EEC"/>
    <w:rsid w:val="00E362AE"/>
    <w:rsid w:val="00E3637F"/>
    <w:rsid w:val="00E37E2A"/>
    <w:rsid w:val="00E40110"/>
    <w:rsid w:val="00E402BF"/>
    <w:rsid w:val="00E41260"/>
    <w:rsid w:val="00E42129"/>
    <w:rsid w:val="00E42B8C"/>
    <w:rsid w:val="00E43CA3"/>
    <w:rsid w:val="00E457D8"/>
    <w:rsid w:val="00E460DF"/>
    <w:rsid w:val="00E46166"/>
    <w:rsid w:val="00E4626E"/>
    <w:rsid w:val="00E46F2F"/>
    <w:rsid w:val="00E50365"/>
    <w:rsid w:val="00E504AE"/>
    <w:rsid w:val="00E50BC4"/>
    <w:rsid w:val="00E50FBE"/>
    <w:rsid w:val="00E5105B"/>
    <w:rsid w:val="00E517B9"/>
    <w:rsid w:val="00E51B98"/>
    <w:rsid w:val="00E52114"/>
    <w:rsid w:val="00E52AA8"/>
    <w:rsid w:val="00E52BC8"/>
    <w:rsid w:val="00E55B8E"/>
    <w:rsid w:val="00E563BA"/>
    <w:rsid w:val="00E564C3"/>
    <w:rsid w:val="00E565FE"/>
    <w:rsid w:val="00E56908"/>
    <w:rsid w:val="00E56A6F"/>
    <w:rsid w:val="00E5713E"/>
    <w:rsid w:val="00E57693"/>
    <w:rsid w:val="00E57840"/>
    <w:rsid w:val="00E57C6A"/>
    <w:rsid w:val="00E57E6C"/>
    <w:rsid w:val="00E601E4"/>
    <w:rsid w:val="00E602EF"/>
    <w:rsid w:val="00E6036D"/>
    <w:rsid w:val="00E60435"/>
    <w:rsid w:val="00E6055D"/>
    <w:rsid w:val="00E60B08"/>
    <w:rsid w:val="00E611F7"/>
    <w:rsid w:val="00E6126E"/>
    <w:rsid w:val="00E61351"/>
    <w:rsid w:val="00E6148C"/>
    <w:rsid w:val="00E61E72"/>
    <w:rsid w:val="00E62096"/>
    <w:rsid w:val="00E62CAD"/>
    <w:rsid w:val="00E632DA"/>
    <w:rsid w:val="00E63CE6"/>
    <w:rsid w:val="00E63F00"/>
    <w:rsid w:val="00E63F28"/>
    <w:rsid w:val="00E64141"/>
    <w:rsid w:val="00E64145"/>
    <w:rsid w:val="00E64854"/>
    <w:rsid w:val="00E64997"/>
    <w:rsid w:val="00E649A1"/>
    <w:rsid w:val="00E64EC0"/>
    <w:rsid w:val="00E65050"/>
    <w:rsid w:val="00E655AD"/>
    <w:rsid w:val="00E65695"/>
    <w:rsid w:val="00E66A0C"/>
    <w:rsid w:val="00E66A49"/>
    <w:rsid w:val="00E66F0C"/>
    <w:rsid w:val="00E6746F"/>
    <w:rsid w:val="00E67510"/>
    <w:rsid w:val="00E6765A"/>
    <w:rsid w:val="00E67E3C"/>
    <w:rsid w:val="00E703C9"/>
    <w:rsid w:val="00E70735"/>
    <w:rsid w:val="00E71FD3"/>
    <w:rsid w:val="00E7326C"/>
    <w:rsid w:val="00E739F1"/>
    <w:rsid w:val="00E7417F"/>
    <w:rsid w:val="00E74968"/>
    <w:rsid w:val="00E74AB2"/>
    <w:rsid w:val="00E74CC4"/>
    <w:rsid w:val="00E75335"/>
    <w:rsid w:val="00E75D7D"/>
    <w:rsid w:val="00E763E7"/>
    <w:rsid w:val="00E76C4F"/>
    <w:rsid w:val="00E76E69"/>
    <w:rsid w:val="00E774B1"/>
    <w:rsid w:val="00E802FD"/>
    <w:rsid w:val="00E80462"/>
    <w:rsid w:val="00E807A4"/>
    <w:rsid w:val="00E80895"/>
    <w:rsid w:val="00E80CBB"/>
    <w:rsid w:val="00E812BD"/>
    <w:rsid w:val="00E81768"/>
    <w:rsid w:val="00E81912"/>
    <w:rsid w:val="00E8225A"/>
    <w:rsid w:val="00E825D0"/>
    <w:rsid w:val="00E831B4"/>
    <w:rsid w:val="00E83973"/>
    <w:rsid w:val="00E83E64"/>
    <w:rsid w:val="00E84109"/>
    <w:rsid w:val="00E8424F"/>
    <w:rsid w:val="00E84C14"/>
    <w:rsid w:val="00E84C18"/>
    <w:rsid w:val="00E8522E"/>
    <w:rsid w:val="00E854A9"/>
    <w:rsid w:val="00E85854"/>
    <w:rsid w:val="00E85EE2"/>
    <w:rsid w:val="00E86473"/>
    <w:rsid w:val="00E86A9F"/>
    <w:rsid w:val="00E87D2F"/>
    <w:rsid w:val="00E90BE4"/>
    <w:rsid w:val="00E90F75"/>
    <w:rsid w:val="00E9118A"/>
    <w:rsid w:val="00E9152C"/>
    <w:rsid w:val="00E917D6"/>
    <w:rsid w:val="00E91CF5"/>
    <w:rsid w:val="00E91E69"/>
    <w:rsid w:val="00E92D45"/>
    <w:rsid w:val="00E93640"/>
    <w:rsid w:val="00E937EF"/>
    <w:rsid w:val="00E94442"/>
    <w:rsid w:val="00E949B5"/>
    <w:rsid w:val="00E94C74"/>
    <w:rsid w:val="00E94E84"/>
    <w:rsid w:val="00E9524D"/>
    <w:rsid w:val="00E96313"/>
    <w:rsid w:val="00E967FA"/>
    <w:rsid w:val="00E96EA2"/>
    <w:rsid w:val="00E97658"/>
    <w:rsid w:val="00E97B88"/>
    <w:rsid w:val="00EA0328"/>
    <w:rsid w:val="00EA180C"/>
    <w:rsid w:val="00EA1941"/>
    <w:rsid w:val="00EA1BD3"/>
    <w:rsid w:val="00EA1E80"/>
    <w:rsid w:val="00EA1F29"/>
    <w:rsid w:val="00EA2D02"/>
    <w:rsid w:val="00EA2F69"/>
    <w:rsid w:val="00EA3283"/>
    <w:rsid w:val="00EA3609"/>
    <w:rsid w:val="00EA49B2"/>
    <w:rsid w:val="00EA5634"/>
    <w:rsid w:val="00EA6936"/>
    <w:rsid w:val="00EA6D40"/>
    <w:rsid w:val="00EA6D91"/>
    <w:rsid w:val="00EA7190"/>
    <w:rsid w:val="00EA7E1B"/>
    <w:rsid w:val="00EA7FF8"/>
    <w:rsid w:val="00EB073C"/>
    <w:rsid w:val="00EB075E"/>
    <w:rsid w:val="00EB10DB"/>
    <w:rsid w:val="00EB1721"/>
    <w:rsid w:val="00EB1AC9"/>
    <w:rsid w:val="00EB1CA2"/>
    <w:rsid w:val="00EB1D84"/>
    <w:rsid w:val="00EB2603"/>
    <w:rsid w:val="00EB26DE"/>
    <w:rsid w:val="00EB3450"/>
    <w:rsid w:val="00EB357C"/>
    <w:rsid w:val="00EB3666"/>
    <w:rsid w:val="00EB383A"/>
    <w:rsid w:val="00EB3AB7"/>
    <w:rsid w:val="00EB3CC9"/>
    <w:rsid w:val="00EB541B"/>
    <w:rsid w:val="00EB579F"/>
    <w:rsid w:val="00EB59F9"/>
    <w:rsid w:val="00EB67F2"/>
    <w:rsid w:val="00EB6B40"/>
    <w:rsid w:val="00EB6BE8"/>
    <w:rsid w:val="00EB6E6C"/>
    <w:rsid w:val="00EB70FB"/>
    <w:rsid w:val="00EB710F"/>
    <w:rsid w:val="00EB79B7"/>
    <w:rsid w:val="00EC03B1"/>
    <w:rsid w:val="00EC05B1"/>
    <w:rsid w:val="00EC06A6"/>
    <w:rsid w:val="00EC07FA"/>
    <w:rsid w:val="00EC0873"/>
    <w:rsid w:val="00EC0F78"/>
    <w:rsid w:val="00EC1175"/>
    <w:rsid w:val="00EC1659"/>
    <w:rsid w:val="00EC1D3F"/>
    <w:rsid w:val="00EC1D9D"/>
    <w:rsid w:val="00EC1F2B"/>
    <w:rsid w:val="00EC1F5D"/>
    <w:rsid w:val="00EC2257"/>
    <w:rsid w:val="00EC22A3"/>
    <w:rsid w:val="00EC288E"/>
    <w:rsid w:val="00EC2974"/>
    <w:rsid w:val="00EC2B6B"/>
    <w:rsid w:val="00EC3199"/>
    <w:rsid w:val="00EC3417"/>
    <w:rsid w:val="00EC4134"/>
    <w:rsid w:val="00EC42E1"/>
    <w:rsid w:val="00EC4535"/>
    <w:rsid w:val="00EC4647"/>
    <w:rsid w:val="00EC4977"/>
    <w:rsid w:val="00EC57ED"/>
    <w:rsid w:val="00EC5904"/>
    <w:rsid w:val="00EC5D9A"/>
    <w:rsid w:val="00EC6059"/>
    <w:rsid w:val="00EC6796"/>
    <w:rsid w:val="00EC6C6B"/>
    <w:rsid w:val="00EC6F60"/>
    <w:rsid w:val="00EC756F"/>
    <w:rsid w:val="00EC76EB"/>
    <w:rsid w:val="00EC7EFD"/>
    <w:rsid w:val="00ED0071"/>
    <w:rsid w:val="00ED075C"/>
    <w:rsid w:val="00ED0957"/>
    <w:rsid w:val="00ED0C66"/>
    <w:rsid w:val="00ED0D5A"/>
    <w:rsid w:val="00ED106A"/>
    <w:rsid w:val="00ED14B0"/>
    <w:rsid w:val="00ED153C"/>
    <w:rsid w:val="00ED1F28"/>
    <w:rsid w:val="00ED23E2"/>
    <w:rsid w:val="00ED2782"/>
    <w:rsid w:val="00ED2B2D"/>
    <w:rsid w:val="00ED2FAC"/>
    <w:rsid w:val="00ED36D9"/>
    <w:rsid w:val="00ED4873"/>
    <w:rsid w:val="00ED4A3E"/>
    <w:rsid w:val="00ED4E7F"/>
    <w:rsid w:val="00ED5044"/>
    <w:rsid w:val="00ED5238"/>
    <w:rsid w:val="00ED540C"/>
    <w:rsid w:val="00ED56C9"/>
    <w:rsid w:val="00ED5FE5"/>
    <w:rsid w:val="00ED645F"/>
    <w:rsid w:val="00ED7E42"/>
    <w:rsid w:val="00EE03E6"/>
    <w:rsid w:val="00EE0654"/>
    <w:rsid w:val="00EE0F0A"/>
    <w:rsid w:val="00EE0FB2"/>
    <w:rsid w:val="00EE1187"/>
    <w:rsid w:val="00EE11DE"/>
    <w:rsid w:val="00EE1589"/>
    <w:rsid w:val="00EE17A9"/>
    <w:rsid w:val="00EE2C39"/>
    <w:rsid w:val="00EE2D95"/>
    <w:rsid w:val="00EE2EE7"/>
    <w:rsid w:val="00EE373D"/>
    <w:rsid w:val="00EE37E9"/>
    <w:rsid w:val="00EE3D28"/>
    <w:rsid w:val="00EE4762"/>
    <w:rsid w:val="00EE4903"/>
    <w:rsid w:val="00EE4A37"/>
    <w:rsid w:val="00EE4C14"/>
    <w:rsid w:val="00EE5918"/>
    <w:rsid w:val="00EE6090"/>
    <w:rsid w:val="00EE697C"/>
    <w:rsid w:val="00EE6AA3"/>
    <w:rsid w:val="00EE6D75"/>
    <w:rsid w:val="00EE70DF"/>
    <w:rsid w:val="00EE7139"/>
    <w:rsid w:val="00EE7333"/>
    <w:rsid w:val="00EE7C09"/>
    <w:rsid w:val="00EF092A"/>
    <w:rsid w:val="00EF136E"/>
    <w:rsid w:val="00EF1C42"/>
    <w:rsid w:val="00EF1C4C"/>
    <w:rsid w:val="00EF1DA4"/>
    <w:rsid w:val="00EF22BD"/>
    <w:rsid w:val="00EF2365"/>
    <w:rsid w:val="00EF2451"/>
    <w:rsid w:val="00EF2771"/>
    <w:rsid w:val="00EF2A2B"/>
    <w:rsid w:val="00EF31A0"/>
    <w:rsid w:val="00EF3F1A"/>
    <w:rsid w:val="00EF41E7"/>
    <w:rsid w:val="00EF42DE"/>
    <w:rsid w:val="00EF44E7"/>
    <w:rsid w:val="00EF47D7"/>
    <w:rsid w:val="00EF4CA0"/>
    <w:rsid w:val="00EF5400"/>
    <w:rsid w:val="00EF625B"/>
    <w:rsid w:val="00EF65B7"/>
    <w:rsid w:val="00EF680C"/>
    <w:rsid w:val="00EF6DED"/>
    <w:rsid w:val="00EF7088"/>
    <w:rsid w:val="00EF777F"/>
    <w:rsid w:val="00EF790F"/>
    <w:rsid w:val="00EF7983"/>
    <w:rsid w:val="00EF7E01"/>
    <w:rsid w:val="00F000C6"/>
    <w:rsid w:val="00F0058A"/>
    <w:rsid w:val="00F00D43"/>
    <w:rsid w:val="00F013F4"/>
    <w:rsid w:val="00F01506"/>
    <w:rsid w:val="00F02556"/>
    <w:rsid w:val="00F02BCF"/>
    <w:rsid w:val="00F02C1E"/>
    <w:rsid w:val="00F03333"/>
    <w:rsid w:val="00F03C30"/>
    <w:rsid w:val="00F0429F"/>
    <w:rsid w:val="00F043B7"/>
    <w:rsid w:val="00F04907"/>
    <w:rsid w:val="00F04A37"/>
    <w:rsid w:val="00F04FC8"/>
    <w:rsid w:val="00F0555A"/>
    <w:rsid w:val="00F06028"/>
    <w:rsid w:val="00F06EE4"/>
    <w:rsid w:val="00F07A5D"/>
    <w:rsid w:val="00F07BE1"/>
    <w:rsid w:val="00F07C48"/>
    <w:rsid w:val="00F07F02"/>
    <w:rsid w:val="00F100DA"/>
    <w:rsid w:val="00F103F0"/>
    <w:rsid w:val="00F104E6"/>
    <w:rsid w:val="00F10555"/>
    <w:rsid w:val="00F1078D"/>
    <w:rsid w:val="00F10B84"/>
    <w:rsid w:val="00F12333"/>
    <w:rsid w:val="00F12845"/>
    <w:rsid w:val="00F13A7D"/>
    <w:rsid w:val="00F1468A"/>
    <w:rsid w:val="00F146E5"/>
    <w:rsid w:val="00F1515F"/>
    <w:rsid w:val="00F16CF5"/>
    <w:rsid w:val="00F17459"/>
    <w:rsid w:val="00F174E0"/>
    <w:rsid w:val="00F179A0"/>
    <w:rsid w:val="00F20991"/>
    <w:rsid w:val="00F20A0B"/>
    <w:rsid w:val="00F20CCF"/>
    <w:rsid w:val="00F2106A"/>
    <w:rsid w:val="00F21699"/>
    <w:rsid w:val="00F2182A"/>
    <w:rsid w:val="00F22095"/>
    <w:rsid w:val="00F221DB"/>
    <w:rsid w:val="00F228DF"/>
    <w:rsid w:val="00F22A7B"/>
    <w:rsid w:val="00F22AD6"/>
    <w:rsid w:val="00F22F7B"/>
    <w:rsid w:val="00F23599"/>
    <w:rsid w:val="00F2480D"/>
    <w:rsid w:val="00F24A1C"/>
    <w:rsid w:val="00F24FBB"/>
    <w:rsid w:val="00F2512A"/>
    <w:rsid w:val="00F25ED0"/>
    <w:rsid w:val="00F263B8"/>
    <w:rsid w:val="00F266D3"/>
    <w:rsid w:val="00F26A4A"/>
    <w:rsid w:val="00F26C50"/>
    <w:rsid w:val="00F26F1B"/>
    <w:rsid w:val="00F2725A"/>
    <w:rsid w:val="00F27733"/>
    <w:rsid w:val="00F277AA"/>
    <w:rsid w:val="00F277EF"/>
    <w:rsid w:val="00F2782A"/>
    <w:rsid w:val="00F27BDB"/>
    <w:rsid w:val="00F27F77"/>
    <w:rsid w:val="00F30448"/>
    <w:rsid w:val="00F3094D"/>
    <w:rsid w:val="00F311B1"/>
    <w:rsid w:val="00F3166B"/>
    <w:rsid w:val="00F31E26"/>
    <w:rsid w:val="00F324C2"/>
    <w:rsid w:val="00F32520"/>
    <w:rsid w:val="00F32524"/>
    <w:rsid w:val="00F328A0"/>
    <w:rsid w:val="00F32A69"/>
    <w:rsid w:val="00F33CC7"/>
    <w:rsid w:val="00F33DBB"/>
    <w:rsid w:val="00F33FC1"/>
    <w:rsid w:val="00F3419E"/>
    <w:rsid w:val="00F341F2"/>
    <w:rsid w:val="00F3443B"/>
    <w:rsid w:val="00F348F5"/>
    <w:rsid w:val="00F34C00"/>
    <w:rsid w:val="00F359B1"/>
    <w:rsid w:val="00F36219"/>
    <w:rsid w:val="00F36850"/>
    <w:rsid w:val="00F36C94"/>
    <w:rsid w:val="00F36D6C"/>
    <w:rsid w:val="00F37142"/>
    <w:rsid w:val="00F37218"/>
    <w:rsid w:val="00F37D4A"/>
    <w:rsid w:val="00F40200"/>
    <w:rsid w:val="00F405E3"/>
    <w:rsid w:val="00F409B7"/>
    <w:rsid w:val="00F40D0D"/>
    <w:rsid w:val="00F40FFA"/>
    <w:rsid w:val="00F41230"/>
    <w:rsid w:val="00F4146B"/>
    <w:rsid w:val="00F4268E"/>
    <w:rsid w:val="00F4282A"/>
    <w:rsid w:val="00F429D7"/>
    <w:rsid w:val="00F42D22"/>
    <w:rsid w:val="00F4339B"/>
    <w:rsid w:val="00F4417F"/>
    <w:rsid w:val="00F4418F"/>
    <w:rsid w:val="00F44CC0"/>
    <w:rsid w:val="00F44DB4"/>
    <w:rsid w:val="00F44E5B"/>
    <w:rsid w:val="00F452A2"/>
    <w:rsid w:val="00F45890"/>
    <w:rsid w:val="00F45D2C"/>
    <w:rsid w:val="00F47365"/>
    <w:rsid w:val="00F47471"/>
    <w:rsid w:val="00F47852"/>
    <w:rsid w:val="00F50059"/>
    <w:rsid w:val="00F50133"/>
    <w:rsid w:val="00F50ABC"/>
    <w:rsid w:val="00F51000"/>
    <w:rsid w:val="00F51278"/>
    <w:rsid w:val="00F5192D"/>
    <w:rsid w:val="00F5197B"/>
    <w:rsid w:val="00F5326A"/>
    <w:rsid w:val="00F5396A"/>
    <w:rsid w:val="00F53F44"/>
    <w:rsid w:val="00F55041"/>
    <w:rsid w:val="00F55065"/>
    <w:rsid w:val="00F55DB0"/>
    <w:rsid w:val="00F55E4A"/>
    <w:rsid w:val="00F56728"/>
    <w:rsid w:val="00F5691A"/>
    <w:rsid w:val="00F56AAC"/>
    <w:rsid w:val="00F56C45"/>
    <w:rsid w:val="00F57875"/>
    <w:rsid w:val="00F6051D"/>
    <w:rsid w:val="00F60B88"/>
    <w:rsid w:val="00F60B8F"/>
    <w:rsid w:val="00F614C0"/>
    <w:rsid w:val="00F62BB1"/>
    <w:rsid w:val="00F62E92"/>
    <w:rsid w:val="00F62EE6"/>
    <w:rsid w:val="00F62FCF"/>
    <w:rsid w:val="00F6344C"/>
    <w:rsid w:val="00F637A0"/>
    <w:rsid w:val="00F63A03"/>
    <w:rsid w:val="00F6422C"/>
    <w:rsid w:val="00F6481C"/>
    <w:rsid w:val="00F64D70"/>
    <w:rsid w:val="00F65AD1"/>
    <w:rsid w:val="00F65F1A"/>
    <w:rsid w:val="00F665BB"/>
    <w:rsid w:val="00F66E6E"/>
    <w:rsid w:val="00F6780A"/>
    <w:rsid w:val="00F67D5C"/>
    <w:rsid w:val="00F70E63"/>
    <w:rsid w:val="00F715AC"/>
    <w:rsid w:val="00F71773"/>
    <w:rsid w:val="00F71867"/>
    <w:rsid w:val="00F71BEF"/>
    <w:rsid w:val="00F71CD4"/>
    <w:rsid w:val="00F71EF6"/>
    <w:rsid w:val="00F72232"/>
    <w:rsid w:val="00F72449"/>
    <w:rsid w:val="00F731BA"/>
    <w:rsid w:val="00F74048"/>
    <w:rsid w:val="00F74335"/>
    <w:rsid w:val="00F74CCD"/>
    <w:rsid w:val="00F7558E"/>
    <w:rsid w:val="00F76794"/>
    <w:rsid w:val="00F76818"/>
    <w:rsid w:val="00F7751A"/>
    <w:rsid w:val="00F776D5"/>
    <w:rsid w:val="00F77EB2"/>
    <w:rsid w:val="00F77EDC"/>
    <w:rsid w:val="00F80173"/>
    <w:rsid w:val="00F804DE"/>
    <w:rsid w:val="00F80A53"/>
    <w:rsid w:val="00F80F1B"/>
    <w:rsid w:val="00F80FB4"/>
    <w:rsid w:val="00F81339"/>
    <w:rsid w:val="00F81DA9"/>
    <w:rsid w:val="00F82034"/>
    <w:rsid w:val="00F82A4E"/>
    <w:rsid w:val="00F83B8C"/>
    <w:rsid w:val="00F84175"/>
    <w:rsid w:val="00F843F9"/>
    <w:rsid w:val="00F84705"/>
    <w:rsid w:val="00F849E5"/>
    <w:rsid w:val="00F84A30"/>
    <w:rsid w:val="00F85162"/>
    <w:rsid w:val="00F8519A"/>
    <w:rsid w:val="00F8561B"/>
    <w:rsid w:val="00F859B1"/>
    <w:rsid w:val="00F8600C"/>
    <w:rsid w:val="00F86133"/>
    <w:rsid w:val="00F863F4"/>
    <w:rsid w:val="00F866A5"/>
    <w:rsid w:val="00F86B75"/>
    <w:rsid w:val="00F86BC8"/>
    <w:rsid w:val="00F87B02"/>
    <w:rsid w:val="00F902EB"/>
    <w:rsid w:val="00F90F08"/>
    <w:rsid w:val="00F90F57"/>
    <w:rsid w:val="00F91420"/>
    <w:rsid w:val="00F91631"/>
    <w:rsid w:val="00F9168C"/>
    <w:rsid w:val="00F916B1"/>
    <w:rsid w:val="00F91A07"/>
    <w:rsid w:val="00F92118"/>
    <w:rsid w:val="00F92165"/>
    <w:rsid w:val="00F9285E"/>
    <w:rsid w:val="00F92FAE"/>
    <w:rsid w:val="00F93686"/>
    <w:rsid w:val="00F9371C"/>
    <w:rsid w:val="00F962A6"/>
    <w:rsid w:val="00F9688C"/>
    <w:rsid w:val="00F96B49"/>
    <w:rsid w:val="00F9707C"/>
    <w:rsid w:val="00F97699"/>
    <w:rsid w:val="00F97EF0"/>
    <w:rsid w:val="00F97FC4"/>
    <w:rsid w:val="00FA0C15"/>
    <w:rsid w:val="00FA0C17"/>
    <w:rsid w:val="00FA144A"/>
    <w:rsid w:val="00FA1879"/>
    <w:rsid w:val="00FA1A63"/>
    <w:rsid w:val="00FA1B82"/>
    <w:rsid w:val="00FA295F"/>
    <w:rsid w:val="00FA2AC6"/>
    <w:rsid w:val="00FA2B20"/>
    <w:rsid w:val="00FA2E67"/>
    <w:rsid w:val="00FA3699"/>
    <w:rsid w:val="00FA42CA"/>
    <w:rsid w:val="00FA453A"/>
    <w:rsid w:val="00FA4FFF"/>
    <w:rsid w:val="00FA5009"/>
    <w:rsid w:val="00FA5022"/>
    <w:rsid w:val="00FA5252"/>
    <w:rsid w:val="00FA53BE"/>
    <w:rsid w:val="00FA6800"/>
    <w:rsid w:val="00FA6F3C"/>
    <w:rsid w:val="00FA763E"/>
    <w:rsid w:val="00FA7C99"/>
    <w:rsid w:val="00FA7CAB"/>
    <w:rsid w:val="00FA7E81"/>
    <w:rsid w:val="00FA7F96"/>
    <w:rsid w:val="00FB0340"/>
    <w:rsid w:val="00FB0F49"/>
    <w:rsid w:val="00FB14C3"/>
    <w:rsid w:val="00FB1C34"/>
    <w:rsid w:val="00FB1CF2"/>
    <w:rsid w:val="00FB1F2C"/>
    <w:rsid w:val="00FB2000"/>
    <w:rsid w:val="00FB235D"/>
    <w:rsid w:val="00FB320F"/>
    <w:rsid w:val="00FB343C"/>
    <w:rsid w:val="00FB3500"/>
    <w:rsid w:val="00FB47CC"/>
    <w:rsid w:val="00FB6530"/>
    <w:rsid w:val="00FB66DC"/>
    <w:rsid w:val="00FB6BD0"/>
    <w:rsid w:val="00FB6C33"/>
    <w:rsid w:val="00FB75DF"/>
    <w:rsid w:val="00FB7618"/>
    <w:rsid w:val="00FB77A0"/>
    <w:rsid w:val="00FC03E5"/>
    <w:rsid w:val="00FC04BB"/>
    <w:rsid w:val="00FC0E8C"/>
    <w:rsid w:val="00FC1469"/>
    <w:rsid w:val="00FC1873"/>
    <w:rsid w:val="00FC1ECC"/>
    <w:rsid w:val="00FC2821"/>
    <w:rsid w:val="00FC2B50"/>
    <w:rsid w:val="00FC2F15"/>
    <w:rsid w:val="00FC2FBD"/>
    <w:rsid w:val="00FC3285"/>
    <w:rsid w:val="00FC3A96"/>
    <w:rsid w:val="00FC4548"/>
    <w:rsid w:val="00FC5638"/>
    <w:rsid w:val="00FC60AB"/>
    <w:rsid w:val="00FC7006"/>
    <w:rsid w:val="00FC7734"/>
    <w:rsid w:val="00FC7BC6"/>
    <w:rsid w:val="00FC7BF3"/>
    <w:rsid w:val="00FD06EF"/>
    <w:rsid w:val="00FD0A31"/>
    <w:rsid w:val="00FD0A34"/>
    <w:rsid w:val="00FD1066"/>
    <w:rsid w:val="00FD160F"/>
    <w:rsid w:val="00FD1BAD"/>
    <w:rsid w:val="00FD1C2A"/>
    <w:rsid w:val="00FD1E92"/>
    <w:rsid w:val="00FD22AD"/>
    <w:rsid w:val="00FD2F90"/>
    <w:rsid w:val="00FD3235"/>
    <w:rsid w:val="00FD3698"/>
    <w:rsid w:val="00FD4741"/>
    <w:rsid w:val="00FD5553"/>
    <w:rsid w:val="00FD61A5"/>
    <w:rsid w:val="00FD6A1E"/>
    <w:rsid w:val="00FD6A7C"/>
    <w:rsid w:val="00FD71DD"/>
    <w:rsid w:val="00FE0D2B"/>
    <w:rsid w:val="00FE0DAA"/>
    <w:rsid w:val="00FE12C3"/>
    <w:rsid w:val="00FE13E0"/>
    <w:rsid w:val="00FE2607"/>
    <w:rsid w:val="00FE2CF8"/>
    <w:rsid w:val="00FE302E"/>
    <w:rsid w:val="00FE35FE"/>
    <w:rsid w:val="00FE3C85"/>
    <w:rsid w:val="00FE4828"/>
    <w:rsid w:val="00FE5043"/>
    <w:rsid w:val="00FE549F"/>
    <w:rsid w:val="00FE5732"/>
    <w:rsid w:val="00FE5B6C"/>
    <w:rsid w:val="00FE6651"/>
    <w:rsid w:val="00FE69B2"/>
    <w:rsid w:val="00FE6C13"/>
    <w:rsid w:val="00FE75C3"/>
    <w:rsid w:val="00FE760A"/>
    <w:rsid w:val="00FE7692"/>
    <w:rsid w:val="00FE7C88"/>
    <w:rsid w:val="00FF0896"/>
    <w:rsid w:val="00FF09D1"/>
    <w:rsid w:val="00FF0A6D"/>
    <w:rsid w:val="00FF1FB6"/>
    <w:rsid w:val="00FF2019"/>
    <w:rsid w:val="00FF343C"/>
    <w:rsid w:val="00FF37F8"/>
    <w:rsid w:val="00FF3D55"/>
    <w:rsid w:val="00FF4017"/>
    <w:rsid w:val="00FF4AB4"/>
    <w:rsid w:val="00FF4B22"/>
    <w:rsid w:val="00FF565F"/>
    <w:rsid w:val="00FF56A2"/>
    <w:rsid w:val="00FF58E5"/>
    <w:rsid w:val="00FF59C2"/>
    <w:rsid w:val="00FF5ED0"/>
    <w:rsid w:val="00FF5F19"/>
    <w:rsid w:val="00FF615A"/>
    <w:rsid w:val="00FF6341"/>
    <w:rsid w:val="00FF6F64"/>
    <w:rsid w:val="00FF73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3D61914"/>
  <w15:docId w15:val="{46402BA0-242E-4090-A256-7A8CBA38A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A29AF"/>
    <w:pPr>
      <w:spacing w:after="0" w:line="240" w:lineRule="auto"/>
    </w:pPr>
    <w:rPr>
      <w:rFonts w:ascii="Times New Roman" w:eastAsia="Times New Roman" w:hAnsi="Times New Roman" w:cs="Times New Roman"/>
      <w:sz w:val="24"/>
      <w:szCs w:val="24"/>
      <w:lang w:eastAsia="cs-CZ"/>
    </w:rPr>
  </w:style>
  <w:style w:type="paragraph" w:styleId="Nadpis1">
    <w:name w:val="heading 1"/>
    <w:aliases w:val="Vlckova_nazev_kapitoly_1"/>
    <w:basedOn w:val="Normln"/>
    <w:next w:val="Normln"/>
    <w:link w:val="Nadpis1Char"/>
    <w:uiPriority w:val="9"/>
    <w:qFormat/>
    <w:rsid w:val="001A29A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aliases w:val="Vlckova_nazev_kapitoly_2"/>
    <w:basedOn w:val="Normln"/>
    <w:next w:val="Normln"/>
    <w:link w:val="Nadpis2Char"/>
    <w:uiPriority w:val="9"/>
    <w:unhideWhenUsed/>
    <w:qFormat/>
    <w:rsid w:val="001A29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1A29AF"/>
    <w:pPr>
      <w:keepNext/>
      <w:keepLines/>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
    <w:next w:val="Normln"/>
    <w:link w:val="Nadpis4Char"/>
    <w:uiPriority w:val="9"/>
    <w:unhideWhenUsed/>
    <w:qFormat/>
    <w:rsid w:val="001A29AF"/>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unhideWhenUsed/>
    <w:qFormat/>
    <w:rsid w:val="001A29AF"/>
    <w:pPr>
      <w:keepNext/>
      <w:keepLines/>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unhideWhenUsed/>
    <w:qFormat/>
    <w:rsid w:val="00D95DF0"/>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en-US"/>
    </w:rPr>
  </w:style>
  <w:style w:type="paragraph" w:styleId="Nadpis7">
    <w:name w:val="heading 7"/>
    <w:basedOn w:val="Normln"/>
    <w:next w:val="Normln"/>
    <w:link w:val="Nadpis7Char"/>
    <w:uiPriority w:val="9"/>
    <w:semiHidden/>
    <w:unhideWhenUsed/>
    <w:qFormat/>
    <w:rsid w:val="00D95DF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Nadpis8">
    <w:name w:val="heading 8"/>
    <w:basedOn w:val="Normln"/>
    <w:next w:val="Normln"/>
    <w:link w:val="Nadpis8Char"/>
    <w:uiPriority w:val="9"/>
    <w:semiHidden/>
    <w:unhideWhenUsed/>
    <w:qFormat/>
    <w:rsid w:val="00D95DF0"/>
    <w:pPr>
      <w:keepNext/>
      <w:keepLines/>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paragraph" w:styleId="Nadpis9">
    <w:name w:val="heading 9"/>
    <w:basedOn w:val="Normln"/>
    <w:next w:val="Normln"/>
    <w:link w:val="Nadpis9Char"/>
    <w:uiPriority w:val="9"/>
    <w:semiHidden/>
    <w:unhideWhenUsed/>
    <w:qFormat/>
    <w:rsid w:val="00D95DF0"/>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1A29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1A29AF"/>
    <w:pPr>
      <w:tabs>
        <w:tab w:val="center" w:pos="4536"/>
        <w:tab w:val="right" w:pos="9072"/>
      </w:tabs>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1A29AF"/>
  </w:style>
  <w:style w:type="paragraph" w:customStyle="1" w:styleId="Nzevtabulky">
    <w:name w:val="Název tabulky"/>
    <w:basedOn w:val="Normln"/>
    <w:link w:val="NzevtabulkyChar"/>
    <w:uiPriority w:val="99"/>
    <w:qFormat/>
    <w:rsid w:val="001A29AF"/>
    <w:pPr>
      <w:spacing w:line="276" w:lineRule="auto"/>
      <w:jc w:val="both"/>
    </w:pPr>
    <w:rPr>
      <w:rFonts w:ascii="Calibri" w:eastAsia="Calibri" w:hAnsi="Calibri"/>
      <w:b/>
      <w:sz w:val="22"/>
      <w:szCs w:val="22"/>
      <w:lang w:eastAsia="en-US"/>
    </w:rPr>
  </w:style>
  <w:style w:type="character" w:customStyle="1" w:styleId="NzevtabulkyChar">
    <w:name w:val="Název tabulky Char"/>
    <w:link w:val="Nzevtabulky"/>
    <w:uiPriority w:val="99"/>
    <w:rsid w:val="001A29AF"/>
    <w:rPr>
      <w:rFonts w:ascii="Calibri" w:eastAsia="Calibri" w:hAnsi="Calibri" w:cs="Times New Roman"/>
      <w:b/>
    </w:rPr>
  </w:style>
  <w:style w:type="paragraph" w:styleId="Odstavecseseznamem">
    <w:name w:val="List Paragraph"/>
    <w:aliases w:val="Vlckova_odstavec_se_seznamem,Nad,Odstavec cíl se seznamem,Odstavec se seznamem5,Odstavec_muj,List Paragraph,Odstavec_muj1,Odstavec_muj2,Odstavec_muj3,Nad1,List Paragraph1,Odstavec_muj4,Nad2,List Paragraph2,Odstavec_muj5"/>
    <w:basedOn w:val="Normln"/>
    <w:link w:val="OdstavecseseznamemChar"/>
    <w:uiPriority w:val="34"/>
    <w:qFormat/>
    <w:rsid w:val="001A29AF"/>
    <w:pPr>
      <w:spacing w:after="200" w:line="276" w:lineRule="auto"/>
      <w:ind w:left="720"/>
      <w:contextualSpacing/>
    </w:pPr>
    <w:rPr>
      <w:rFonts w:asciiTheme="minorHAnsi" w:eastAsiaTheme="minorHAnsi" w:hAnsiTheme="minorHAnsi" w:cstheme="minorBidi"/>
      <w:sz w:val="22"/>
      <w:szCs w:val="22"/>
      <w:lang w:eastAsia="en-US"/>
    </w:rPr>
  </w:style>
  <w:style w:type="paragraph" w:styleId="Titulek">
    <w:name w:val="caption"/>
    <w:basedOn w:val="Normln"/>
    <w:next w:val="Normln"/>
    <w:uiPriority w:val="35"/>
    <w:unhideWhenUsed/>
    <w:qFormat/>
    <w:rsid w:val="001A29AF"/>
    <w:pPr>
      <w:spacing w:after="200"/>
    </w:pPr>
    <w:rPr>
      <w:rFonts w:asciiTheme="minorHAnsi" w:eastAsiaTheme="minorEastAsia" w:hAnsiTheme="minorHAnsi" w:cstheme="minorBidi"/>
      <w:b/>
      <w:bCs/>
      <w:color w:val="5B9BD5" w:themeColor="accent1"/>
      <w:sz w:val="18"/>
      <w:szCs w:val="18"/>
    </w:rPr>
  </w:style>
  <w:style w:type="character" w:customStyle="1" w:styleId="TextkomenteChar">
    <w:name w:val="Text komentáře Char"/>
    <w:basedOn w:val="Standardnpsmoodstavce"/>
    <w:link w:val="Textkomente"/>
    <w:uiPriority w:val="99"/>
    <w:rsid w:val="001A29AF"/>
    <w:rPr>
      <w:rFonts w:eastAsiaTheme="minorEastAsia"/>
      <w:sz w:val="20"/>
      <w:szCs w:val="20"/>
      <w:lang w:eastAsia="cs-CZ"/>
    </w:rPr>
  </w:style>
  <w:style w:type="paragraph" w:styleId="Textkomente">
    <w:name w:val="annotation text"/>
    <w:basedOn w:val="Normln"/>
    <w:link w:val="TextkomenteChar"/>
    <w:uiPriority w:val="99"/>
    <w:unhideWhenUsed/>
    <w:rsid w:val="001A29AF"/>
    <w:pPr>
      <w:spacing w:after="200"/>
    </w:pPr>
    <w:rPr>
      <w:rFonts w:asciiTheme="minorHAnsi" w:eastAsiaTheme="minorEastAsia" w:hAnsiTheme="minorHAnsi" w:cstheme="minorBidi"/>
      <w:sz w:val="20"/>
      <w:szCs w:val="20"/>
    </w:rPr>
  </w:style>
  <w:style w:type="character" w:customStyle="1" w:styleId="TextkomenteChar1">
    <w:name w:val="Text komentáře Char1"/>
    <w:basedOn w:val="Standardnpsmoodstavce"/>
    <w:uiPriority w:val="99"/>
    <w:semiHidden/>
    <w:rsid w:val="001A29AF"/>
    <w:rPr>
      <w:rFonts w:ascii="Times New Roman" w:eastAsia="Times New Roman" w:hAnsi="Times New Roman" w:cs="Times New Roman"/>
      <w:sz w:val="20"/>
      <w:szCs w:val="20"/>
      <w:lang w:eastAsia="cs-CZ"/>
    </w:rPr>
  </w:style>
  <w:style w:type="character" w:customStyle="1" w:styleId="OdstavecseseznamemChar">
    <w:name w:val="Odstavec se seznamem Char"/>
    <w:aliases w:val="Vlckova_odstavec_se_seznamem Char,Nad Char,Odstavec cíl se seznamem Char,Odstavec se seznamem5 Char,Odstavec_muj Char,List Paragraph Char,Odstavec_muj1 Char,Odstavec_muj2 Char,Odstavec_muj3 Char,Nad1 Char,List Paragraph1 Char"/>
    <w:link w:val="Odstavecseseznamem"/>
    <w:uiPriority w:val="34"/>
    <w:rsid w:val="001A29AF"/>
  </w:style>
  <w:style w:type="character" w:styleId="Zdraznnintenzivn">
    <w:name w:val="Intense Emphasis"/>
    <w:aliases w:val="Vlckova_zdurazneni"/>
    <w:uiPriority w:val="21"/>
    <w:qFormat/>
    <w:rsid w:val="001A29AF"/>
    <w:rPr>
      <w:rFonts w:ascii="Times New Roman" w:hAnsi="Times New Roman"/>
      <w:b/>
      <w:bCs/>
      <w:iCs/>
      <w:sz w:val="24"/>
    </w:rPr>
  </w:style>
  <w:style w:type="character" w:styleId="Odkaznakoment">
    <w:name w:val="annotation reference"/>
    <w:basedOn w:val="Standardnpsmoodstavce"/>
    <w:uiPriority w:val="99"/>
    <w:semiHidden/>
    <w:unhideWhenUsed/>
    <w:rsid w:val="001A29AF"/>
    <w:rPr>
      <w:sz w:val="16"/>
      <w:szCs w:val="16"/>
    </w:rPr>
  </w:style>
  <w:style w:type="paragraph" w:customStyle="1" w:styleId="Kovarovanzevkapitoly">
    <w:name w:val="Kovarova_název kapitoly"/>
    <w:basedOn w:val="Nadpis1"/>
    <w:link w:val="KovarovanzevkapitolyChar"/>
    <w:qFormat/>
    <w:rsid w:val="001A29AF"/>
    <w:pPr>
      <w:keepLines w:val="0"/>
      <w:pageBreakBefore/>
      <w:numPr>
        <w:numId w:val="6"/>
      </w:numPr>
      <w:tabs>
        <w:tab w:val="num" w:pos="360"/>
      </w:tabs>
      <w:spacing w:before="0" w:after="60"/>
      <w:ind w:left="0" w:firstLine="0"/>
      <w:jc w:val="both"/>
    </w:pPr>
    <w:rPr>
      <w:rFonts w:ascii="Cambria" w:eastAsia="Calibri" w:hAnsi="Cambria" w:cs="Times New Roman"/>
      <w:b/>
      <w:bCs/>
      <w:color w:val="333399"/>
      <w:kern w:val="32"/>
      <w:sz w:val="40"/>
      <w:szCs w:val="36"/>
      <w:u w:val="single"/>
      <w:lang w:eastAsia="en-US"/>
    </w:rPr>
  </w:style>
  <w:style w:type="paragraph" w:customStyle="1" w:styleId="Kovarovanadpis1">
    <w:name w:val="Kovarova_nadpis 1"/>
    <w:basedOn w:val="Nadpis1"/>
    <w:link w:val="Kovarovanadpis1Char"/>
    <w:qFormat/>
    <w:rsid w:val="001A29AF"/>
    <w:pPr>
      <w:numPr>
        <w:ilvl w:val="1"/>
        <w:numId w:val="6"/>
      </w:numPr>
      <w:tabs>
        <w:tab w:val="num" w:pos="360"/>
      </w:tabs>
      <w:spacing w:before="200" w:after="60" w:line="276" w:lineRule="auto"/>
      <w:ind w:left="0" w:firstLine="0"/>
      <w:jc w:val="both"/>
    </w:pPr>
    <w:rPr>
      <w:rFonts w:ascii="Cambria" w:eastAsia="Calibri" w:hAnsi="Cambria" w:cs="Times New Roman"/>
      <w:b/>
      <w:bCs/>
      <w:color w:val="333399"/>
      <w:kern w:val="32"/>
      <w:sz w:val="36"/>
      <w:szCs w:val="36"/>
      <w:lang w:eastAsia="en-US"/>
    </w:rPr>
  </w:style>
  <w:style w:type="paragraph" w:customStyle="1" w:styleId="Kovarovanadpis2">
    <w:name w:val="Kovarova_nadpis 2"/>
    <w:basedOn w:val="Nadpis2"/>
    <w:link w:val="Kovarovanadpis2Char"/>
    <w:qFormat/>
    <w:rsid w:val="001A29AF"/>
    <w:pPr>
      <w:keepLines w:val="0"/>
      <w:numPr>
        <w:ilvl w:val="2"/>
        <w:numId w:val="6"/>
      </w:numPr>
      <w:autoSpaceDE w:val="0"/>
      <w:autoSpaceDN w:val="0"/>
      <w:adjustRightInd w:val="0"/>
      <w:spacing w:before="120"/>
      <w:jc w:val="both"/>
    </w:pPr>
    <w:rPr>
      <w:rFonts w:ascii="Cambria" w:eastAsia="Calibri" w:hAnsi="Cambria" w:cs="Times New Roman"/>
      <w:b/>
      <w:bCs/>
      <w:iCs/>
      <w:color w:val="2F5496" w:themeColor="accent5" w:themeShade="BF"/>
      <w:sz w:val="28"/>
      <w:szCs w:val="28"/>
      <w:lang w:eastAsia="en-US"/>
    </w:rPr>
  </w:style>
  <w:style w:type="paragraph" w:customStyle="1" w:styleId="Kovarovanadpis3">
    <w:name w:val="Kovarova_nadpis 3"/>
    <w:basedOn w:val="Nadpis3"/>
    <w:link w:val="Kovarovanadpis3Char"/>
    <w:qFormat/>
    <w:rsid w:val="001A29AF"/>
    <w:pPr>
      <w:keepLines w:val="0"/>
      <w:numPr>
        <w:ilvl w:val="3"/>
        <w:numId w:val="6"/>
      </w:numPr>
      <w:autoSpaceDE w:val="0"/>
      <w:autoSpaceDN w:val="0"/>
      <w:adjustRightInd w:val="0"/>
      <w:spacing w:before="120"/>
      <w:jc w:val="both"/>
    </w:pPr>
    <w:rPr>
      <w:rFonts w:ascii="Cambria" w:eastAsia="Calibri" w:hAnsi="Cambria" w:cs="Times New Roman"/>
      <w:b/>
      <w:bCs/>
      <w:color w:val="2F5496" w:themeColor="accent5" w:themeShade="BF"/>
      <w:sz w:val="26"/>
      <w:szCs w:val="26"/>
    </w:rPr>
  </w:style>
  <w:style w:type="character" w:customStyle="1" w:styleId="Kovarovanadpis2Char">
    <w:name w:val="Kovarova_nadpis 2 Char"/>
    <w:basedOn w:val="Standardnpsmoodstavce"/>
    <w:link w:val="Kovarovanadpis2"/>
    <w:rsid w:val="001A29AF"/>
    <w:rPr>
      <w:rFonts w:ascii="Cambria" w:eastAsia="Calibri" w:hAnsi="Cambria" w:cs="Times New Roman"/>
      <w:b/>
      <w:bCs/>
      <w:iCs/>
      <w:color w:val="2F5496" w:themeColor="accent5" w:themeShade="BF"/>
      <w:sz w:val="28"/>
      <w:szCs w:val="28"/>
    </w:rPr>
  </w:style>
  <w:style w:type="paragraph" w:customStyle="1" w:styleId="Kovarovanadpis4">
    <w:name w:val="Kovarova_nadpis 4"/>
    <w:basedOn w:val="Nadpis4"/>
    <w:link w:val="Kovarovanadpis4Char"/>
    <w:qFormat/>
    <w:rsid w:val="001A29AF"/>
    <w:pPr>
      <w:numPr>
        <w:ilvl w:val="4"/>
        <w:numId w:val="6"/>
      </w:numPr>
      <w:tabs>
        <w:tab w:val="num" w:pos="360"/>
      </w:tabs>
      <w:spacing w:before="200" w:line="276" w:lineRule="auto"/>
      <w:ind w:left="0" w:firstLine="0"/>
      <w:jc w:val="both"/>
    </w:pPr>
    <w:rPr>
      <w:rFonts w:ascii="Cambria" w:hAnsi="Cambria"/>
      <w:b/>
      <w:bCs/>
      <w:color w:val="2F5496" w:themeColor="accent5" w:themeShade="BF"/>
      <w:szCs w:val="22"/>
      <w:lang w:eastAsia="en-US"/>
    </w:rPr>
  </w:style>
  <w:style w:type="character" w:customStyle="1" w:styleId="Kovarovanadpis3Char">
    <w:name w:val="Kovarova_nadpis 3 Char"/>
    <w:basedOn w:val="Nadpis3Char"/>
    <w:link w:val="Kovarovanadpis3"/>
    <w:rsid w:val="001A29AF"/>
    <w:rPr>
      <w:rFonts w:ascii="Cambria" w:eastAsia="Calibri" w:hAnsi="Cambria" w:cs="Times New Roman"/>
      <w:b/>
      <w:bCs/>
      <w:color w:val="2F5496" w:themeColor="accent5" w:themeShade="BF"/>
      <w:sz w:val="26"/>
      <w:szCs w:val="26"/>
      <w:lang w:eastAsia="cs-CZ"/>
    </w:rPr>
  </w:style>
  <w:style w:type="paragraph" w:customStyle="1" w:styleId="Kovarovanadpis5">
    <w:name w:val="Kovarova_nadpis 5"/>
    <w:basedOn w:val="Nadpis5"/>
    <w:link w:val="Kovarovanadpis5Char"/>
    <w:qFormat/>
    <w:rsid w:val="001A29AF"/>
    <w:pPr>
      <w:numPr>
        <w:ilvl w:val="5"/>
        <w:numId w:val="6"/>
      </w:numPr>
      <w:tabs>
        <w:tab w:val="num" w:pos="360"/>
      </w:tabs>
      <w:spacing w:before="200" w:line="276" w:lineRule="auto"/>
      <w:ind w:left="0" w:firstLine="0"/>
    </w:pPr>
    <w:rPr>
      <w:rFonts w:ascii="Cambria" w:hAnsi="Cambria"/>
      <w:i/>
      <w:color w:val="1F4D78" w:themeColor="accent1" w:themeShade="7F"/>
      <w:sz w:val="22"/>
      <w:szCs w:val="22"/>
      <w:lang w:eastAsia="en-US"/>
    </w:rPr>
  </w:style>
  <w:style w:type="numbering" w:customStyle="1" w:styleId="Kovarova">
    <w:name w:val="Kovarova"/>
    <w:uiPriority w:val="99"/>
    <w:rsid w:val="001A29AF"/>
    <w:pPr>
      <w:numPr>
        <w:numId w:val="5"/>
      </w:numPr>
    </w:pPr>
  </w:style>
  <w:style w:type="character" w:customStyle="1" w:styleId="Nadpis1Char">
    <w:name w:val="Nadpis 1 Char"/>
    <w:aliases w:val="Vlckova_nazev_kapitoly_1 Char"/>
    <w:basedOn w:val="Standardnpsmoodstavce"/>
    <w:link w:val="Nadpis1"/>
    <w:uiPriority w:val="9"/>
    <w:rsid w:val="001A29AF"/>
    <w:rPr>
      <w:rFonts w:asciiTheme="majorHAnsi" w:eastAsiaTheme="majorEastAsia" w:hAnsiTheme="majorHAnsi" w:cstheme="majorBidi"/>
      <w:color w:val="2E74B5" w:themeColor="accent1" w:themeShade="BF"/>
      <w:sz w:val="32"/>
      <w:szCs w:val="32"/>
      <w:lang w:eastAsia="cs-CZ"/>
    </w:rPr>
  </w:style>
  <w:style w:type="character" w:customStyle="1" w:styleId="Nadpis2Char">
    <w:name w:val="Nadpis 2 Char"/>
    <w:aliases w:val="Vlckova_nazev_kapitoly_2 Char"/>
    <w:basedOn w:val="Standardnpsmoodstavce"/>
    <w:link w:val="Nadpis2"/>
    <w:uiPriority w:val="9"/>
    <w:rsid w:val="001A29AF"/>
    <w:rPr>
      <w:rFonts w:asciiTheme="majorHAnsi" w:eastAsiaTheme="majorEastAsia" w:hAnsiTheme="majorHAnsi" w:cstheme="majorBidi"/>
      <w:color w:val="2E74B5" w:themeColor="accent1" w:themeShade="BF"/>
      <w:sz w:val="26"/>
      <w:szCs w:val="26"/>
      <w:lang w:eastAsia="cs-CZ"/>
    </w:rPr>
  </w:style>
  <w:style w:type="character" w:customStyle="1" w:styleId="Nadpis3Char">
    <w:name w:val="Nadpis 3 Char"/>
    <w:basedOn w:val="Standardnpsmoodstavce"/>
    <w:link w:val="Nadpis3"/>
    <w:uiPriority w:val="9"/>
    <w:rsid w:val="001A29AF"/>
    <w:rPr>
      <w:rFonts w:asciiTheme="majorHAnsi" w:eastAsiaTheme="majorEastAsia" w:hAnsiTheme="majorHAnsi" w:cstheme="majorBidi"/>
      <w:color w:val="1F4D78" w:themeColor="accent1" w:themeShade="7F"/>
      <w:sz w:val="24"/>
      <w:szCs w:val="24"/>
      <w:lang w:eastAsia="cs-CZ"/>
    </w:rPr>
  </w:style>
  <w:style w:type="character" w:customStyle="1" w:styleId="Nadpis4Char">
    <w:name w:val="Nadpis 4 Char"/>
    <w:basedOn w:val="Standardnpsmoodstavce"/>
    <w:link w:val="Nadpis4"/>
    <w:uiPriority w:val="9"/>
    <w:rsid w:val="001A29AF"/>
    <w:rPr>
      <w:rFonts w:asciiTheme="majorHAnsi" w:eastAsiaTheme="majorEastAsia" w:hAnsiTheme="majorHAnsi" w:cstheme="majorBidi"/>
      <w:i/>
      <w:iCs/>
      <w:color w:val="2E74B5" w:themeColor="accent1" w:themeShade="BF"/>
      <w:sz w:val="24"/>
      <w:szCs w:val="24"/>
      <w:lang w:eastAsia="cs-CZ"/>
    </w:rPr>
  </w:style>
  <w:style w:type="character" w:customStyle="1" w:styleId="Nadpis5Char">
    <w:name w:val="Nadpis 5 Char"/>
    <w:basedOn w:val="Standardnpsmoodstavce"/>
    <w:link w:val="Nadpis5"/>
    <w:uiPriority w:val="9"/>
    <w:rsid w:val="001A29AF"/>
    <w:rPr>
      <w:rFonts w:asciiTheme="majorHAnsi" w:eastAsiaTheme="majorEastAsia" w:hAnsiTheme="majorHAnsi" w:cstheme="majorBidi"/>
      <w:color w:val="2E74B5" w:themeColor="accent1" w:themeShade="BF"/>
      <w:sz w:val="24"/>
      <w:szCs w:val="24"/>
      <w:lang w:eastAsia="cs-CZ"/>
    </w:rPr>
  </w:style>
  <w:style w:type="paragraph" w:styleId="Textbubliny">
    <w:name w:val="Balloon Text"/>
    <w:basedOn w:val="Normln"/>
    <w:link w:val="TextbublinyChar"/>
    <w:uiPriority w:val="99"/>
    <w:semiHidden/>
    <w:unhideWhenUsed/>
    <w:rsid w:val="001A29A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A29AF"/>
    <w:rPr>
      <w:rFonts w:ascii="Segoe UI" w:eastAsia="Times New Roman" w:hAnsi="Segoe UI" w:cs="Segoe UI"/>
      <w:sz w:val="18"/>
      <w:szCs w:val="18"/>
      <w:lang w:eastAsia="cs-CZ"/>
    </w:rPr>
  </w:style>
  <w:style w:type="paragraph" w:styleId="Nzev">
    <w:name w:val="Title"/>
    <w:aliases w:val="Vlckova_nazev_prace"/>
    <w:basedOn w:val="Normln"/>
    <w:next w:val="Normln"/>
    <w:link w:val="NzevChar"/>
    <w:uiPriority w:val="10"/>
    <w:qFormat/>
    <w:rsid w:val="00A12471"/>
    <w:pPr>
      <w:contextualSpacing/>
    </w:pPr>
    <w:rPr>
      <w:rFonts w:asciiTheme="majorHAnsi" w:eastAsiaTheme="majorEastAsia" w:hAnsiTheme="majorHAnsi" w:cstheme="majorBidi"/>
      <w:spacing w:val="-10"/>
      <w:kern w:val="28"/>
      <w:sz w:val="56"/>
      <w:szCs w:val="56"/>
    </w:rPr>
  </w:style>
  <w:style w:type="character" w:customStyle="1" w:styleId="NzevChar">
    <w:name w:val="Název Char"/>
    <w:aliases w:val="Vlckova_nazev_prace Char"/>
    <w:basedOn w:val="Standardnpsmoodstavce"/>
    <w:link w:val="Nzev"/>
    <w:uiPriority w:val="10"/>
    <w:rsid w:val="00A12471"/>
    <w:rPr>
      <w:rFonts w:asciiTheme="majorHAnsi" w:eastAsiaTheme="majorEastAsia" w:hAnsiTheme="majorHAnsi" w:cstheme="majorBidi"/>
      <w:spacing w:val="-10"/>
      <w:kern w:val="28"/>
      <w:sz w:val="56"/>
      <w:szCs w:val="56"/>
      <w:lang w:eastAsia="cs-CZ"/>
    </w:rPr>
  </w:style>
  <w:style w:type="paragraph" w:styleId="Zhlav">
    <w:name w:val="header"/>
    <w:basedOn w:val="Normln"/>
    <w:link w:val="ZhlavChar"/>
    <w:uiPriority w:val="99"/>
    <w:unhideWhenUsed/>
    <w:rsid w:val="003E106E"/>
    <w:pPr>
      <w:tabs>
        <w:tab w:val="center" w:pos="4536"/>
        <w:tab w:val="right" w:pos="9072"/>
      </w:tabs>
    </w:pPr>
  </w:style>
  <w:style w:type="character" w:customStyle="1" w:styleId="ZhlavChar">
    <w:name w:val="Záhlaví Char"/>
    <w:basedOn w:val="Standardnpsmoodstavce"/>
    <w:link w:val="Zhlav"/>
    <w:uiPriority w:val="99"/>
    <w:rsid w:val="003E106E"/>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3254BF"/>
    <w:rPr>
      <w:color w:val="0563C1" w:themeColor="hyperlink"/>
      <w:u w:val="single"/>
    </w:rPr>
  </w:style>
  <w:style w:type="character" w:customStyle="1" w:styleId="Kovarovanadpis4Char">
    <w:name w:val="Kovarova_nadpis 4 Char"/>
    <w:basedOn w:val="Nadpis4Char"/>
    <w:link w:val="Kovarovanadpis4"/>
    <w:rsid w:val="00C91F90"/>
    <w:rPr>
      <w:rFonts w:ascii="Cambria" w:eastAsiaTheme="majorEastAsia" w:hAnsi="Cambria" w:cstheme="majorBidi"/>
      <w:b/>
      <w:bCs/>
      <w:i/>
      <w:iCs/>
      <w:color w:val="2F5496" w:themeColor="accent5" w:themeShade="BF"/>
      <w:sz w:val="24"/>
      <w:szCs w:val="24"/>
      <w:lang w:eastAsia="cs-CZ"/>
    </w:rPr>
  </w:style>
  <w:style w:type="paragraph" w:styleId="Bezmezer">
    <w:name w:val="No Spacing"/>
    <w:uiPriority w:val="1"/>
    <w:qFormat/>
    <w:rsid w:val="00C91F90"/>
    <w:pPr>
      <w:spacing w:after="120" w:line="240" w:lineRule="auto"/>
      <w:jc w:val="both"/>
    </w:pPr>
    <w:rPr>
      <w:rFonts w:ascii="Arial Nova" w:hAnsi="Arial Nova" w:cs="Arial"/>
      <w:b/>
      <w:bCs/>
      <w:sz w:val="20"/>
      <w:szCs w:val="20"/>
    </w:rPr>
  </w:style>
  <w:style w:type="paragraph" w:styleId="Textpoznpodarou">
    <w:name w:val="footnote text"/>
    <w:aliases w:val="pozn. pod čarou,Schriftart: 9 pt,Schriftart: 10 pt,Schriftart: 8 pt, Char,Char,Char Char Char1,Char Char1,Footnote Text Char1,Footnote Text Char1 Char1 Char,Footnote Text Char,Char1,Text poznámky pod čiarou 007,Footnote,Plonk,5_G"/>
    <w:basedOn w:val="Normln"/>
    <w:link w:val="TextpoznpodarouChar"/>
    <w:uiPriority w:val="99"/>
    <w:unhideWhenUsed/>
    <w:qFormat/>
    <w:rsid w:val="00C91F90"/>
    <w:pPr>
      <w:jc w:val="both"/>
    </w:pPr>
    <w:rPr>
      <w:rFonts w:ascii="Arial Nova" w:eastAsiaTheme="minorHAnsi" w:hAnsi="Arial Nova" w:cs="Arial"/>
      <w:sz w:val="20"/>
      <w:szCs w:val="20"/>
      <w:lang w:eastAsia="en-US"/>
    </w:rPr>
  </w:style>
  <w:style w:type="character" w:customStyle="1" w:styleId="TextpoznpodarouChar">
    <w:name w:val="Text pozn. pod čarou Char"/>
    <w:aliases w:val="pozn. pod čarou Char,Schriftart: 9 pt Char,Schriftart: 10 pt Char,Schriftart: 8 pt Char, Char Char,Char Char,Char Char Char1 Char,Char Char1 Char,Footnote Text Char1 Char,Footnote Text Char1 Char1 Char Char,Char1 Char,5_G Char"/>
    <w:basedOn w:val="Standardnpsmoodstavce"/>
    <w:link w:val="Textpoznpodarou"/>
    <w:uiPriority w:val="99"/>
    <w:rsid w:val="00C91F90"/>
    <w:rPr>
      <w:rFonts w:ascii="Arial Nova" w:hAnsi="Arial Nova" w:cs="Arial"/>
      <w:sz w:val="20"/>
      <w:szCs w:val="20"/>
    </w:rPr>
  </w:style>
  <w:style w:type="character" w:styleId="Znakapoznpodarou">
    <w:name w:val="footnote reference"/>
    <w:aliases w:val="4_G Char Char,Footnote Reference1 Char Char,Footnotes refss Char Char,ftref Char Char,BVI fnr Char Char,BVI fnr Car Car Char Char,BVI fnr Car Char Char,BVI fnr Car Car Car Car Char Char1,BVI fnr Char Car Car Car Char Char"/>
    <w:basedOn w:val="Standardnpsmoodstavce"/>
    <w:link w:val="4GChar"/>
    <w:uiPriority w:val="99"/>
    <w:unhideWhenUsed/>
    <w:rsid w:val="00C91F90"/>
    <w:rPr>
      <w:vertAlign w:val="superscript"/>
    </w:rPr>
  </w:style>
  <w:style w:type="paragraph" w:styleId="Pedmtkomente">
    <w:name w:val="annotation subject"/>
    <w:basedOn w:val="Textkomente"/>
    <w:next w:val="Textkomente"/>
    <w:link w:val="PedmtkomenteChar"/>
    <w:uiPriority w:val="99"/>
    <w:semiHidden/>
    <w:unhideWhenUsed/>
    <w:rsid w:val="00C91F90"/>
    <w:pPr>
      <w:spacing w:after="0"/>
    </w:pPr>
    <w:rPr>
      <w:rFonts w:ascii="Times New Roman" w:eastAsia="Times New Roman" w:hAnsi="Times New Roman" w:cs="Times New Roman"/>
      <w:b/>
      <w:bCs/>
    </w:rPr>
  </w:style>
  <w:style w:type="character" w:customStyle="1" w:styleId="PedmtkomenteChar">
    <w:name w:val="Předmět komentáře Char"/>
    <w:basedOn w:val="TextkomenteChar"/>
    <w:link w:val="Pedmtkomente"/>
    <w:uiPriority w:val="99"/>
    <w:semiHidden/>
    <w:rsid w:val="00C91F90"/>
    <w:rPr>
      <w:rFonts w:ascii="Times New Roman" w:eastAsia="Times New Roman" w:hAnsi="Times New Roman" w:cs="Times New Roman"/>
      <w:b/>
      <w:bCs/>
      <w:sz w:val="20"/>
      <w:szCs w:val="20"/>
      <w:lang w:eastAsia="cs-CZ"/>
    </w:rPr>
  </w:style>
  <w:style w:type="character" w:styleId="Siln">
    <w:name w:val="Strong"/>
    <w:basedOn w:val="Standardnpsmoodstavce"/>
    <w:uiPriority w:val="22"/>
    <w:qFormat/>
    <w:rsid w:val="00C91F90"/>
    <w:rPr>
      <w:b/>
      <w:bCs/>
    </w:rPr>
  </w:style>
  <w:style w:type="paragraph" w:customStyle="1" w:styleId="Default">
    <w:name w:val="Default"/>
    <w:rsid w:val="00C91F90"/>
    <w:pPr>
      <w:autoSpaceDE w:val="0"/>
      <w:autoSpaceDN w:val="0"/>
      <w:adjustRightInd w:val="0"/>
      <w:spacing w:after="0" w:line="240" w:lineRule="auto"/>
    </w:pPr>
    <w:rPr>
      <w:rFonts w:ascii="Calibri" w:hAnsi="Calibri" w:cs="Calibri"/>
      <w:color w:val="000000"/>
      <w:sz w:val="24"/>
      <w:szCs w:val="24"/>
    </w:rPr>
  </w:style>
  <w:style w:type="character" w:customStyle="1" w:styleId="Kovarovanadpis5Char">
    <w:name w:val="Kovarova_nadpis 5 Char"/>
    <w:basedOn w:val="Nadpis5Char"/>
    <w:link w:val="Kovarovanadpis5"/>
    <w:rsid w:val="00B61440"/>
    <w:rPr>
      <w:rFonts w:ascii="Cambria" w:eastAsiaTheme="majorEastAsia" w:hAnsi="Cambria" w:cstheme="majorBidi"/>
      <w:i/>
      <w:color w:val="1F4D78" w:themeColor="accent1" w:themeShade="7F"/>
      <w:sz w:val="24"/>
      <w:szCs w:val="24"/>
      <w:lang w:eastAsia="cs-CZ"/>
    </w:rPr>
  </w:style>
  <w:style w:type="paragraph" w:styleId="Normlnweb">
    <w:name w:val="Normal (Web)"/>
    <w:basedOn w:val="Normln"/>
    <w:uiPriority w:val="99"/>
    <w:unhideWhenUsed/>
    <w:rsid w:val="00B61440"/>
    <w:pPr>
      <w:spacing w:before="100" w:beforeAutospacing="1" w:after="100" w:afterAutospacing="1"/>
    </w:pPr>
    <w:rPr>
      <w:rFonts w:eastAsiaTheme="minorHAnsi"/>
    </w:rPr>
  </w:style>
  <w:style w:type="character" w:customStyle="1" w:styleId="Nadpis6Char">
    <w:name w:val="Nadpis 6 Char"/>
    <w:basedOn w:val="Standardnpsmoodstavce"/>
    <w:link w:val="Nadpis6"/>
    <w:uiPriority w:val="9"/>
    <w:rsid w:val="00D95DF0"/>
    <w:rPr>
      <w:rFonts w:asciiTheme="majorHAnsi" w:eastAsiaTheme="majorEastAsia" w:hAnsiTheme="majorHAnsi" w:cstheme="majorBidi"/>
      <w:i/>
      <w:iCs/>
      <w:color w:val="1F4D78" w:themeColor="accent1" w:themeShade="7F"/>
    </w:rPr>
  </w:style>
  <w:style w:type="character" w:customStyle="1" w:styleId="Nadpis7Char">
    <w:name w:val="Nadpis 7 Char"/>
    <w:basedOn w:val="Standardnpsmoodstavce"/>
    <w:link w:val="Nadpis7"/>
    <w:uiPriority w:val="9"/>
    <w:semiHidden/>
    <w:rsid w:val="00D95DF0"/>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D95DF0"/>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D95DF0"/>
    <w:rPr>
      <w:rFonts w:asciiTheme="majorHAnsi" w:eastAsiaTheme="majorEastAsia" w:hAnsiTheme="majorHAnsi" w:cstheme="majorBidi"/>
      <w:i/>
      <w:iCs/>
      <w:color w:val="404040" w:themeColor="text1" w:themeTint="BF"/>
      <w:sz w:val="20"/>
      <w:szCs w:val="20"/>
    </w:rPr>
  </w:style>
  <w:style w:type="character" w:customStyle="1" w:styleId="platne1">
    <w:name w:val="platne1"/>
    <w:basedOn w:val="Standardnpsmoodstavce"/>
    <w:rsid w:val="00D95DF0"/>
  </w:style>
  <w:style w:type="paragraph" w:styleId="Zkladntext">
    <w:name w:val="Body Text"/>
    <w:basedOn w:val="Normln"/>
    <w:link w:val="ZkladntextChar"/>
    <w:rsid w:val="00D95DF0"/>
    <w:pPr>
      <w:overflowPunct w:val="0"/>
      <w:autoSpaceDE w:val="0"/>
      <w:autoSpaceDN w:val="0"/>
      <w:adjustRightInd w:val="0"/>
      <w:spacing w:before="60"/>
      <w:ind w:firstLine="454"/>
      <w:jc w:val="both"/>
      <w:textAlignment w:val="baseline"/>
    </w:pPr>
  </w:style>
  <w:style w:type="character" w:customStyle="1" w:styleId="ZkladntextChar">
    <w:name w:val="Základní text Char"/>
    <w:basedOn w:val="Standardnpsmoodstavce"/>
    <w:link w:val="Zkladntext"/>
    <w:rsid w:val="00D95DF0"/>
    <w:rPr>
      <w:rFonts w:ascii="Times New Roman" w:eastAsia="Times New Roman" w:hAnsi="Times New Roman" w:cs="Times New Roman"/>
      <w:sz w:val="24"/>
      <w:szCs w:val="24"/>
      <w:lang w:eastAsia="cs-CZ"/>
    </w:rPr>
  </w:style>
  <w:style w:type="paragraph" w:customStyle="1" w:styleId="StylOdrka">
    <w:name w:val="Styl Odrážka"/>
    <w:basedOn w:val="Normln"/>
    <w:autoRedefine/>
    <w:rsid w:val="00D95DF0"/>
    <w:pPr>
      <w:spacing w:after="240" w:line="360" w:lineRule="auto"/>
      <w:ind w:left="360" w:right="74"/>
      <w:jc w:val="both"/>
    </w:pPr>
    <w:rPr>
      <w:rFonts w:asciiTheme="minorHAnsi" w:hAnsiTheme="minorHAnsi" w:cs="Arial"/>
      <w:bCs/>
      <w:color w:val="333333"/>
    </w:rPr>
  </w:style>
  <w:style w:type="paragraph" w:customStyle="1" w:styleId="stylpoznpodarou">
    <w:name w:val="styl pozn. pod čarou"/>
    <w:basedOn w:val="Textpoznpodarou"/>
    <w:autoRedefine/>
    <w:rsid w:val="00D95DF0"/>
    <w:pPr>
      <w:ind w:right="-23"/>
    </w:pPr>
    <w:rPr>
      <w:rFonts w:ascii="Times New Roman" w:eastAsia="MS Mincho" w:hAnsi="Times New Roman"/>
      <w:color w:val="000000"/>
      <w:lang w:eastAsia="zh-CN"/>
    </w:rPr>
  </w:style>
  <w:style w:type="paragraph" w:customStyle="1" w:styleId="StylNadpis1">
    <w:name w:val="Styl Nadpis 1"/>
    <w:basedOn w:val="Nadpis1"/>
    <w:autoRedefine/>
    <w:rsid w:val="00D95DF0"/>
    <w:pPr>
      <w:keepNext w:val="0"/>
      <w:keepLines w:val="0"/>
      <w:numPr>
        <w:numId w:val="56"/>
      </w:numPr>
      <w:shd w:val="clear" w:color="auto" w:fill="FFFFFF"/>
      <w:spacing w:before="0" w:after="100" w:afterAutospacing="1"/>
      <w:ind w:right="-23"/>
      <w:jc w:val="both"/>
    </w:pPr>
    <w:rPr>
      <w:rFonts w:ascii="Times New Roman" w:eastAsia="Times New Roman" w:hAnsi="Times New Roman" w:cs="Times New Roman"/>
      <w:b/>
      <w:color w:val="000000"/>
      <w:szCs w:val="20"/>
      <w:lang w:eastAsia="zh-CN"/>
    </w:rPr>
  </w:style>
  <w:style w:type="paragraph" w:customStyle="1" w:styleId="StylnormlntunLatinkaArial11bTunKurzva">
    <w:name w:val="Styl normální tučný + (Latinka) Arial 11 b. Tučné Kurzíva"/>
    <w:basedOn w:val="Normln"/>
    <w:rsid w:val="00D95DF0"/>
    <w:pPr>
      <w:spacing w:before="120" w:after="120"/>
      <w:ind w:right="57"/>
      <w:jc w:val="both"/>
    </w:pPr>
    <w:rPr>
      <w:rFonts w:eastAsia="MS Mincho"/>
      <w:b/>
      <w:bCs/>
      <w:i/>
      <w:iCs/>
      <w:color w:val="000000"/>
      <w:sz w:val="26"/>
      <w:lang w:eastAsia="zh-CN"/>
    </w:rPr>
  </w:style>
  <w:style w:type="paragraph" w:customStyle="1" w:styleId="normlntunpodkapitolkyChar">
    <w:name w:val="normální tučnýpodkapitolky Char"/>
    <w:basedOn w:val="Normln"/>
    <w:link w:val="normlntunpodkapitolkyCharChar"/>
    <w:rsid w:val="00D95DF0"/>
    <w:pPr>
      <w:spacing w:before="120" w:after="120"/>
      <w:ind w:right="57"/>
      <w:jc w:val="both"/>
    </w:pPr>
    <w:rPr>
      <w:rFonts w:eastAsia="MS Mincho"/>
      <w:b/>
      <w:bCs/>
      <w:sz w:val="26"/>
      <w:szCs w:val="22"/>
      <w:lang w:eastAsia="zh-CN"/>
    </w:rPr>
  </w:style>
  <w:style w:type="character" w:customStyle="1" w:styleId="normlntunpodkapitolkyCharChar">
    <w:name w:val="normální tučnýpodkapitolky Char Char"/>
    <w:basedOn w:val="Standardnpsmoodstavce"/>
    <w:link w:val="normlntunpodkapitolkyChar"/>
    <w:rsid w:val="00D95DF0"/>
    <w:rPr>
      <w:rFonts w:ascii="Times New Roman" w:eastAsia="MS Mincho" w:hAnsi="Times New Roman" w:cs="Times New Roman"/>
      <w:b/>
      <w:bCs/>
      <w:sz w:val="26"/>
      <w:lang w:eastAsia="zh-CN"/>
    </w:rPr>
  </w:style>
  <w:style w:type="paragraph" w:customStyle="1" w:styleId="autor1">
    <w:name w:val="autor1"/>
    <w:basedOn w:val="Normln"/>
    <w:rsid w:val="00D95DF0"/>
    <w:pPr>
      <w:spacing w:before="75" w:after="225"/>
    </w:pPr>
    <w:rPr>
      <w:b/>
      <w:bCs/>
    </w:rPr>
  </w:style>
  <w:style w:type="character" w:customStyle="1" w:styleId="z-ZatekformuleChar">
    <w:name w:val="z-Začátek formuláře Char"/>
    <w:basedOn w:val="Standardnpsmoodstavce"/>
    <w:link w:val="z-Zatekformule"/>
    <w:uiPriority w:val="99"/>
    <w:semiHidden/>
    <w:rsid w:val="00D95DF0"/>
    <w:rPr>
      <w:rFonts w:ascii="Arial" w:eastAsia="Times New Roman" w:hAnsi="Arial" w:cs="Arial"/>
      <w:vanish/>
      <w:sz w:val="16"/>
      <w:szCs w:val="16"/>
      <w:lang w:eastAsia="cs-CZ"/>
    </w:rPr>
  </w:style>
  <w:style w:type="paragraph" w:styleId="z-Zatekformule">
    <w:name w:val="HTML Top of Form"/>
    <w:basedOn w:val="Normln"/>
    <w:next w:val="Normln"/>
    <w:link w:val="z-ZatekformuleChar"/>
    <w:hidden/>
    <w:uiPriority w:val="99"/>
    <w:semiHidden/>
    <w:unhideWhenUsed/>
    <w:rsid w:val="00D95DF0"/>
    <w:pPr>
      <w:pBdr>
        <w:bottom w:val="single" w:sz="6" w:space="1" w:color="auto"/>
      </w:pBdr>
      <w:jc w:val="center"/>
    </w:pPr>
    <w:rPr>
      <w:rFonts w:ascii="Arial" w:hAnsi="Arial" w:cs="Arial"/>
      <w:vanish/>
      <w:sz w:val="16"/>
      <w:szCs w:val="16"/>
    </w:rPr>
  </w:style>
  <w:style w:type="character" w:customStyle="1" w:styleId="z-ZatekformuleChar1">
    <w:name w:val="z-Začátek formuláře Char1"/>
    <w:basedOn w:val="Standardnpsmoodstavce"/>
    <w:uiPriority w:val="99"/>
    <w:semiHidden/>
    <w:rsid w:val="00D95DF0"/>
    <w:rPr>
      <w:rFonts w:ascii="Arial" w:eastAsia="Times New Roman" w:hAnsi="Arial" w:cs="Arial"/>
      <w:vanish/>
      <w:sz w:val="16"/>
      <w:szCs w:val="16"/>
      <w:lang w:eastAsia="cs-CZ"/>
    </w:rPr>
  </w:style>
  <w:style w:type="character" w:customStyle="1" w:styleId="z-KonecformuleChar">
    <w:name w:val="z-Konec formuláře Char"/>
    <w:basedOn w:val="Standardnpsmoodstavce"/>
    <w:link w:val="z-Konecformule"/>
    <w:uiPriority w:val="99"/>
    <w:semiHidden/>
    <w:rsid w:val="00D95DF0"/>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D95DF0"/>
    <w:pPr>
      <w:pBdr>
        <w:top w:val="single" w:sz="6" w:space="1" w:color="auto"/>
      </w:pBdr>
      <w:jc w:val="center"/>
    </w:pPr>
    <w:rPr>
      <w:rFonts w:ascii="Arial" w:hAnsi="Arial" w:cs="Arial"/>
      <w:vanish/>
      <w:sz w:val="16"/>
      <w:szCs w:val="16"/>
    </w:rPr>
  </w:style>
  <w:style w:type="character" w:customStyle="1" w:styleId="z-KonecformuleChar1">
    <w:name w:val="z-Konec formuláře Char1"/>
    <w:basedOn w:val="Standardnpsmoodstavce"/>
    <w:uiPriority w:val="99"/>
    <w:semiHidden/>
    <w:rsid w:val="00D95DF0"/>
    <w:rPr>
      <w:rFonts w:ascii="Arial" w:eastAsia="Times New Roman" w:hAnsi="Arial" w:cs="Arial"/>
      <w:vanish/>
      <w:sz w:val="16"/>
      <w:szCs w:val="16"/>
      <w:lang w:eastAsia="cs-CZ"/>
    </w:rPr>
  </w:style>
  <w:style w:type="character" w:customStyle="1" w:styleId="PedmtkomenteChar1">
    <w:name w:val="Předmět komentáře Char1"/>
    <w:basedOn w:val="TextkomenteChar1"/>
    <w:uiPriority w:val="99"/>
    <w:semiHidden/>
    <w:rsid w:val="00D95DF0"/>
    <w:rPr>
      <w:rFonts w:ascii="Times New Roman" w:eastAsia="Times New Roman" w:hAnsi="Times New Roman" w:cs="Times New Roman"/>
      <w:b/>
      <w:bCs/>
      <w:sz w:val="20"/>
      <w:szCs w:val="20"/>
      <w:lang w:eastAsia="cs-CZ"/>
    </w:rPr>
  </w:style>
  <w:style w:type="character" w:customStyle="1" w:styleId="hps">
    <w:name w:val="hps"/>
    <w:basedOn w:val="Standardnpsmoodstavce"/>
    <w:rsid w:val="00D95DF0"/>
  </w:style>
  <w:style w:type="character" w:customStyle="1" w:styleId="longtext">
    <w:name w:val="long_text"/>
    <w:basedOn w:val="Standardnpsmoodstavce"/>
    <w:rsid w:val="00D95DF0"/>
  </w:style>
  <w:style w:type="character" w:customStyle="1" w:styleId="paddingr15">
    <w:name w:val="paddingr15"/>
    <w:basedOn w:val="Standardnpsmoodstavce"/>
    <w:rsid w:val="00D95DF0"/>
  </w:style>
  <w:style w:type="character" w:customStyle="1" w:styleId="atn">
    <w:name w:val="atn"/>
    <w:basedOn w:val="Standardnpsmoodstavce"/>
    <w:rsid w:val="00D95DF0"/>
  </w:style>
  <w:style w:type="character" w:customStyle="1" w:styleId="sscentralsearchresultssetitempublicationtitle">
    <w:name w:val="sscentralsearchresultssetitempublicationtitle"/>
    <w:basedOn w:val="Standardnpsmoodstavce"/>
    <w:rsid w:val="00D95DF0"/>
  </w:style>
  <w:style w:type="paragraph" w:styleId="Nadpisobsahu">
    <w:name w:val="TOC Heading"/>
    <w:basedOn w:val="Nadpis1"/>
    <w:next w:val="Normln"/>
    <w:uiPriority w:val="39"/>
    <w:semiHidden/>
    <w:unhideWhenUsed/>
    <w:qFormat/>
    <w:rsid w:val="00D95DF0"/>
    <w:pPr>
      <w:spacing w:before="480" w:line="276" w:lineRule="auto"/>
      <w:outlineLvl w:val="9"/>
    </w:pPr>
    <w:rPr>
      <w:b/>
      <w:bCs/>
      <w:color w:val="auto"/>
      <w:szCs w:val="28"/>
    </w:rPr>
  </w:style>
  <w:style w:type="paragraph" w:styleId="Obsah1">
    <w:name w:val="toc 1"/>
    <w:basedOn w:val="Normln"/>
    <w:next w:val="Normln"/>
    <w:autoRedefine/>
    <w:uiPriority w:val="39"/>
    <w:unhideWhenUsed/>
    <w:rsid w:val="00FC60AB"/>
    <w:pPr>
      <w:keepNext/>
      <w:tabs>
        <w:tab w:val="left" w:pos="390"/>
        <w:tab w:val="right" w:pos="9062"/>
      </w:tabs>
      <w:spacing w:before="200"/>
    </w:pPr>
    <w:rPr>
      <w:rFonts w:asciiTheme="minorHAnsi" w:hAnsiTheme="minorHAnsi" w:cstheme="minorHAnsi"/>
      <w:b/>
      <w:bCs/>
      <w:caps/>
      <w:noProof/>
      <w:sz w:val="22"/>
      <w:szCs w:val="20"/>
      <w:u w:val="single"/>
    </w:rPr>
  </w:style>
  <w:style w:type="paragraph" w:styleId="Obsah2">
    <w:name w:val="toc 2"/>
    <w:basedOn w:val="Normln"/>
    <w:next w:val="Normln"/>
    <w:autoRedefine/>
    <w:uiPriority w:val="39"/>
    <w:unhideWhenUsed/>
    <w:rsid w:val="007619DA"/>
    <w:pPr>
      <w:tabs>
        <w:tab w:val="left" w:pos="561"/>
        <w:tab w:val="right" w:pos="9072"/>
      </w:tabs>
      <w:ind w:left="567" w:right="283" w:hanging="567"/>
    </w:pPr>
    <w:rPr>
      <w:rFonts w:asciiTheme="minorHAnsi" w:hAnsiTheme="minorHAnsi" w:cstheme="minorHAnsi"/>
      <w:b/>
      <w:bCs/>
      <w:smallCaps/>
      <w:sz w:val="22"/>
      <w:szCs w:val="22"/>
    </w:rPr>
  </w:style>
  <w:style w:type="paragraph" w:styleId="Obsah3">
    <w:name w:val="toc 3"/>
    <w:basedOn w:val="Normln"/>
    <w:next w:val="Normln"/>
    <w:autoRedefine/>
    <w:uiPriority w:val="39"/>
    <w:unhideWhenUsed/>
    <w:rsid w:val="00D95DF0"/>
    <w:rPr>
      <w:rFonts w:asciiTheme="minorHAnsi" w:hAnsiTheme="minorHAnsi" w:cstheme="minorHAnsi"/>
      <w:smallCaps/>
      <w:sz w:val="22"/>
      <w:szCs w:val="22"/>
    </w:rPr>
  </w:style>
  <w:style w:type="paragraph" w:customStyle="1" w:styleId="Titulka">
    <w:name w:val="Titulka"/>
    <w:basedOn w:val="Normln"/>
    <w:link w:val="TitulkaChar"/>
    <w:rsid w:val="00D95DF0"/>
    <w:pPr>
      <w:jc w:val="center"/>
    </w:pPr>
    <w:rPr>
      <w:rFonts w:ascii="Calibri" w:hAnsi="Calibri" w:cs="Arial"/>
      <w:b/>
      <w:bCs/>
      <w:sz w:val="36"/>
    </w:rPr>
  </w:style>
  <w:style w:type="character" w:customStyle="1" w:styleId="TitulkaChar">
    <w:name w:val="Titulka Char"/>
    <w:basedOn w:val="Standardnpsmoodstavce"/>
    <w:link w:val="Titulka"/>
    <w:rsid w:val="00D95DF0"/>
    <w:rPr>
      <w:rFonts w:ascii="Calibri" w:eastAsia="Times New Roman" w:hAnsi="Calibri" w:cs="Arial"/>
      <w:b/>
      <w:bCs/>
      <w:sz w:val="36"/>
      <w:szCs w:val="24"/>
      <w:lang w:eastAsia="cs-CZ"/>
    </w:rPr>
  </w:style>
  <w:style w:type="paragraph" w:customStyle="1" w:styleId="Diplomka">
    <w:name w:val="Diplomka"/>
    <w:basedOn w:val="Normln"/>
    <w:link w:val="DiplomkaChar"/>
    <w:rsid w:val="00D95DF0"/>
    <w:pPr>
      <w:spacing w:line="360" w:lineRule="auto"/>
      <w:ind w:firstLine="720"/>
      <w:jc w:val="both"/>
    </w:pPr>
    <w:rPr>
      <w:rFonts w:ascii="Calibri" w:hAnsi="Calibri" w:cs="Arial"/>
      <w:lang w:eastAsia="en-US"/>
    </w:rPr>
  </w:style>
  <w:style w:type="character" w:customStyle="1" w:styleId="DiplomkaChar">
    <w:name w:val="Diplomka Char"/>
    <w:basedOn w:val="Standardnpsmoodstavce"/>
    <w:link w:val="Diplomka"/>
    <w:rsid w:val="00D95DF0"/>
    <w:rPr>
      <w:rFonts w:ascii="Calibri" w:eastAsia="Times New Roman" w:hAnsi="Calibri" w:cs="Arial"/>
      <w:sz w:val="24"/>
      <w:szCs w:val="24"/>
    </w:rPr>
  </w:style>
  <w:style w:type="paragraph" w:customStyle="1" w:styleId="ostatn">
    <w:name w:val="ostatní"/>
    <w:basedOn w:val="Normln"/>
    <w:rsid w:val="00D95DF0"/>
    <w:pPr>
      <w:jc w:val="center"/>
    </w:pPr>
    <w:rPr>
      <w:rFonts w:ascii="Calibri" w:hAnsi="Calibri" w:cs="Arial"/>
      <w:b/>
      <w:lang w:eastAsia="en-US"/>
    </w:rPr>
  </w:style>
  <w:style w:type="paragraph" w:customStyle="1" w:styleId="ostatnvlevo">
    <w:name w:val="ostatní vlevo"/>
    <w:basedOn w:val="ostatn"/>
    <w:rsid w:val="00D95DF0"/>
    <w:pPr>
      <w:ind w:firstLine="720"/>
      <w:jc w:val="left"/>
    </w:pPr>
    <w:rPr>
      <w:rFonts w:cs="Times New Roman"/>
      <w:b w:val="0"/>
      <w:bCs/>
      <w:szCs w:val="20"/>
    </w:rPr>
  </w:style>
  <w:style w:type="paragraph" w:styleId="Zkladntextodsazen2">
    <w:name w:val="Body Text Indent 2"/>
    <w:basedOn w:val="Normln"/>
    <w:link w:val="Zkladntextodsazen2Char"/>
    <w:uiPriority w:val="99"/>
    <w:unhideWhenUsed/>
    <w:rsid w:val="00D95DF0"/>
    <w:pPr>
      <w:spacing w:after="120" w:line="480" w:lineRule="auto"/>
      <w:ind w:left="283"/>
    </w:pPr>
    <w:rPr>
      <w:rFonts w:asciiTheme="minorHAnsi" w:eastAsiaTheme="minorEastAsia" w:hAnsiTheme="minorHAnsi" w:cstheme="minorBidi"/>
      <w:sz w:val="22"/>
      <w:szCs w:val="22"/>
    </w:rPr>
  </w:style>
  <w:style w:type="character" w:customStyle="1" w:styleId="Zkladntextodsazen2Char">
    <w:name w:val="Základní text odsazený 2 Char"/>
    <w:basedOn w:val="Standardnpsmoodstavce"/>
    <w:link w:val="Zkladntextodsazen2"/>
    <w:uiPriority w:val="99"/>
    <w:rsid w:val="00D95DF0"/>
    <w:rPr>
      <w:rFonts w:eastAsiaTheme="minorEastAsia"/>
      <w:lang w:eastAsia="cs-CZ"/>
    </w:rPr>
  </w:style>
  <w:style w:type="character" w:customStyle="1" w:styleId="Zkladntext3Char">
    <w:name w:val="Základní text 3 Char"/>
    <w:basedOn w:val="Standardnpsmoodstavce"/>
    <w:link w:val="Zkladntext3"/>
    <w:uiPriority w:val="99"/>
    <w:semiHidden/>
    <w:rsid w:val="00D95DF0"/>
    <w:rPr>
      <w:rFonts w:eastAsiaTheme="minorEastAsia"/>
      <w:sz w:val="16"/>
      <w:szCs w:val="16"/>
      <w:lang w:eastAsia="cs-CZ"/>
    </w:rPr>
  </w:style>
  <w:style w:type="paragraph" w:styleId="Zkladntext3">
    <w:name w:val="Body Text 3"/>
    <w:basedOn w:val="Normln"/>
    <w:link w:val="Zkladntext3Char"/>
    <w:uiPriority w:val="99"/>
    <w:semiHidden/>
    <w:unhideWhenUsed/>
    <w:rsid w:val="00D95DF0"/>
    <w:pPr>
      <w:spacing w:after="120" w:line="276" w:lineRule="auto"/>
    </w:pPr>
    <w:rPr>
      <w:rFonts w:asciiTheme="minorHAnsi" w:eastAsiaTheme="minorEastAsia" w:hAnsiTheme="minorHAnsi" w:cstheme="minorBidi"/>
      <w:sz w:val="16"/>
      <w:szCs w:val="16"/>
    </w:rPr>
  </w:style>
  <w:style w:type="character" w:customStyle="1" w:styleId="Zkladntext3Char1">
    <w:name w:val="Základní text 3 Char1"/>
    <w:basedOn w:val="Standardnpsmoodstavce"/>
    <w:uiPriority w:val="99"/>
    <w:semiHidden/>
    <w:rsid w:val="00D95DF0"/>
    <w:rPr>
      <w:rFonts w:ascii="Times New Roman" w:eastAsia="Times New Roman" w:hAnsi="Times New Roman" w:cs="Times New Roman"/>
      <w:sz w:val="16"/>
      <w:szCs w:val="16"/>
      <w:lang w:eastAsia="cs-CZ"/>
    </w:rPr>
  </w:style>
  <w:style w:type="character" w:customStyle="1" w:styleId="shorttext">
    <w:name w:val="short_text"/>
    <w:basedOn w:val="Standardnpsmoodstavce"/>
    <w:rsid w:val="00D95DF0"/>
  </w:style>
  <w:style w:type="paragraph" w:styleId="Seznamobrzk">
    <w:name w:val="table of figures"/>
    <w:basedOn w:val="Normln"/>
    <w:next w:val="Normln"/>
    <w:uiPriority w:val="99"/>
    <w:unhideWhenUsed/>
    <w:rsid w:val="00D95DF0"/>
    <w:pPr>
      <w:ind w:left="480" w:hanging="480"/>
    </w:pPr>
    <w:rPr>
      <w:rFonts w:asciiTheme="minorHAnsi" w:hAnsiTheme="minorHAnsi" w:cstheme="minorHAnsi"/>
      <w:smallCaps/>
      <w:sz w:val="20"/>
      <w:szCs w:val="20"/>
    </w:rPr>
  </w:style>
  <w:style w:type="character" w:styleId="Zdraznn">
    <w:name w:val="Emphasis"/>
    <w:basedOn w:val="Standardnpsmoodstavce"/>
    <w:uiPriority w:val="20"/>
    <w:qFormat/>
    <w:rsid w:val="00D95DF0"/>
    <w:rPr>
      <w:i/>
      <w:iCs/>
    </w:rPr>
  </w:style>
  <w:style w:type="paragraph" w:customStyle="1" w:styleId="Muj1">
    <w:name w:val="Muj 1"/>
    <w:basedOn w:val="Normln"/>
    <w:rsid w:val="00D95DF0"/>
    <w:pPr>
      <w:numPr>
        <w:numId w:val="57"/>
      </w:numPr>
      <w:spacing w:line="276" w:lineRule="auto"/>
      <w:jc w:val="both"/>
    </w:pPr>
    <w:rPr>
      <w:rFonts w:ascii="Calibri" w:eastAsia="Calibri" w:hAnsi="Calibri"/>
      <w:sz w:val="22"/>
      <w:szCs w:val="22"/>
      <w:lang w:eastAsia="en-US"/>
    </w:rPr>
  </w:style>
  <w:style w:type="paragraph" w:customStyle="1" w:styleId="Muj2">
    <w:name w:val="Muj2"/>
    <w:basedOn w:val="Normln"/>
    <w:rsid w:val="00D95DF0"/>
    <w:pPr>
      <w:numPr>
        <w:ilvl w:val="1"/>
        <w:numId w:val="57"/>
      </w:numPr>
      <w:spacing w:line="276" w:lineRule="auto"/>
      <w:jc w:val="both"/>
    </w:pPr>
    <w:rPr>
      <w:rFonts w:ascii="Calibri" w:eastAsia="Calibri" w:hAnsi="Calibri"/>
      <w:sz w:val="22"/>
      <w:szCs w:val="22"/>
      <w:lang w:eastAsia="en-US"/>
    </w:rPr>
  </w:style>
  <w:style w:type="paragraph" w:customStyle="1" w:styleId="mj3">
    <w:name w:val="můj3"/>
    <w:basedOn w:val="Normln"/>
    <w:rsid w:val="00D95DF0"/>
    <w:pPr>
      <w:numPr>
        <w:ilvl w:val="2"/>
        <w:numId w:val="57"/>
      </w:numPr>
      <w:spacing w:line="276" w:lineRule="auto"/>
      <w:jc w:val="both"/>
    </w:pPr>
    <w:rPr>
      <w:rFonts w:ascii="Calibri" w:eastAsia="Calibri" w:hAnsi="Calibri"/>
      <w:sz w:val="22"/>
      <w:szCs w:val="22"/>
      <w:lang w:eastAsia="en-US"/>
    </w:rPr>
  </w:style>
  <w:style w:type="character" w:customStyle="1" w:styleId="apple-converted-space">
    <w:name w:val="apple-converted-space"/>
    <w:basedOn w:val="Standardnpsmoodstavce"/>
    <w:rsid w:val="00D95DF0"/>
  </w:style>
  <w:style w:type="paragraph" w:customStyle="1" w:styleId="Texto">
    <w:name w:val="Texto"/>
    <w:basedOn w:val="Normln"/>
    <w:rsid w:val="00D95DF0"/>
    <w:pPr>
      <w:suppressAutoHyphens/>
      <w:spacing w:before="120"/>
      <w:jc w:val="both"/>
    </w:pPr>
    <w:rPr>
      <w:rFonts w:ascii="Georgia" w:hAnsi="Georgia"/>
      <w:sz w:val="20"/>
      <w:szCs w:val="20"/>
      <w:lang w:eastAsia="ar-SA"/>
    </w:rPr>
  </w:style>
  <w:style w:type="paragraph" w:styleId="Obsah4">
    <w:name w:val="toc 4"/>
    <w:basedOn w:val="Normln"/>
    <w:next w:val="Normln"/>
    <w:autoRedefine/>
    <w:uiPriority w:val="39"/>
    <w:unhideWhenUsed/>
    <w:rsid w:val="00D95DF0"/>
    <w:rPr>
      <w:rFonts w:asciiTheme="minorHAnsi" w:hAnsiTheme="minorHAnsi" w:cstheme="minorHAnsi"/>
      <w:sz w:val="22"/>
      <w:szCs w:val="22"/>
    </w:rPr>
  </w:style>
  <w:style w:type="paragraph" w:styleId="Obsah5">
    <w:name w:val="toc 5"/>
    <w:basedOn w:val="Normln"/>
    <w:next w:val="Normln"/>
    <w:autoRedefine/>
    <w:uiPriority w:val="39"/>
    <w:unhideWhenUsed/>
    <w:rsid w:val="00D95DF0"/>
    <w:rPr>
      <w:rFonts w:asciiTheme="minorHAnsi" w:hAnsiTheme="minorHAnsi" w:cstheme="minorHAnsi"/>
      <w:sz w:val="22"/>
      <w:szCs w:val="22"/>
    </w:rPr>
  </w:style>
  <w:style w:type="paragraph" w:styleId="Obsah6">
    <w:name w:val="toc 6"/>
    <w:basedOn w:val="Normln"/>
    <w:next w:val="Normln"/>
    <w:autoRedefine/>
    <w:uiPriority w:val="39"/>
    <w:unhideWhenUsed/>
    <w:rsid w:val="00D95DF0"/>
    <w:rPr>
      <w:rFonts w:asciiTheme="minorHAnsi" w:hAnsiTheme="minorHAnsi" w:cstheme="minorHAnsi"/>
      <w:sz w:val="22"/>
      <w:szCs w:val="22"/>
    </w:rPr>
  </w:style>
  <w:style w:type="paragraph" w:styleId="Obsah7">
    <w:name w:val="toc 7"/>
    <w:basedOn w:val="Normln"/>
    <w:next w:val="Normln"/>
    <w:autoRedefine/>
    <w:uiPriority w:val="39"/>
    <w:unhideWhenUsed/>
    <w:rsid w:val="00D95DF0"/>
    <w:rPr>
      <w:rFonts w:asciiTheme="minorHAnsi" w:hAnsiTheme="minorHAnsi" w:cstheme="minorHAnsi"/>
      <w:sz w:val="22"/>
      <w:szCs w:val="22"/>
    </w:rPr>
  </w:style>
  <w:style w:type="paragraph" w:styleId="Obsah8">
    <w:name w:val="toc 8"/>
    <w:basedOn w:val="Normln"/>
    <w:next w:val="Normln"/>
    <w:autoRedefine/>
    <w:uiPriority w:val="39"/>
    <w:unhideWhenUsed/>
    <w:rsid w:val="00D95DF0"/>
    <w:rPr>
      <w:rFonts w:asciiTheme="minorHAnsi" w:hAnsiTheme="minorHAnsi" w:cstheme="minorHAnsi"/>
      <w:sz w:val="22"/>
      <w:szCs w:val="22"/>
    </w:rPr>
  </w:style>
  <w:style w:type="paragraph" w:styleId="Obsah9">
    <w:name w:val="toc 9"/>
    <w:basedOn w:val="Normln"/>
    <w:next w:val="Normln"/>
    <w:autoRedefine/>
    <w:uiPriority w:val="39"/>
    <w:unhideWhenUsed/>
    <w:rsid w:val="00D95DF0"/>
    <w:rPr>
      <w:rFonts w:asciiTheme="minorHAnsi" w:hAnsiTheme="minorHAnsi" w:cstheme="minorHAnsi"/>
      <w:sz w:val="22"/>
      <w:szCs w:val="22"/>
    </w:rPr>
  </w:style>
  <w:style w:type="paragraph" w:styleId="Podtitul">
    <w:name w:val="Subtitle"/>
    <w:aliases w:val="Vlckova_podtitul"/>
    <w:basedOn w:val="Normln"/>
    <w:next w:val="Normln"/>
    <w:link w:val="PodtitulChar"/>
    <w:uiPriority w:val="11"/>
    <w:qFormat/>
    <w:rsid w:val="00D95DF0"/>
    <w:pPr>
      <w:spacing w:before="100" w:beforeAutospacing="1" w:after="100" w:afterAutospacing="1" w:line="360" w:lineRule="auto"/>
      <w:jc w:val="both"/>
    </w:pPr>
    <w:rPr>
      <w:rFonts w:eastAsiaTheme="minorHAnsi" w:cstheme="majorBidi"/>
      <w:b/>
      <w:iCs/>
      <w:smallCaps/>
      <w:spacing w:val="10"/>
      <w:sz w:val="28"/>
      <w:szCs w:val="28"/>
      <w:lang w:eastAsia="en-US" w:bidi="en-US"/>
    </w:rPr>
  </w:style>
  <w:style w:type="character" w:customStyle="1" w:styleId="PodtitulChar">
    <w:name w:val="Podtitul Char"/>
    <w:aliases w:val="Vlckova_podtitul Char"/>
    <w:basedOn w:val="Standardnpsmoodstavce"/>
    <w:link w:val="Podtitul"/>
    <w:uiPriority w:val="11"/>
    <w:rsid w:val="00D95DF0"/>
    <w:rPr>
      <w:rFonts w:ascii="Times New Roman" w:hAnsi="Times New Roman" w:cstheme="majorBidi"/>
      <w:b/>
      <w:iCs/>
      <w:smallCaps/>
      <w:spacing w:val="10"/>
      <w:sz w:val="28"/>
      <w:szCs w:val="28"/>
      <w:lang w:bidi="en-US"/>
    </w:rPr>
  </w:style>
  <w:style w:type="paragraph" w:styleId="Citt">
    <w:name w:val="Quote"/>
    <w:aliases w:val="Vlckova_citat"/>
    <w:basedOn w:val="Normln"/>
    <w:next w:val="Normln"/>
    <w:link w:val="CittChar"/>
    <w:uiPriority w:val="29"/>
    <w:qFormat/>
    <w:rsid w:val="00D95DF0"/>
    <w:pPr>
      <w:spacing w:before="100" w:beforeAutospacing="1" w:after="100" w:afterAutospacing="1" w:line="360" w:lineRule="auto"/>
      <w:jc w:val="both"/>
    </w:pPr>
    <w:rPr>
      <w:rFonts w:eastAsiaTheme="minorHAnsi" w:cstheme="majorBidi"/>
      <w:i/>
      <w:iCs/>
      <w:szCs w:val="22"/>
      <w:lang w:eastAsia="en-US" w:bidi="en-US"/>
    </w:rPr>
  </w:style>
  <w:style w:type="character" w:customStyle="1" w:styleId="CittChar">
    <w:name w:val="Citát Char"/>
    <w:aliases w:val="Vlckova_citat Char"/>
    <w:basedOn w:val="Standardnpsmoodstavce"/>
    <w:link w:val="Citt"/>
    <w:uiPriority w:val="29"/>
    <w:rsid w:val="00D95DF0"/>
    <w:rPr>
      <w:rFonts w:ascii="Times New Roman" w:hAnsi="Times New Roman" w:cstheme="majorBidi"/>
      <w:i/>
      <w:iCs/>
      <w:sz w:val="24"/>
      <w:lang w:bidi="en-US"/>
    </w:rPr>
  </w:style>
  <w:style w:type="paragraph" w:styleId="Seznamsodrkami">
    <w:name w:val="List Bullet"/>
    <w:aliases w:val="Vlckova_odrazka"/>
    <w:basedOn w:val="Normln"/>
    <w:uiPriority w:val="99"/>
    <w:unhideWhenUsed/>
    <w:qFormat/>
    <w:rsid w:val="00D95DF0"/>
    <w:pPr>
      <w:numPr>
        <w:numId w:val="59"/>
      </w:numPr>
      <w:spacing w:before="100" w:beforeAutospacing="1" w:after="100" w:afterAutospacing="1" w:line="360" w:lineRule="auto"/>
      <w:contextualSpacing/>
      <w:jc w:val="both"/>
    </w:pPr>
    <w:rPr>
      <w:rFonts w:eastAsiaTheme="minorHAnsi" w:cstheme="majorBidi"/>
      <w:szCs w:val="22"/>
      <w:lang w:eastAsia="en-US" w:bidi="en-US"/>
    </w:rPr>
  </w:style>
  <w:style w:type="paragraph" w:styleId="slovanseznam">
    <w:name w:val="List Number"/>
    <w:aliases w:val="Vlckova_odrazka_cislo"/>
    <w:basedOn w:val="Normln"/>
    <w:uiPriority w:val="99"/>
    <w:unhideWhenUsed/>
    <w:qFormat/>
    <w:rsid w:val="00D95DF0"/>
    <w:pPr>
      <w:numPr>
        <w:numId w:val="60"/>
      </w:numPr>
      <w:spacing w:before="100" w:beforeAutospacing="1" w:after="100" w:afterAutospacing="1" w:line="360" w:lineRule="auto"/>
      <w:contextualSpacing/>
      <w:jc w:val="both"/>
    </w:pPr>
    <w:rPr>
      <w:rFonts w:eastAsiaTheme="minorHAnsi" w:cstheme="majorBidi"/>
      <w:szCs w:val="22"/>
      <w:lang w:eastAsia="en-US" w:bidi="en-US"/>
    </w:rPr>
  </w:style>
  <w:style w:type="paragraph" w:styleId="slovanseznam2">
    <w:name w:val="List Number 2"/>
    <w:aliases w:val="Vlckova_odrazka_pismeno"/>
    <w:basedOn w:val="Normln"/>
    <w:uiPriority w:val="99"/>
    <w:unhideWhenUsed/>
    <w:rsid w:val="00D95DF0"/>
    <w:pPr>
      <w:numPr>
        <w:numId w:val="58"/>
      </w:numPr>
      <w:spacing w:before="100" w:beforeAutospacing="1" w:after="100" w:afterAutospacing="1" w:line="360" w:lineRule="auto"/>
      <w:contextualSpacing/>
      <w:jc w:val="both"/>
    </w:pPr>
    <w:rPr>
      <w:rFonts w:eastAsiaTheme="minorHAnsi" w:cstheme="majorBidi"/>
      <w:szCs w:val="22"/>
      <w:lang w:eastAsia="en-US" w:bidi="en-US"/>
    </w:rPr>
  </w:style>
  <w:style w:type="character" w:styleId="Sledovanodkaz">
    <w:name w:val="FollowedHyperlink"/>
    <w:basedOn w:val="Standardnpsmoodstavce"/>
    <w:uiPriority w:val="99"/>
    <w:semiHidden/>
    <w:unhideWhenUsed/>
    <w:rsid w:val="00D95DF0"/>
    <w:rPr>
      <w:color w:val="954F72" w:themeColor="followedHyperlink"/>
      <w:u w:val="single"/>
    </w:rPr>
  </w:style>
  <w:style w:type="character" w:customStyle="1" w:styleId="KovarovanzevkapitolyChar">
    <w:name w:val="Kovarova_název kapitoly Char"/>
    <w:basedOn w:val="Nadpis1Char"/>
    <w:link w:val="Kovarovanzevkapitoly"/>
    <w:rsid w:val="00D95DF0"/>
    <w:rPr>
      <w:rFonts w:ascii="Cambria" w:eastAsia="Calibri" w:hAnsi="Cambria" w:cs="Times New Roman"/>
      <w:b/>
      <w:bCs/>
      <w:color w:val="333399"/>
      <w:kern w:val="32"/>
      <w:sz w:val="40"/>
      <w:szCs w:val="36"/>
      <w:u w:val="single"/>
      <w:lang w:eastAsia="cs-CZ"/>
    </w:rPr>
  </w:style>
  <w:style w:type="character" w:customStyle="1" w:styleId="Kovarovanadpis1Char">
    <w:name w:val="Kovarova_nadpis 1 Char"/>
    <w:basedOn w:val="Nadpis1Char"/>
    <w:link w:val="Kovarovanadpis1"/>
    <w:rsid w:val="00D95DF0"/>
    <w:rPr>
      <w:rFonts w:ascii="Cambria" w:eastAsia="Calibri" w:hAnsi="Cambria" w:cs="Times New Roman"/>
      <w:b/>
      <w:bCs/>
      <w:color w:val="333399"/>
      <w:kern w:val="32"/>
      <w:sz w:val="36"/>
      <w:szCs w:val="36"/>
      <w:lang w:eastAsia="cs-CZ"/>
    </w:rPr>
  </w:style>
  <w:style w:type="paragraph" w:customStyle="1" w:styleId="odrka">
    <w:name w:val="odrážka"/>
    <w:basedOn w:val="Normln"/>
    <w:link w:val="odrkaChar"/>
    <w:qFormat/>
    <w:rsid w:val="00D95DF0"/>
    <w:pPr>
      <w:numPr>
        <w:numId w:val="65"/>
      </w:numPr>
      <w:spacing w:before="120" w:after="120"/>
      <w:jc w:val="both"/>
    </w:pPr>
    <w:rPr>
      <w:rFonts w:ascii="Calibri" w:hAnsi="Calibri"/>
    </w:rPr>
  </w:style>
  <w:style w:type="character" w:customStyle="1" w:styleId="odrkaChar">
    <w:name w:val="odrážka Char"/>
    <w:basedOn w:val="Standardnpsmoodstavce"/>
    <w:link w:val="odrka"/>
    <w:rsid w:val="00D95DF0"/>
    <w:rPr>
      <w:rFonts w:ascii="Calibri" w:eastAsia="Times New Roman" w:hAnsi="Calibri" w:cs="Times New Roman"/>
      <w:sz w:val="24"/>
      <w:szCs w:val="24"/>
      <w:lang w:eastAsia="cs-CZ"/>
    </w:rPr>
  </w:style>
  <w:style w:type="table" w:customStyle="1" w:styleId="Mkatabulky1">
    <w:name w:val="Mřížka tabulky1"/>
    <w:basedOn w:val="Normlntabulka"/>
    <w:next w:val="Mkatabulky"/>
    <w:uiPriority w:val="59"/>
    <w:rsid w:val="00D95DF0"/>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Palatinoks">
    <w:name w:val="Heading 4 Palatino ks"/>
    <w:next w:val="Normln"/>
    <w:autoRedefine/>
    <w:rsid w:val="00D95DF0"/>
    <w:pPr>
      <w:numPr>
        <w:numId w:val="66"/>
      </w:numPr>
      <w:suppressAutoHyphens/>
      <w:spacing w:after="0" w:line="276" w:lineRule="auto"/>
      <w:ind w:left="714" w:hanging="357"/>
      <w:jc w:val="both"/>
    </w:pPr>
    <w:rPr>
      <w:rFonts w:asciiTheme="majorHAnsi" w:eastAsia="MS Mincho" w:hAnsiTheme="majorHAnsi" w:cs="Arial"/>
      <w:color w:val="00000A"/>
      <w:sz w:val="24"/>
      <w:szCs w:val="24"/>
      <w:lang w:eastAsia="ja-JP"/>
    </w:rPr>
  </w:style>
  <w:style w:type="character" w:customStyle="1" w:styleId="datalabel">
    <w:name w:val="datalabel"/>
    <w:basedOn w:val="Standardnpsmoodstavce"/>
    <w:rsid w:val="00D95DF0"/>
  </w:style>
  <w:style w:type="character" w:customStyle="1" w:styleId="UnresolvedMention">
    <w:name w:val="Unresolved Mention"/>
    <w:basedOn w:val="Standardnpsmoodstavce"/>
    <w:uiPriority w:val="99"/>
    <w:semiHidden/>
    <w:unhideWhenUsed/>
    <w:rsid w:val="00D95DF0"/>
    <w:rPr>
      <w:color w:val="605E5C"/>
      <w:shd w:val="clear" w:color="auto" w:fill="E1DFDD"/>
    </w:rPr>
  </w:style>
  <w:style w:type="paragraph" w:customStyle="1" w:styleId="4GChar">
    <w:name w:val="4_G Char"/>
    <w:aliases w:val="Footnote Reference1 Char,Footnotes refss Char,ftref Char,BVI fnr Char,BVI fnr Car Car Char,BVI fnr Car Char,BVI fnr Car Car Car Car Char,BVI fnr Char Car Car Car Char,4_G,Footnote Reference1,Footnotes refss,ftref,BVI fnr,BVI fnr Car Car"/>
    <w:basedOn w:val="Normln"/>
    <w:link w:val="Znakapoznpodarou"/>
    <w:uiPriority w:val="99"/>
    <w:rsid w:val="003D7A68"/>
    <w:pPr>
      <w:spacing w:after="160" w:line="240" w:lineRule="exact"/>
      <w:jc w:val="both"/>
    </w:pPr>
    <w:rPr>
      <w:rFonts w:asciiTheme="minorHAnsi" w:eastAsiaTheme="minorHAnsi" w:hAnsiTheme="minorHAnsi" w:cstheme="minorBidi"/>
      <w:sz w:val="22"/>
      <w:szCs w:val="22"/>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7.xml"/><Relationship Id="rId39" Type="http://schemas.openxmlformats.org/officeDocument/2006/relationships/image" Target="media/image4.gif"/><Relationship Id="rId21" Type="http://schemas.openxmlformats.org/officeDocument/2006/relationships/chart" Target="charts/chart13.xml"/><Relationship Id="rId34" Type="http://schemas.openxmlformats.org/officeDocument/2006/relationships/chart" Target="charts/chart25.xml"/><Relationship Id="rId42" Type="http://schemas.openxmlformats.org/officeDocument/2006/relationships/hyperlink" Target="http://rejskol.msmt.cz/" TargetMode="External"/><Relationship Id="rId47" Type="http://schemas.openxmlformats.org/officeDocument/2006/relationships/footer" Target="footer2.xml"/><Relationship Id="rId50" Type="http://schemas.openxmlformats.org/officeDocument/2006/relationships/image" Target="media/image6.gif"/><Relationship Id="rId55" Type="http://schemas.openxmlformats.org/officeDocument/2006/relationships/image" Target="media/image9.gif"/><Relationship Id="rId63" Type="http://schemas.openxmlformats.org/officeDocument/2006/relationships/image" Target="media/image15.gif"/><Relationship Id="rId68" Type="http://schemas.openxmlformats.org/officeDocument/2006/relationships/chart" Target="charts/chart30.xml"/><Relationship Id="rId76" Type="http://schemas.openxmlformats.org/officeDocument/2006/relationships/header" Target="header5.xml"/><Relationship Id="rId84" Type="http://schemas.openxmlformats.org/officeDocument/2006/relationships/image" Target="media/image21.gif"/><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17.gif"/><Relationship Id="rId2" Type="http://schemas.openxmlformats.org/officeDocument/2006/relationships/numbering" Target="numbering.xml"/><Relationship Id="rId16" Type="http://schemas.openxmlformats.org/officeDocument/2006/relationships/chart" Target="charts/chart8.xml"/><Relationship Id="rId29" Type="http://schemas.openxmlformats.org/officeDocument/2006/relationships/chart" Target="charts/chart20.xml"/><Relationship Id="rId11" Type="http://schemas.openxmlformats.org/officeDocument/2006/relationships/chart" Target="charts/chart3.xml"/><Relationship Id="rId24" Type="http://schemas.openxmlformats.org/officeDocument/2006/relationships/chart" Target="charts/chart15.xml"/><Relationship Id="rId32" Type="http://schemas.openxmlformats.org/officeDocument/2006/relationships/chart" Target="charts/chart23.xml"/><Relationship Id="rId37" Type="http://schemas.openxmlformats.org/officeDocument/2006/relationships/image" Target="media/image3.gif"/><Relationship Id="rId40" Type="http://schemas.openxmlformats.org/officeDocument/2006/relationships/hyperlink" Target="http://rejskol.msmt.cz/" TargetMode="External"/><Relationship Id="rId45" Type="http://schemas.openxmlformats.org/officeDocument/2006/relationships/footer" Target="footer1.xml"/><Relationship Id="rId53" Type="http://schemas.openxmlformats.org/officeDocument/2006/relationships/image" Target="media/image8.gif"/><Relationship Id="rId58" Type="http://schemas.openxmlformats.org/officeDocument/2006/relationships/image" Target="media/image10.gif"/><Relationship Id="rId66" Type="http://schemas.openxmlformats.org/officeDocument/2006/relationships/hyperlink" Target="http://monumnet.npu.cz" TargetMode="External"/><Relationship Id="rId74" Type="http://schemas.openxmlformats.org/officeDocument/2006/relationships/hyperlink" Target="http://www.brownfieldy-pk.cz" TargetMode="External"/><Relationship Id="rId79" Type="http://schemas.openxmlformats.org/officeDocument/2006/relationships/chart" Target="charts/chart34.xml"/><Relationship Id="rId87" Type="http://schemas.openxmlformats.org/officeDocument/2006/relationships/image" Target="media/image24.gif"/><Relationship Id="rId5" Type="http://schemas.openxmlformats.org/officeDocument/2006/relationships/webSettings" Target="webSettings.xml"/><Relationship Id="rId61" Type="http://schemas.openxmlformats.org/officeDocument/2006/relationships/image" Target="media/image13.gif"/><Relationship Id="rId82" Type="http://schemas.openxmlformats.org/officeDocument/2006/relationships/hyperlink" Target="http://www.mapakriminality.cz" TargetMode="External"/><Relationship Id="rId90" Type="http://schemas.openxmlformats.org/officeDocument/2006/relationships/theme" Target="theme/theme1.xml"/><Relationship Id="rId19"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8.xml"/><Relationship Id="rId30" Type="http://schemas.openxmlformats.org/officeDocument/2006/relationships/chart" Target="charts/chart21.xml"/><Relationship Id="rId35" Type="http://schemas.openxmlformats.org/officeDocument/2006/relationships/chart" Target="charts/chart26.xml"/><Relationship Id="rId43" Type="http://schemas.openxmlformats.org/officeDocument/2006/relationships/chart" Target="charts/chart27.xml"/><Relationship Id="rId48" Type="http://schemas.openxmlformats.org/officeDocument/2006/relationships/header" Target="header3.xml"/><Relationship Id="rId56" Type="http://schemas.openxmlformats.org/officeDocument/2006/relationships/hyperlink" Target="http://scitani2010.rsd.cz" TargetMode="External"/><Relationship Id="rId64" Type="http://schemas.openxmlformats.org/officeDocument/2006/relationships/hyperlink" Target="http://monumnet.npu.cz" TargetMode="External"/><Relationship Id="rId69" Type="http://schemas.openxmlformats.org/officeDocument/2006/relationships/chart" Target="charts/chart31.xml"/><Relationship Id="rId77" Type="http://schemas.openxmlformats.org/officeDocument/2006/relationships/chart" Target="charts/chart33.xml"/><Relationship Id="rId8" Type="http://schemas.openxmlformats.org/officeDocument/2006/relationships/image" Target="media/image1.jpg"/><Relationship Id="rId51" Type="http://schemas.openxmlformats.org/officeDocument/2006/relationships/image" Target="media/image7.gif"/><Relationship Id="rId72" Type="http://schemas.openxmlformats.org/officeDocument/2006/relationships/image" Target="media/image18.gif"/><Relationship Id="rId80" Type="http://schemas.openxmlformats.org/officeDocument/2006/relationships/chart" Target="charts/chart35.xml"/><Relationship Id="rId85" Type="http://schemas.openxmlformats.org/officeDocument/2006/relationships/image" Target="media/image22.gif"/><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6.xml"/><Relationship Id="rId33" Type="http://schemas.openxmlformats.org/officeDocument/2006/relationships/chart" Target="charts/chart24.xml"/><Relationship Id="rId38" Type="http://schemas.openxmlformats.org/officeDocument/2006/relationships/hyperlink" Target="http://rejskol.msmt.cz/" TargetMode="External"/><Relationship Id="rId46" Type="http://schemas.openxmlformats.org/officeDocument/2006/relationships/header" Target="header2.xml"/><Relationship Id="rId59" Type="http://schemas.openxmlformats.org/officeDocument/2006/relationships/image" Target="media/image11.gif"/><Relationship Id="rId67" Type="http://schemas.openxmlformats.org/officeDocument/2006/relationships/image" Target="media/image16.gif"/><Relationship Id="rId20" Type="http://schemas.openxmlformats.org/officeDocument/2006/relationships/chart" Target="charts/chart12.xml"/><Relationship Id="rId41" Type="http://schemas.openxmlformats.org/officeDocument/2006/relationships/image" Target="media/image5.gif"/><Relationship Id="rId54" Type="http://schemas.openxmlformats.org/officeDocument/2006/relationships/hyperlink" Target="http://scitani2010.rsd.cz" TargetMode="External"/><Relationship Id="rId62" Type="http://schemas.openxmlformats.org/officeDocument/2006/relationships/image" Target="media/image14.gif"/><Relationship Id="rId70" Type="http://schemas.openxmlformats.org/officeDocument/2006/relationships/chart" Target="charts/chart32.xml"/><Relationship Id="rId75" Type="http://schemas.openxmlformats.org/officeDocument/2006/relationships/header" Target="header4.xml"/><Relationship Id="rId83" Type="http://schemas.openxmlformats.org/officeDocument/2006/relationships/hyperlink" Target="http://www.mapakriminality.cz" TargetMode="External"/><Relationship Id="rId88"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7.xml"/><Relationship Id="rId23" Type="http://schemas.openxmlformats.org/officeDocument/2006/relationships/image" Target="media/image2.gif"/><Relationship Id="rId28" Type="http://schemas.openxmlformats.org/officeDocument/2006/relationships/chart" Target="charts/chart19.xml"/><Relationship Id="rId36" Type="http://schemas.openxmlformats.org/officeDocument/2006/relationships/hyperlink" Target="http://rejskol.msmt.cz/" TargetMode="External"/><Relationship Id="rId49" Type="http://schemas.openxmlformats.org/officeDocument/2006/relationships/footer" Target="footer3.xml"/><Relationship Id="rId57" Type="http://schemas.openxmlformats.org/officeDocument/2006/relationships/chart" Target="charts/chart28.xml"/><Relationship Id="rId10" Type="http://schemas.openxmlformats.org/officeDocument/2006/relationships/chart" Target="charts/chart2.xml"/><Relationship Id="rId31" Type="http://schemas.openxmlformats.org/officeDocument/2006/relationships/chart" Target="charts/chart22.xml"/><Relationship Id="rId44" Type="http://schemas.openxmlformats.org/officeDocument/2006/relationships/header" Target="header1.xml"/><Relationship Id="rId52" Type="http://schemas.openxmlformats.org/officeDocument/2006/relationships/hyperlink" Target="http://scitani2010.rsd.cz" TargetMode="External"/><Relationship Id="rId60" Type="http://schemas.openxmlformats.org/officeDocument/2006/relationships/image" Target="media/image12.gif"/><Relationship Id="rId65" Type="http://schemas.openxmlformats.org/officeDocument/2006/relationships/chart" Target="charts/chart29.xml"/><Relationship Id="rId73" Type="http://schemas.openxmlformats.org/officeDocument/2006/relationships/hyperlink" Target="http://www.regionalni-znacky.cz/kraj-pernstejnu/" TargetMode="External"/><Relationship Id="rId78" Type="http://schemas.openxmlformats.org/officeDocument/2006/relationships/image" Target="media/image19.gif"/><Relationship Id="rId81" Type="http://schemas.openxmlformats.org/officeDocument/2006/relationships/image" Target="media/image20.gif"/><Relationship Id="rId86" Type="http://schemas.openxmlformats.org/officeDocument/2006/relationships/image" Target="media/image23.gif"/></Relationships>
</file>

<file path=word/_rels/footnotes.xml.rels><?xml version="1.0" encoding="UTF-8" standalone="yes"?>
<Relationships xmlns="http://schemas.openxmlformats.org/package/2006/relationships"><Relationship Id="rId2" Type="http://schemas.openxmlformats.org/officeDocument/2006/relationships/hyperlink" Target="https://www.czso.cz/csu/xl/030703312" TargetMode="External"/><Relationship Id="rId1" Type="http://schemas.openxmlformats.org/officeDocument/2006/relationships/hyperlink" Target="https://www.holice.eu/aktuality-obcan/urad-mesta/rozpocet-mesta.html"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Se&#353;it2"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E:\Ond&#345;ej_mapy,%20grafy_2020\37%20Pod&#237;l%20obyvatel%20ve%20v&#283;ku%200%20-14%20let%20na%20populaci%20v%20letech%202014-2019.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E:\Ond&#345;ej_mapy,%20grafy_2020\37%20Pod&#237;l%20obyvatel%20ve%20v&#283;ku%2015-64%20let%20na%20populaci%20v%20letech%202014-2019.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E:\Ond&#345;ej_mapy,%20grafy_2020\38%20Pod&#237;l%20obyvatel%20ve%20v&#283;ku%2065%20let%20a%20v&#237;ce%20na%20populaci%20v%20letech%202014-2019.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E:\Ond&#345;ej_mapy,%20grafy_2020\40%20Index%20st&#225;&#345;&#237;%20v%20letech%202014-2019.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E:\Ond&#345;ej_mapy,%20grafy_2020\40%20Index%20st&#225;&#345;&#237;%20v%20obc&#237;ch%20MAS%20Holicko%20v%20roce%202014.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E:\Ond&#345;ej_mapy,%20grafy_2020\42%20pr&#367;m&#283;rn&#253;%20v&#283;k%20v%20obc&#237;ch%20MAS%20ke%2031.%2012.%202019.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E:\Ond&#345;ej_mapy,%20grafy_2020\43%20Vzd&#283;lanostn&#237;%20struktura%20obyvatelstva%20podle%20SLDB%2020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E:\Ond&#345;ej_mapy,%20grafy_2020\43%20Pod&#237;l%20vysoko&#353;kolsky%20vzd&#283;lan&#253;ch%20osob%20p&#345;i%20SLDB%202011.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E:\Ond&#345;ej_mapy,%20grafy_2020\45%20Pod&#237;l%20st&#345;edo&#353;kolsky%20vzd&#283;lan&#253;ch%20osob%20p&#345;i%20SLDB%2020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F:\Ond&#345;ej_mapy,%20grafy_2020\46%20Pod&#237;l%20neobydlen&#253;ch%20byt&#367;%20v%20obc&#237;ch%20MAS%20p&#345;i%20SLDB%20201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Ond&#345;ej_mapy,%20grafy_2020\27%20V&#253;voj%20po&#269;tu%20obyvatel%20v%20letech%202014-201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F:\Ond&#345;ej_mapy,%20grafy_2020\47%20Pod&#237;l%20byt&#367;%20slou&#382;&#237;chc%20k%20rekreaci%20v%20obc&#237;ch%20MAS%20SLDB%2020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E:\Ond&#345;ej_mapy,%20grafy_2020\48%20Rozd&#283;len&#237;%20byt&#367;%20podle%20vlastnick&#233;ho%20pr&#225;va%20podle%20SLDB%202011.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E:\Ond&#345;ej_mapy,%20grafy_2020\51%20Rozd&#283;len&#237;%20dom&#367;%20dle%20obdob&#237;%20v&#253;stavby%20&#269;i%20rekonstrukce%20p&#345;i%20SLDB%2020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D:\Users\bvohr\Downloads\UD-159913596193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E:\Ond&#345;ej_mapy,%20grafy_2020\49%20Rozd&#283;len&#237;%20byt&#367;%20dle%20ob&#253;vaj&#237;c&#237;ho.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E:\Ond&#345;ej_mapy,%20grafy_2020\50%20Rozd&#283;len&#237;%20byt&#367;%20dle%20po&#269;tu%20obytn&#253;ch%20m&#237;stnost&#237;.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D:\Users\bvohr\Downloads\UD-1599482287513.xlsx" TargetMode="External"/></Relationships>
</file>

<file path=word/charts/_rels/chart27.xml.rels><?xml version="1.0" encoding="UTF-8" standalone="yes"?>
<Relationships xmlns="http://schemas.openxmlformats.org/package/2006/relationships"><Relationship Id="rId3" Type="http://schemas.openxmlformats.org/officeDocument/2006/relationships/oleObject" Target="file:///C:\Users\mkova\Desktop\SYNC%20DATA\SCLLD%202021-2027\Socioekonomick&#225;%20anal&#253;za\B&#225;ra\Grafy%20a%20mapy\Ohro&#382;en&#233;%20skupiny_2018%20a%202019.xlsx" TargetMode="External"/><Relationship Id="rId2" Type="http://schemas.microsoft.com/office/2011/relationships/chartColorStyle" Target="colors1.xml"/><Relationship Id="rId1" Type="http://schemas.microsoft.com/office/2011/relationships/chartStyle" Target="style1.xml"/></Relationships>
</file>

<file path=word/charts/_rels/chart28.xml.rels><?xml version="1.0" encoding="UTF-8" standalone="yes"?>
<Relationships xmlns="http://schemas.openxmlformats.org/package/2006/relationships"><Relationship Id="rId1" Type="http://schemas.openxmlformats.org/officeDocument/2006/relationships/oleObject" Target="Se&#353;it3"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E:\Ond&#345;ej_mapy,%20grafy_2020\115%20Po&#269;et%20pam&#283;tihodnost&#237;%20v%20roce%202019.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Ond&#345;ej_mapy,%20grafy_2020\29%20Hrub&#225;%20m&#237;ra%20porodnosti%20v%20letech%202014-2019.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F:\Ond&#345;ej_mapy,%20grafy_2020\122%20123%20po&#269;et%20registrovan&#253;ch%20ekon%20subjekt&#367;.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F:\Ond&#345;ej_mapy,%20grafy_2020\122%20123%20po&#269;et%20registrovan&#253;ch%20ekon%20subjekt&#367;.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C:\Users\Michaela\AppData\Local\Microsoft\Windows\INetCache\Content.Outlook\DU9SBDGZ\RES_Subjekty_v&#253;b&#283;r.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E:\Ond&#345;ej_mapy,%20grafy_2020\146%20Index%20ekonomick&#233;ho%20zat&#237;&#382;en&#237;.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Se&#353;it2"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Se&#353;it2"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Ond&#345;ej_mapy,%20grafy_2020\31%20Hrub&#225;%20m&#237;ra%20&#250;mrtnosti%20v%20letech%202014-2019.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Ond&#345;ej_mapy,%20grafy_2020\30%20Po&#269;et%20narozen&#253;ch%20a%20zem&#345;el&#253;ch%20v%20letech%202014-2019.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Ond&#345;ej_mapy,%20grafy_2020\32%20P&#345;irozen&#253;%20p&#345;&#237;r&#367;stek%20obyvatelstva%2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Ond&#345;ej_mapy,%20grafy_2020\32%20Po&#269;et%20p&#345;ist&#283;hoval&#253;ch%20a%20vyst&#283;hoval&#253;ch%20v%20MAS%20Holicko%20v%20letech%202014-2019.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bvohr\Desktop\STRATEGIE\V&#253;po&#269;ty%20pro%20migra&#269;n&#237;%20saldo%20MA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E:\Ond&#345;ej_mapy,%20grafy_2020\35%20Pod&#237;l%20&#382;en%20v%20obyvatelstvu%20v%20letech%20201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baseline="0">
                <a:solidFill>
                  <a:sysClr val="windowText" lastClr="000000"/>
                </a:solidFill>
                <a:latin typeface="+mn-lt"/>
                <a:ea typeface="+mn-ea"/>
                <a:cs typeface="+mn-cs"/>
              </a:defRPr>
            </a:pPr>
            <a:r>
              <a:rPr lang="cs-CZ" sz="1600" b="1">
                <a:solidFill>
                  <a:sysClr val="windowText" lastClr="000000"/>
                </a:solidFill>
              </a:rPr>
              <a:t>POČET</a:t>
            </a:r>
            <a:r>
              <a:rPr lang="cs-CZ" sz="1600" b="1" baseline="0">
                <a:solidFill>
                  <a:sysClr val="windowText" lastClr="000000"/>
                </a:solidFill>
              </a:rPr>
              <a:t> OBYVATEL V MAS HOLICKO</a:t>
            </a:r>
            <a:br>
              <a:rPr lang="cs-CZ" sz="1600" b="1" baseline="0">
                <a:solidFill>
                  <a:sysClr val="windowText" lastClr="000000"/>
                </a:solidFill>
              </a:rPr>
            </a:br>
            <a:r>
              <a:rPr lang="cs-CZ" sz="1600" b="1" baseline="0">
                <a:solidFill>
                  <a:sysClr val="windowText" lastClr="000000"/>
                </a:solidFill>
              </a:rPr>
              <a:t>v letech 2014 až 2019</a:t>
            </a:r>
            <a:endParaRPr lang="cs-CZ" sz="1600" b="1">
              <a:solidFill>
                <a:sysClr val="windowText" lastClr="000000"/>
              </a:solidFill>
            </a:endParaRPr>
          </a:p>
        </c:rich>
      </c:tx>
      <c:overlay val="0"/>
      <c:spPr>
        <a:noFill/>
        <a:ln>
          <a:noFill/>
        </a:ln>
        <a:effectLst/>
      </c:spPr>
    </c:title>
    <c:autoTitleDeleted val="0"/>
    <c:plotArea>
      <c:layout/>
      <c:barChart>
        <c:barDir val="col"/>
        <c:grouping val="clustered"/>
        <c:varyColors val="0"/>
        <c:ser>
          <c:idx val="0"/>
          <c:order val="0"/>
          <c:spPr>
            <a:solidFill>
              <a:schemeClr val="accent2"/>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List1!$K$19:$K$24</c:f>
              <c:numCache>
                <c:formatCode>General</c:formatCode>
                <c:ptCount val="6"/>
                <c:pt idx="0">
                  <c:v>2014</c:v>
                </c:pt>
                <c:pt idx="1">
                  <c:v>2015</c:v>
                </c:pt>
                <c:pt idx="2">
                  <c:v>2016</c:v>
                </c:pt>
                <c:pt idx="3">
                  <c:v>2017</c:v>
                </c:pt>
                <c:pt idx="4">
                  <c:v>2018</c:v>
                </c:pt>
                <c:pt idx="5">
                  <c:v>2019</c:v>
                </c:pt>
              </c:numCache>
            </c:numRef>
          </c:cat>
          <c:val>
            <c:numRef>
              <c:f>List1!$L$19:$L$24</c:f>
              <c:numCache>
                <c:formatCode>General</c:formatCode>
                <c:ptCount val="6"/>
                <c:pt idx="0">
                  <c:v>17983</c:v>
                </c:pt>
                <c:pt idx="1">
                  <c:v>17992</c:v>
                </c:pt>
                <c:pt idx="2">
                  <c:v>18037</c:v>
                </c:pt>
                <c:pt idx="3">
                  <c:v>18213</c:v>
                </c:pt>
                <c:pt idx="4">
                  <c:v>18278</c:v>
                </c:pt>
                <c:pt idx="5">
                  <c:v>18466</c:v>
                </c:pt>
              </c:numCache>
            </c:numRef>
          </c:val>
          <c:extLst xmlns:c16r2="http://schemas.microsoft.com/office/drawing/2015/06/chart">
            <c:ext xmlns:c16="http://schemas.microsoft.com/office/drawing/2014/chart" uri="{C3380CC4-5D6E-409C-BE32-E72D297353CC}">
              <c16:uniqueId val="{00000000-39BF-4540-9784-678A5BDE94E8}"/>
            </c:ext>
          </c:extLst>
        </c:ser>
        <c:dLbls>
          <c:showLegendKey val="0"/>
          <c:showVal val="0"/>
          <c:showCatName val="0"/>
          <c:showSerName val="0"/>
          <c:showPercent val="0"/>
          <c:showBubbleSize val="0"/>
        </c:dLbls>
        <c:gapWidth val="42"/>
        <c:overlap val="-27"/>
        <c:axId val="827615040"/>
        <c:axId val="827615432"/>
      </c:barChart>
      <c:catAx>
        <c:axId val="8276150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solidFill>
                      <a:sysClr val="windowText" lastClr="000000"/>
                    </a:solidFill>
                  </a:rPr>
                  <a:t>Rok</a:t>
                </a:r>
              </a:p>
            </c:rich>
          </c:tx>
          <c:layout>
            <c:manualLayout>
              <c:xMode val="edge"/>
              <c:yMode val="edge"/>
              <c:x val="0.48140595992574098"/>
              <c:y val="0.90492252218001235"/>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cs-CZ"/>
          </a:p>
        </c:txPr>
        <c:crossAx val="827615432"/>
        <c:crosses val="autoZero"/>
        <c:auto val="1"/>
        <c:lblAlgn val="ctr"/>
        <c:lblOffset val="100"/>
        <c:noMultiLvlLbl val="0"/>
      </c:catAx>
      <c:valAx>
        <c:axId val="8276154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solidFill>
                      <a:sysClr val="windowText" lastClr="000000"/>
                    </a:solidFill>
                  </a:rPr>
                  <a:t>Počet</a:t>
                </a:r>
                <a:r>
                  <a:rPr lang="cs-CZ" baseline="0">
                    <a:solidFill>
                      <a:sysClr val="windowText" lastClr="000000"/>
                    </a:solidFill>
                  </a:rPr>
                  <a:t> obyvatel</a:t>
                </a:r>
                <a:endParaRPr lang="cs-CZ">
                  <a:solidFill>
                    <a:sysClr val="windowText" lastClr="000000"/>
                  </a:solidFill>
                </a:endParaRP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cs-CZ"/>
          </a:p>
        </c:txPr>
        <c:crossAx val="827615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cs-CZ" b="1">
                <a:solidFill>
                  <a:sysClr val="windowText" lastClr="000000"/>
                </a:solidFill>
              </a:rPr>
              <a:t>PODÍL OBYVATEL VE VĚKU 0</a:t>
            </a:r>
            <a:r>
              <a:rPr lang="cs-CZ" b="1" baseline="0">
                <a:solidFill>
                  <a:sysClr val="windowText" lastClr="000000"/>
                </a:solidFill>
              </a:rPr>
              <a:t> - 14 LET NA POPULACI</a:t>
            </a:r>
            <a:br>
              <a:rPr lang="cs-CZ" b="1" baseline="0">
                <a:solidFill>
                  <a:sysClr val="windowText" lastClr="000000"/>
                </a:solidFill>
              </a:rPr>
            </a:br>
            <a:r>
              <a:rPr lang="cs-CZ" b="1" baseline="0">
                <a:solidFill>
                  <a:sysClr val="windowText" lastClr="000000"/>
                </a:solidFill>
              </a:rPr>
              <a:t>v letech 2014 až 2019</a:t>
            </a:r>
            <a:endParaRPr lang="cs-CZ" b="1">
              <a:solidFill>
                <a:sysClr val="windowText" lastClr="000000"/>
              </a:solidFill>
            </a:endParaRPr>
          </a:p>
        </c:rich>
      </c:tx>
      <c:overlay val="0"/>
      <c:spPr>
        <a:noFill/>
        <a:ln>
          <a:noFill/>
        </a:ln>
        <a:effectLst/>
      </c:spPr>
    </c:title>
    <c:autoTitleDeleted val="0"/>
    <c:plotArea>
      <c:layout>
        <c:manualLayout>
          <c:layoutTarget val="inner"/>
          <c:xMode val="edge"/>
          <c:yMode val="edge"/>
          <c:x val="0.11421492550741638"/>
          <c:y val="0.1651413881748072"/>
          <c:w val="0.62498455820906373"/>
          <c:h val="0.68266218650689214"/>
        </c:manualLayout>
      </c:layout>
      <c:lineChart>
        <c:grouping val="standard"/>
        <c:varyColors val="0"/>
        <c:ser>
          <c:idx val="0"/>
          <c:order val="0"/>
          <c:tx>
            <c:strRef>
              <c:f>List1!$A$28</c:f>
              <c:strCache>
                <c:ptCount val="1"/>
                <c:pt idx="0">
                  <c:v>MAS Holicko</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List1!$B$27:$G$27</c:f>
              <c:numCache>
                <c:formatCode>General</c:formatCode>
                <c:ptCount val="6"/>
                <c:pt idx="0">
                  <c:v>2014</c:v>
                </c:pt>
                <c:pt idx="1">
                  <c:v>2015</c:v>
                </c:pt>
                <c:pt idx="2">
                  <c:v>2016</c:v>
                </c:pt>
                <c:pt idx="3">
                  <c:v>2017</c:v>
                </c:pt>
                <c:pt idx="4">
                  <c:v>2018</c:v>
                </c:pt>
                <c:pt idx="5">
                  <c:v>2019</c:v>
                </c:pt>
              </c:numCache>
            </c:numRef>
          </c:cat>
          <c:val>
            <c:numRef>
              <c:f>List1!$B$28:$G$28</c:f>
              <c:numCache>
                <c:formatCode>0.0</c:formatCode>
                <c:ptCount val="6"/>
                <c:pt idx="0">
                  <c:v>16.459989990546628</c:v>
                </c:pt>
                <c:pt idx="1">
                  <c:v>16.301689639839928</c:v>
                </c:pt>
                <c:pt idx="2">
                  <c:v>16.466152907911518</c:v>
                </c:pt>
                <c:pt idx="3">
                  <c:v>16.455279196178555</c:v>
                </c:pt>
                <c:pt idx="4">
                  <c:v>16.456942772732248</c:v>
                </c:pt>
                <c:pt idx="5">
                  <c:v>16.782194303043433</c:v>
                </c:pt>
              </c:numCache>
            </c:numRef>
          </c:val>
          <c:smooth val="0"/>
          <c:extLst xmlns:c16r2="http://schemas.microsoft.com/office/drawing/2015/06/chart">
            <c:ext xmlns:c16="http://schemas.microsoft.com/office/drawing/2014/chart" uri="{C3380CC4-5D6E-409C-BE32-E72D297353CC}">
              <c16:uniqueId val="{00000000-FF8B-4C1C-9040-DF2B0469D9A8}"/>
            </c:ext>
          </c:extLst>
        </c:ser>
        <c:ser>
          <c:idx val="1"/>
          <c:order val="1"/>
          <c:tx>
            <c:strRef>
              <c:f>List1!$A$29</c:f>
              <c:strCache>
                <c:ptCount val="1"/>
                <c:pt idx="0">
                  <c:v>Královéhradecký kraj</c:v>
                </c:pt>
              </c:strCache>
            </c:strRef>
          </c:tx>
          <c:spPr>
            <a:ln w="28575" cap="rnd">
              <a:solidFill>
                <a:schemeClr val="accent5">
                  <a:lumMod val="75000"/>
                </a:schemeClr>
              </a:solidFill>
              <a:round/>
            </a:ln>
            <a:effectLst/>
          </c:spPr>
          <c:marker>
            <c:symbol val="circle"/>
            <c:size val="5"/>
            <c:spPr>
              <a:solidFill>
                <a:schemeClr val="accent5">
                  <a:lumMod val="75000"/>
                </a:schemeClr>
              </a:solidFill>
              <a:ln w="9525">
                <a:solidFill>
                  <a:schemeClr val="accent5">
                    <a:lumMod val="75000"/>
                  </a:schemeClr>
                </a:solidFill>
              </a:ln>
              <a:effectLst/>
            </c:spPr>
          </c:marker>
          <c:cat>
            <c:numRef>
              <c:f>List1!$B$27:$G$27</c:f>
              <c:numCache>
                <c:formatCode>General</c:formatCode>
                <c:ptCount val="6"/>
                <c:pt idx="0">
                  <c:v>2014</c:v>
                </c:pt>
                <c:pt idx="1">
                  <c:v>2015</c:v>
                </c:pt>
                <c:pt idx="2">
                  <c:v>2016</c:v>
                </c:pt>
                <c:pt idx="3">
                  <c:v>2017</c:v>
                </c:pt>
                <c:pt idx="4">
                  <c:v>2018</c:v>
                </c:pt>
                <c:pt idx="5">
                  <c:v>2019</c:v>
                </c:pt>
              </c:numCache>
            </c:numRef>
          </c:cat>
          <c:val>
            <c:numRef>
              <c:f>List1!$B$29:$G$29</c:f>
              <c:numCache>
                <c:formatCode>0.0</c:formatCode>
                <c:ptCount val="6"/>
                <c:pt idx="0">
                  <c:v>15.029641581609528</c:v>
                </c:pt>
                <c:pt idx="1">
                  <c:v>15.153031893961238</c:v>
                </c:pt>
                <c:pt idx="2">
                  <c:v>15.28892310150253</c:v>
                </c:pt>
                <c:pt idx="3">
                  <c:v>15.420739662740502</c:v>
                </c:pt>
                <c:pt idx="4">
                  <c:v>15.530624059700084</c:v>
                </c:pt>
                <c:pt idx="5">
                  <c:v>15.59203621156283</c:v>
                </c:pt>
              </c:numCache>
            </c:numRef>
          </c:val>
          <c:smooth val="0"/>
          <c:extLst xmlns:c16r2="http://schemas.microsoft.com/office/drawing/2015/06/chart">
            <c:ext xmlns:c16="http://schemas.microsoft.com/office/drawing/2014/chart" uri="{C3380CC4-5D6E-409C-BE32-E72D297353CC}">
              <c16:uniqueId val="{00000001-FF8B-4C1C-9040-DF2B0469D9A8}"/>
            </c:ext>
          </c:extLst>
        </c:ser>
        <c:ser>
          <c:idx val="2"/>
          <c:order val="2"/>
          <c:tx>
            <c:strRef>
              <c:f>List1!$A$30</c:f>
              <c:strCache>
                <c:ptCount val="1"/>
                <c:pt idx="0">
                  <c:v>Pardubický kraj</c:v>
                </c:pt>
              </c:strCache>
            </c:strRef>
          </c:tx>
          <c:spPr>
            <a:ln w="28575"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cat>
            <c:numRef>
              <c:f>List1!$B$27:$G$27</c:f>
              <c:numCache>
                <c:formatCode>General</c:formatCode>
                <c:ptCount val="6"/>
                <c:pt idx="0">
                  <c:v>2014</c:v>
                </c:pt>
                <c:pt idx="1">
                  <c:v>2015</c:v>
                </c:pt>
                <c:pt idx="2">
                  <c:v>2016</c:v>
                </c:pt>
                <c:pt idx="3">
                  <c:v>2017</c:v>
                </c:pt>
                <c:pt idx="4">
                  <c:v>2018</c:v>
                </c:pt>
                <c:pt idx="5">
                  <c:v>2019</c:v>
                </c:pt>
              </c:numCache>
            </c:numRef>
          </c:cat>
          <c:val>
            <c:numRef>
              <c:f>List1!$B$30:$G$30</c:f>
              <c:numCache>
                <c:formatCode>0.0</c:formatCode>
                <c:ptCount val="6"/>
                <c:pt idx="0">
                  <c:v>15.23533421641762</c:v>
                </c:pt>
                <c:pt idx="1">
                  <c:v>15.366686751306307</c:v>
                </c:pt>
                <c:pt idx="2">
                  <c:v>15.547480404651443</c:v>
                </c:pt>
                <c:pt idx="3">
                  <c:v>15.645805720988468</c:v>
                </c:pt>
                <c:pt idx="4">
                  <c:v>15.771761775536405</c:v>
                </c:pt>
                <c:pt idx="5">
                  <c:v>15.882157111096657</c:v>
                </c:pt>
              </c:numCache>
            </c:numRef>
          </c:val>
          <c:smooth val="0"/>
          <c:extLst xmlns:c16r2="http://schemas.microsoft.com/office/drawing/2015/06/chart">
            <c:ext xmlns:c16="http://schemas.microsoft.com/office/drawing/2014/chart" uri="{C3380CC4-5D6E-409C-BE32-E72D297353CC}">
              <c16:uniqueId val="{00000002-FF8B-4C1C-9040-DF2B0469D9A8}"/>
            </c:ext>
          </c:extLst>
        </c:ser>
        <c:ser>
          <c:idx val="3"/>
          <c:order val="3"/>
          <c:tx>
            <c:strRef>
              <c:f>List1!$A$31</c:f>
              <c:strCache>
                <c:ptCount val="1"/>
                <c:pt idx="0">
                  <c:v>ČR</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List1!$B$27:$G$27</c:f>
              <c:numCache>
                <c:formatCode>General</c:formatCode>
                <c:ptCount val="6"/>
                <c:pt idx="0">
                  <c:v>2014</c:v>
                </c:pt>
                <c:pt idx="1">
                  <c:v>2015</c:v>
                </c:pt>
                <c:pt idx="2">
                  <c:v>2016</c:v>
                </c:pt>
                <c:pt idx="3">
                  <c:v>2017</c:v>
                </c:pt>
                <c:pt idx="4">
                  <c:v>2018</c:v>
                </c:pt>
                <c:pt idx="5">
                  <c:v>2019</c:v>
                </c:pt>
              </c:numCache>
            </c:numRef>
          </c:cat>
          <c:val>
            <c:numRef>
              <c:f>List1!$B$31:$G$31</c:f>
              <c:numCache>
                <c:formatCode>0.0</c:formatCode>
                <c:ptCount val="6"/>
                <c:pt idx="0">
                  <c:v>15.192666731509663</c:v>
                </c:pt>
                <c:pt idx="1">
                  <c:v>15.385068737520541</c:v>
                </c:pt>
                <c:pt idx="2">
                  <c:v>15.571443695988776</c:v>
                </c:pt>
                <c:pt idx="3">
                  <c:v>15.746167197059771</c:v>
                </c:pt>
                <c:pt idx="4">
                  <c:v>15.897575541324722</c:v>
                </c:pt>
                <c:pt idx="5">
                  <c:v>15.992255052137477</c:v>
                </c:pt>
              </c:numCache>
            </c:numRef>
          </c:val>
          <c:smooth val="0"/>
          <c:extLst xmlns:c16r2="http://schemas.microsoft.com/office/drawing/2015/06/chart">
            <c:ext xmlns:c16="http://schemas.microsoft.com/office/drawing/2014/chart" uri="{C3380CC4-5D6E-409C-BE32-E72D297353CC}">
              <c16:uniqueId val="{00000003-FF8B-4C1C-9040-DF2B0469D9A8}"/>
            </c:ext>
          </c:extLst>
        </c:ser>
        <c:dLbls>
          <c:showLegendKey val="0"/>
          <c:showVal val="0"/>
          <c:showCatName val="0"/>
          <c:showSerName val="0"/>
          <c:showPercent val="0"/>
          <c:showBubbleSize val="0"/>
        </c:dLbls>
        <c:marker val="1"/>
        <c:smooth val="0"/>
        <c:axId val="832243048"/>
        <c:axId val="832240304"/>
      </c:lineChart>
      <c:catAx>
        <c:axId val="83224304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Rok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832240304"/>
        <c:crosses val="autoZero"/>
        <c:auto val="1"/>
        <c:lblAlgn val="ctr"/>
        <c:lblOffset val="100"/>
        <c:noMultiLvlLbl val="0"/>
      </c:catAx>
      <c:valAx>
        <c:axId val="832240304"/>
        <c:scaling>
          <c:orientation val="minMax"/>
          <c:min val="1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Podíl</a:t>
                </a:r>
                <a:r>
                  <a:rPr lang="cs-CZ" b="1" baseline="0">
                    <a:solidFill>
                      <a:sysClr val="windowText" lastClr="000000"/>
                    </a:solidFill>
                  </a:rPr>
                  <a:t> na obyvatelstvu (%)</a:t>
                </a:r>
                <a:endParaRPr lang="cs-CZ" b="1">
                  <a:solidFill>
                    <a:sysClr val="windowText" lastClr="000000"/>
                  </a:solidFill>
                </a:endParaRP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832243048"/>
        <c:crosses val="autoZero"/>
        <c:crossBetween val="midCat"/>
        <c:majorUnit val="0.5"/>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cs-CZ" b="1">
                <a:solidFill>
                  <a:sysClr val="windowText" lastClr="000000"/>
                </a:solidFill>
              </a:rPr>
              <a:t>PODÍL OBYVATEL VE VĚKU 15 - 64 LET NA POPULACI</a:t>
            </a:r>
            <a:br>
              <a:rPr lang="cs-CZ" b="1">
                <a:solidFill>
                  <a:sysClr val="windowText" lastClr="000000"/>
                </a:solidFill>
              </a:rPr>
            </a:br>
            <a:r>
              <a:rPr lang="cs-CZ" b="1">
                <a:solidFill>
                  <a:sysClr val="windowText" lastClr="000000"/>
                </a:solidFill>
              </a:rPr>
              <a:t>v letech 2014</a:t>
            </a:r>
            <a:r>
              <a:rPr lang="cs-CZ" b="1" baseline="0">
                <a:solidFill>
                  <a:sysClr val="windowText" lastClr="000000"/>
                </a:solidFill>
              </a:rPr>
              <a:t> - 2019</a:t>
            </a:r>
            <a:endParaRPr lang="cs-CZ" b="1">
              <a:solidFill>
                <a:sysClr val="windowText" lastClr="000000"/>
              </a:solidFill>
            </a:endParaRPr>
          </a:p>
        </c:rich>
      </c:tx>
      <c:overlay val="0"/>
      <c:spPr>
        <a:noFill/>
        <a:ln>
          <a:noFill/>
        </a:ln>
        <a:effectLst/>
      </c:spPr>
    </c:title>
    <c:autoTitleDeleted val="0"/>
    <c:plotArea>
      <c:layout>
        <c:manualLayout>
          <c:layoutTarget val="inner"/>
          <c:xMode val="edge"/>
          <c:yMode val="edge"/>
          <c:x val="0.11459262036689859"/>
          <c:y val="0.20509199033636871"/>
          <c:w val="0.61051691455234758"/>
          <c:h val="0.62987062967249885"/>
        </c:manualLayout>
      </c:layout>
      <c:lineChart>
        <c:grouping val="standard"/>
        <c:varyColors val="0"/>
        <c:ser>
          <c:idx val="0"/>
          <c:order val="0"/>
          <c:tx>
            <c:strRef>
              <c:f>List1!$A$33</c:f>
              <c:strCache>
                <c:ptCount val="1"/>
                <c:pt idx="0">
                  <c:v>MAS Holicko</c:v>
                </c:pt>
              </c:strCache>
            </c:strRef>
          </c:tx>
          <c:spPr>
            <a:ln w="28575" cap="rnd">
              <a:solidFill>
                <a:srgbClr val="C00000"/>
              </a:solidFill>
              <a:round/>
            </a:ln>
            <a:effectLst/>
          </c:spPr>
          <c:marker>
            <c:symbol val="circle"/>
            <c:size val="5"/>
            <c:spPr>
              <a:solidFill>
                <a:srgbClr val="C00000"/>
              </a:solidFill>
              <a:ln w="9525">
                <a:noFill/>
              </a:ln>
              <a:effectLst/>
            </c:spPr>
          </c:marker>
          <c:cat>
            <c:numRef>
              <c:f>List1!$B$32:$G$32</c:f>
              <c:numCache>
                <c:formatCode>General</c:formatCode>
                <c:ptCount val="6"/>
                <c:pt idx="0">
                  <c:v>2014</c:v>
                </c:pt>
                <c:pt idx="1">
                  <c:v>2015</c:v>
                </c:pt>
                <c:pt idx="2">
                  <c:v>2016</c:v>
                </c:pt>
                <c:pt idx="3">
                  <c:v>2017</c:v>
                </c:pt>
                <c:pt idx="4">
                  <c:v>2018</c:v>
                </c:pt>
                <c:pt idx="5">
                  <c:v>2019</c:v>
                </c:pt>
              </c:numCache>
            </c:numRef>
          </c:cat>
          <c:val>
            <c:numRef>
              <c:f>List1!$B$33:$G$33</c:f>
              <c:numCache>
                <c:formatCode>0.0</c:formatCode>
                <c:ptCount val="6"/>
                <c:pt idx="0">
                  <c:v>66.412723127398095</c:v>
                </c:pt>
                <c:pt idx="1">
                  <c:v>65.995998221431748</c:v>
                </c:pt>
                <c:pt idx="2">
                  <c:v>65.210400842712204</c:v>
                </c:pt>
                <c:pt idx="3">
                  <c:v>64.821830560588594</c:v>
                </c:pt>
                <c:pt idx="4">
                  <c:v>64.49283291388555</c:v>
                </c:pt>
                <c:pt idx="5">
                  <c:v>63.890393154987549</c:v>
                </c:pt>
              </c:numCache>
            </c:numRef>
          </c:val>
          <c:smooth val="0"/>
          <c:extLst xmlns:c16r2="http://schemas.microsoft.com/office/drawing/2015/06/chart">
            <c:ext xmlns:c16="http://schemas.microsoft.com/office/drawing/2014/chart" uri="{C3380CC4-5D6E-409C-BE32-E72D297353CC}">
              <c16:uniqueId val="{00000000-9644-45F2-B1B1-78EB9298D3E8}"/>
            </c:ext>
          </c:extLst>
        </c:ser>
        <c:ser>
          <c:idx val="1"/>
          <c:order val="1"/>
          <c:tx>
            <c:strRef>
              <c:f>List1!$A$34</c:f>
              <c:strCache>
                <c:ptCount val="1"/>
                <c:pt idx="0">
                  <c:v>Královéhradecký kraj</c:v>
                </c:pt>
              </c:strCache>
            </c:strRef>
          </c:tx>
          <c:spPr>
            <a:ln w="28575" cap="rnd">
              <a:solidFill>
                <a:schemeClr val="accent5">
                  <a:lumMod val="75000"/>
                </a:schemeClr>
              </a:solidFill>
              <a:round/>
            </a:ln>
            <a:effectLst/>
          </c:spPr>
          <c:marker>
            <c:symbol val="circle"/>
            <c:size val="5"/>
            <c:spPr>
              <a:solidFill>
                <a:schemeClr val="accent5">
                  <a:lumMod val="75000"/>
                </a:schemeClr>
              </a:solidFill>
              <a:ln w="9525">
                <a:noFill/>
              </a:ln>
              <a:effectLst/>
            </c:spPr>
          </c:marker>
          <c:cat>
            <c:numRef>
              <c:f>List1!$B$32:$G$32</c:f>
              <c:numCache>
                <c:formatCode>General</c:formatCode>
                <c:ptCount val="6"/>
                <c:pt idx="0">
                  <c:v>2014</c:v>
                </c:pt>
                <c:pt idx="1">
                  <c:v>2015</c:v>
                </c:pt>
                <c:pt idx="2">
                  <c:v>2016</c:v>
                </c:pt>
                <c:pt idx="3">
                  <c:v>2017</c:v>
                </c:pt>
                <c:pt idx="4">
                  <c:v>2018</c:v>
                </c:pt>
                <c:pt idx="5">
                  <c:v>2019</c:v>
                </c:pt>
              </c:numCache>
            </c:numRef>
          </c:cat>
          <c:val>
            <c:numRef>
              <c:f>List1!$B$34:$G$34</c:f>
              <c:numCache>
                <c:formatCode>0.0</c:formatCode>
                <c:ptCount val="6"/>
                <c:pt idx="0">
                  <c:v>65.975634076034737</c:v>
                </c:pt>
                <c:pt idx="1">
                  <c:v>65.252502171661945</c:v>
                </c:pt>
                <c:pt idx="2">
                  <c:v>64.527490722652701</c:v>
                </c:pt>
                <c:pt idx="3">
                  <c:v>63.853207013749135</c:v>
                </c:pt>
                <c:pt idx="4">
                  <c:v>63.296680162825012</c:v>
                </c:pt>
                <c:pt idx="5">
                  <c:v>62.762418720667377</c:v>
                </c:pt>
              </c:numCache>
            </c:numRef>
          </c:val>
          <c:smooth val="0"/>
          <c:extLst xmlns:c16r2="http://schemas.microsoft.com/office/drawing/2015/06/chart">
            <c:ext xmlns:c16="http://schemas.microsoft.com/office/drawing/2014/chart" uri="{C3380CC4-5D6E-409C-BE32-E72D297353CC}">
              <c16:uniqueId val="{00000001-9644-45F2-B1B1-78EB9298D3E8}"/>
            </c:ext>
          </c:extLst>
        </c:ser>
        <c:ser>
          <c:idx val="2"/>
          <c:order val="2"/>
          <c:tx>
            <c:strRef>
              <c:f>List1!$A$35</c:f>
              <c:strCache>
                <c:ptCount val="1"/>
                <c:pt idx="0">
                  <c:v>Pardubický kraj</c:v>
                </c:pt>
              </c:strCache>
            </c:strRef>
          </c:tx>
          <c:spPr>
            <a:ln w="28575" cap="rnd">
              <a:solidFill>
                <a:schemeClr val="accent6">
                  <a:lumMod val="60000"/>
                  <a:lumOff val="40000"/>
                </a:schemeClr>
              </a:solidFill>
              <a:round/>
            </a:ln>
            <a:effectLst/>
          </c:spPr>
          <c:marker>
            <c:symbol val="circle"/>
            <c:size val="5"/>
            <c:spPr>
              <a:solidFill>
                <a:schemeClr val="accent6">
                  <a:lumMod val="60000"/>
                  <a:lumOff val="40000"/>
                </a:schemeClr>
              </a:solidFill>
              <a:ln w="9525">
                <a:noFill/>
              </a:ln>
              <a:effectLst/>
            </c:spPr>
          </c:marker>
          <c:cat>
            <c:numRef>
              <c:f>List1!$B$32:$G$32</c:f>
              <c:numCache>
                <c:formatCode>General</c:formatCode>
                <c:ptCount val="6"/>
                <c:pt idx="0">
                  <c:v>2014</c:v>
                </c:pt>
                <c:pt idx="1">
                  <c:v>2015</c:v>
                </c:pt>
                <c:pt idx="2">
                  <c:v>2016</c:v>
                </c:pt>
                <c:pt idx="3">
                  <c:v>2017</c:v>
                </c:pt>
                <c:pt idx="4">
                  <c:v>2018</c:v>
                </c:pt>
                <c:pt idx="5">
                  <c:v>2019</c:v>
                </c:pt>
              </c:numCache>
            </c:numRef>
          </c:cat>
          <c:val>
            <c:numRef>
              <c:f>List1!$B$35:$G$35</c:f>
              <c:numCache>
                <c:formatCode>0.0</c:formatCode>
                <c:ptCount val="6"/>
                <c:pt idx="0">
                  <c:v>66.738320435654913</c:v>
                </c:pt>
                <c:pt idx="1">
                  <c:v>66.102811397484061</c:v>
                </c:pt>
                <c:pt idx="2">
                  <c:v>65.405628066456899</c:v>
                </c:pt>
                <c:pt idx="3">
                  <c:v>64.805522276048208</c:v>
                </c:pt>
                <c:pt idx="4">
                  <c:v>64.283051068965776</c:v>
                </c:pt>
                <c:pt idx="5">
                  <c:v>63.820786665187057</c:v>
                </c:pt>
              </c:numCache>
            </c:numRef>
          </c:val>
          <c:smooth val="0"/>
          <c:extLst xmlns:c16r2="http://schemas.microsoft.com/office/drawing/2015/06/chart">
            <c:ext xmlns:c16="http://schemas.microsoft.com/office/drawing/2014/chart" uri="{C3380CC4-5D6E-409C-BE32-E72D297353CC}">
              <c16:uniqueId val="{00000002-9644-45F2-B1B1-78EB9298D3E8}"/>
            </c:ext>
          </c:extLst>
        </c:ser>
        <c:ser>
          <c:idx val="3"/>
          <c:order val="3"/>
          <c:tx>
            <c:strRef>
              <c:f>List1!$A$36</c:f>
              <c:strCache>
                <c:ptCount val="1"/>
                <c:pt idx="0">
                  <c:v>Česká republika</c:v>
                </c:pt>
              </c:strCache>
            </c:strRef>
          </c:tx>
          <c:spPr>
            <a:ln w="28575" cap="rnd">
              <a:solidFill>
                <a:schemeClr val="accent4"/>
              </a:solidFill>
              <a:round/>
            </a:ln>
            <a:effectLst/>
          </c:spPr>
          <c:marker>
            <c:symbol val="circle"/>
            <c:size val="5"/>
            <c:spPr>
              <a:solidFill>
                <a:schemeClr val="accent4"/>
              </a:solidFill>
              <a:ln w="9525">
                <a:noFill/>
              </a:ln>
              <a:effectLst/>
            </c:spPr>
          </c:marker>
          <c:cat>
            <c:numRef>
              <c:f>List1!$B$32:$G$32</c:f>
              <c:numCache>
                <c:formatCode>General</c:formatCode>
                <c:ptCount val="6"/>
                <c:pt idx="0">
                  <c:v>2014</c:v>
                </c:pt>
                <c:pt idx="1">
                  <c:v>2015</c:v>
                </c:pt>
                <c:pt idx="2">
                  <c:v>2016</c:v>
                </c:pt>
                <c:pt idx="3">
                  <c:v>2017</c:v>
                </c:pt>
                <c:pt idx="4">
                  <c:v>2018</c:v>
                </c:pt>
                <c:pt idx="5">
                  <c:v>2019</c:v>
                </c:pt>
              </c:numCache>
            </c:numRef>
          </c:cat>
          <c:val>
            <c:numRef>
              <c:f>List1!$B$36:$G$36</c:f>
              <c:numCache>
                <c:formatCode>0.0</c:formatCode>
                <c:ptCount val="6"/>
                <c:pt idx="0">
                  <c:v>66.963748810882237</c:v>
                </c:pt>
                <c:pt idx="1">
                  <c:v>66.304899551755696</c:v>
                </c:pt>
                <c:pt idx="2">
                  <c:v>65.627574720053843</c:v>
                </c:pt>
                <c:pt idx="3">
                  <c:v>65.025063489303307</c:v>
                </c:pt>
                <c:pt idx="4">
                  <c:v>64.509408627392062</c:v>
                </c:pt>
                <c:pt idx="5">
                  <c:v>64.074678189206054</c:v>
                </c:pt>
              </c:numCache>
            </c:numRef>
          </c:val>
          <c:smooth val="0"/>
          <c:extLst xmlns:c16r2="http://schemas.microsoft.com/office/drawing/2015/06/chart">
            <c:ext xmlns:c16="http://schemas.microsoft.com/office/drawing/2014/chart" uri="{C3380CC4-5D6E-409C-BE32-E72D297353CC}">
              <c16:uniqueId val="{00000003-9644-45F2-B1B1-78EB9298D3E8}"/>
            </c:ext>
          </c:extLst>
        </c:ser>
        <c:dLbls>
          <c:showLegendKey val="0"/>
          <c:showVal val="0"/>
          <c:showCatName val="0"/>
          <c:showSerName val="0"/>
          <c:showPercent val="0"/>
          <c:showBubbleSize val="0"/>
        </c:dLbls>
        <c:marker val="1"/>
        <c:smooth val="0"/>
        <c:axId val="832243832"/>
        <c:axId val="832244224"/>
      </c:lineChart>
      <c:catAx>
        <c:axId val="83224383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cs-CZ" b="1">
                    <a:solidFill>
                      <a:sysClr val="windowText" lastClr="000000"/>
                    </a:solidFill>
                  </a:rPr>
                  <a:t>Rok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832244224"/>
        <c:crosses val="autoZero"/>
        <c:auto val="1"/>
        <c:lblAlgn val="ctr"/>
        <c:lblOffset val="100"/>
        <c:noMultiLvlLbl val="0"/>
      </c:catAx>
      <c:valAx>
        <c:axId val="832244224"/>
        <c:scaling>
          <c:orientation val="minMax"/>
          <c:max val="68"/>
          <c:min val="6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Podíl na obyvatelstuv (%)</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832243832"/>
        <c:crosses val="autoZero"/>
        <c:crossBetween val="midCat"/>
        <c:majorUnit val="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cs-CZ" b="1">
                <a:solidFill>
                  <a:sysClr val="windowText" lastClr="000000"/>
                </a:solidFill>
              </a:rPr>
              <a:t>PODÍL OBYVATEL VE VĚKU 65 LET A STARŠÍCH NA POPULACI</a:t>
            </a:r>
            <a:br>
              <a:rPr lang="cs-CZ" b="1">
                <a:solidFill>
                  <a:sysClr val="windowText" lastClr="000000"/>
                </a:solidFill>
              </a:rPr>
            </a:br>
            <a:r>
              <a:rPr lang="cs-CZ" b="1">
                <a:solidFill>
                  <a:sysClr val="windowText" lastClr="000000"/>
                </a:solidFill>
              </a:rPr>
              <a:t>v letech 2014 - 2019</a:t>
            </a:r>
          </a:p>
        </c:rich>
      </c:tx>
      <c:layout>
        <c:manualLayout>
          <c:xMode val="edge"/>
          <c:yMode val="edge"/>
          <c:x val="0.17651787092789872"/>
          <c:y val="3.5721062618595832E-2"/>
        </c:manualLayout>
      </c:layout>
      <c:overlay val="0"/>
      <c:spPr>
        <a:noFill/>
        <a:ln>
          <a:noFill/>
        </a:ln>
        <a:effectLst/>
      </c:spPr>
    </c:title>
    <c:autoTitleDeleted val="0"/>
    <c:plotArea>
      <c:layout>
        <c:manualLayout>
          <c:layoutTarget val="inner"/>
          <c:xMode val="edge"/>
          <c:yMode val="edge"/>
          <c:x val="0.11380232643333377"/>
          <c:y val="0.18131887985546521"/>
          <c:w val="0.6197711492959932"/>
          <c:h val="0.65823556608269496"/>
        </c:manualLayout>
      </c:layout>
      <c:lineChart>
        <c:grouping val="standard"/>
        <c:varyColors val="0"/>
        <c:ser>
          <c:idx val="0"/>
          <c:order val="0"/>
          <c:tx>
            <c:strRef>
              <c:f>List1!$A$33</c:f>
              <c:strCache>
                <c:ptCount val="1"/>
                <c:pt idx="0">
                  <c:v>MAS Holicko</c:v>
                </c:pt>
              </c:strCache>
            </c:strRef>
          </c:tx>
          <c:spPr>
            <a:ln w="28575" cap="rnd">
              <a:solidFill>
                <a:srgbClr val="C00000"/>
              </a:solidFill>
              <a:round/>
            </a:ln>
            <a:effectLst/>
          </c:spPr>
          <c:marker>
            <c:symbol val="circle"/>
            <c:size val="5"/>
            <c:spPr>
              <a:solidFill>
                <a:srgbClr val="C00000"/>
              </a:solidFill>
              <a:ln w="9525">
                <a:noFill/>
              </a:ln>
              <a:effectLst/>
            </c:spPr>
          </c:marker>
          <c:cat>
            <c:numRef>
              <c:f>List1!$B$32:$G$32</c:f>
              <c:numCache>
                <c:formatCode>General</c:formatCode>
                <c:ptCount val="6"/>
                <c:pt idx="0">
                  <c:v>2014</c:v>
                </c:pt>
                <c:pt idx="1">
                  <c:v>2015</c:v>
                </c:pt>
                <c:pt idx="2">
                  <c:v>2016</c:v>
                </c:pt>
                <c:pt idx="3">
                  <c:v>2017</c:v>
                </c:pt>
                <c:pt idx="4">
                  <c:v>2018</c:v>
                </c:pt>
                <c:pt idx="5">
                  <c:v>2019</c:v>
                </c:pt>
              </c:numCache>
            </c:numRef>
          </c:cat>
          <c:val>
            <c:numRef>
              <c:f>List1!$B$33:$G$33</c:f>
              <c:numCache>
                <c:formatCode>0.0</c:formatCode>
                <c:ptCount val="6"/>
                <c:pt idx="0">
                  <c:v>17.127286882055273</c:v>
                </c:pt>
                <c:pt idx="1">
                  <c:v>17.702312138728324</c:v>
                </c:pt>
                <c:pt idx="2">
                  <c:v>18.323446249376282</c:v>
                </c:pt>
                <c:pt idx="3">
                  <c:v>18.722890243232857</c:v>
                </c:pt>
                <c:pt idx="4">
                  <c:v>19.050224313382209</c:v>
                </c:pt>
                <c:pt idx="5">
                  <c:v>19.327412541969025</c:v>
                </c:pt>
              </c:numCache>
            </c:numRef>
          </c:val>
          <c:smooth val="0"/>
          <c:extLst xmlns:c16r2="http://schemas.microsoft.com/office/drawing/2015/06/chart">
            <c:ext xmlns:c16="http://schemas.microsoft.com/office/drawing/2014/chart" uri="{C3380CC4-5D6E-409C-BE32-E72D297353CC}">
              <c16:uniqueId val="{00000000-E391-4D7F-B115-E0E0242C81BF}"/>
            </c:ext>
          </c:extLst>
        </c:ser>
        <c:ser>
          <c:idx val="1"/>
          <c:order val="1"/>
          <c:tx>
            <c:strRef>
              <c:f>List1!$A$34</c:f>
              <c:strCache>
                <c:ptCount val="1"/>
                <c:pt idx="0">
                  <c:v>Královéhradecký kraj</c:v>
                </c:pt>
              </c:strCache>
            </c:strRef>
          </c:tx>
          <c:spPr>
            <a:ln w="28575" cap="rnd">
              <a:solidFill>
                <a:schemeClr val="accent5">
                  <a:lumMod val="75000"/>
                </a:schemeClr>
              </a:solidFill>
              <a:round/>
            </a:ln>
            <a:effectLst/>
          </c:spPr>
          <c:marker>
            <c:symbol val="circle"/>
            <c:size val="5"/>
            <c:spPr>
              <a:solidFill>
                <a:schemeClr val="accent5">
                  <a:lumMod val="75000"/>
                </a:schemeClr>
              </a:solidFill>
              <a:ln w="9525">
                <a:noFill/>
              </a:ln>
              <a:effectLst/>
            </c:spPr>
          </c:marker>
          <c:cat>
            <c:numRef>
              <c:f>List1!$B$32:$G$32</c:f>
              <c:numCache>
                <c:formatCode>General</c:formatCode>
                <c:ptCount val="6"/>
                <c:pt idx="0">
                  <c:v>2014</c:v>
                </c:pt>
                <c:pt idx="1">
                  <c:v>2015</c:v>
                </c:pt>
                <c:pt idx="2">
                  <c:v>2016</c:v>
                </c:pt>
                <c:pt idx="3">
                  <c:v>2017</c:v>
                </c:pt>
                <c:pt idx="4">
                  <c:v>2018</c:v>
                </c:pt>
                <c:pt idx="5">
                  <c:v>2019</c:v>
                </c:pt>
              </c:numCache>
            </c:numRef>
          </c:cat>
          <c:val>
            <c:numRef>
              <c:f>List1!$B$34:$G$34</c:f>
              <c:numCache>
                <c:formatCode>0.0</c:formatCode>
                <c:ptCount val="6"/>
                <c:pt idx="0">
                  <c:v>18.994724342355735</c:v>
                </c:pt>
                <c:pt idx="1">
                  <c:v>19.594465934376821</c:v>
                </c:pt>
                <c:pt idx="2">
                  <c:v>20.183586175844763</c:v>
                </c:pt>
                <c:pt idx="3">
                  <c:v>20.726053323510357</c:v>
                </c:pt>
                <c:pt idx="4">
                  <c:v>21.172695777474907</c:v>
                </c:pt>
                <c:pt idx="5">
                  <c:v>21.645545067769785</c:v>
                </c:pt>
              </c:numCache>
            </c:numRef>
          </c:val>
          <c:smooth val="0"/>
          <c:extLst xmlns:c16r2="http://schemas.microsoft.com/office/drawing/2015/06/chart">
            <c:ext xmlns:c16="http://schemas.microsoft.com/office/drawing/2014/chart" uri="{C3380CC4-5D6E-409C-BE32-E72D297353CC}">
              <c16:uniqueId val="{00000001-E391-4D7F-B115-E0E0242C81BF}"/>
            </c:ext>
          </c:extLst>
        </c:ser>
        <c:ser>
          <c:idx val="2"/>
          <c:order val="2"/>
          <c:tx>
            <c:strRef>
              <c:f>List1!$A$35</c:f>
              <c:strCache>
                <c:ptCount val="1"/>
                <c:pt idx="0">
                  <c:v>Pardubický kraj</c:v>
                </c:pt>
              </c:strCache>
            </c:strRef>
          </c:tx>
          <c:spPr>
            <a:ln w="28575" cap="rnd">
              <a:solidFill>
                <a:schemeClr val="accent6">
                  <a:lumMod val="60000"/>
                  <a:lumOff val="40000"/>
                </a:schemeClr>
              </a:solidFill>
              <a:round/>
            </a:ln>
            <a:effectLst/>
          </c:spPr>
          <c:marker>
            <c:symbol val="circle"/>
            <c:size val="5"/>
            <c:spPr>
              <a:solidFill>
                <a:schemeClr val="accent6">
                  <a:lumMod val="60000"/>
                  <a:lumOff val="40000"/>
                </a:schemeClr>
              </a:solidFill>
              <a:ln w="9525">
                <a:noFill/>
              </a:ln>
              <a:effectLst/>
            </c:spPr>
          </c:marker>
          <c:cat>
            <c:numRef>
              <c:f>List1!$B$32:$G$32</c:f>
              <c:numCache>
                <c:formatCode>General</c:formatCode>
                <c:ptCount val="6"/>
                <c:pt idx="0">
                  <c:v>2014</c:v>
                </c:pt>
                <c:pt idx="1">
                  <c:v>2015</c:v>
                </c:pt>
                <c:pt idx="2">
                  <c:v>2016</c:v>
                </c:pt>
                <c:pt idx="3">
                  <c:v>2017</c:v>
                </c:pt>
                <c:pt idx="4">
                  <c:v>2018</c:v>
                </c:pt>
                <c:pt idx="5">
                  <c:v>2019</c:v>
                </c:pt>
              </c:numCache>
            </c:numRef>
          </c:cat>
          <c:val>
            <c:numRef>
              <c:f>List1!$B$35:$G$35</c:f>
              <c:numCache>
                <c:formatCode>0.0</c:formatCode>
                <c:ptCount val="6"/>
                <c:pt idx="0">
                  <c:v>18.026345347927464</c:v>
                </c:pt>
                <c:pt idx="1">
                  <c:v>18.530501851209632</c:v>
                </c:pt>
                <c:pt idx="2">
                  <c:v>19.046891528891656</c:v>
                </c:pt>
                <c:pt idx="3">
                  <c:v>19.548672002963325</c:v>
                </c:pt>
                <c:pt idx="4">
                  <c:v>19.945187155497813</c:v>
                </c:pt>
                <c:pt idx="5">
                  <c:v>20.297056223716282</c:v>
                </c:pt>
              </c:numCache>
            </c:numRef>
          </c:val>
          <c:smooth val="0"/>
          <c:extLst xmlns:c16r2="http://schemas.microsoft.com/office/drawing/2015/06/chart">
            <c:ext xmlns:c16="http://schemas.microsoft.com/office/drawing/2014/chart" uri="{C3380CC4-5D6E-409C-BE32-E72D297353CC}">
              <c16:uniqueId val="{00000002-E391-4D7F-B115-E0E0242C81BF}"/>
            </c:ext>
          </c:extLst>
        </c:ser>
        <c:ser>
          <c:idx val="3"/>
          <c:order val="3"/>
          <c:tx>
            <c:strRef>
              <c:f>List1!$A$36</c:f>
              <c:strCache>
                <c:ptCount val="1"/>
                <c:pt idx="0">
                  <c:v>Česká republika</c:v>
                </c:pt>
              </c:strCache>
            </c:strRef>
          </c:tx>
          <c:spPr>
            <a:ln w="28575" cap="rnd">
              <a:solidFill>
                <a:schemeClr val="accent4"/>
              </a:solidFill>
              <a:round/>
            </a:ln>
            <a:effectLst/>
          </c:spPr>
          <c:marker>
            <c:symbol val="circle"/>
            <c:size val="5"/>
            <c:spPr>
              <a:solidFill>
                <a:schemeClr val="accent4"/>
              </a:solidFill>
              <a:ln w="9525">
                <a:noFill/>
              </a:ln>
              <a:effectLst/>
            </c:spPr>
          </c:marker>
          <c:cat>
            <c:numRef>
              <c:f>List1!$B$32:$G$32</c:f>
              <c:numCache>
                <c:formatCode>General</c:formatCode>
                <c:ptCount val="6"/>
                <c:pt idx="0">
                  <c:v>2014</c:v>
                </c:pt>
                <c:pt idx="1">
                  <c:v>2015</c:v>
                </c:pt>
                <c:pt idx="2">
                  <c:v>2016</c:v>
                </c:pt>
                <c:pt idx="3">
                  <c:v>2017</c:v>
                </c:pt>
                <c:pt idx="4">
                  <c:v>2018</c:v>
                </c:pt>
                <c:pt idx="5">
                  <c:v>2019</c:v>
                </c:pt>
              </c:numCache>
            </c:numRef>
          </c:cat>
          <c:val>
            <c:numRef>
              <c:f>List1!$B$36:$G$36</c:f>
              <c:numCache>
                <c:formatCode>0.0</c:formatCode>
                <c:ptCount val="6"/>
                <c:pt idx="0">
                  <c:v>17.843584457608099</c:v>
                </c:pt>
                <c:pt idx="1">
                  <c:v>18.310031710723763</c:v>
                </c:pt>
                <c:pt idx="2">
                  <c:v>18.80098158395738</c:v>
                </c:pt>
                <c:pt idx="3">
                  <c:v>19.228769313636924</c:v>
                </c:pt>
                <c:pt idx="4">
                  <c:v>19.593015831283218</c:v>
                </c:pt>
                <c:pt idx="5">
                  <c:v>19.933066758656466</c:v>
                </c:pt>
              </c:numCache>
            </c:numRef>
          </c:val>
          <c:smooth val="0"/>
          <c:extLst xmlns:c16r2="http://schemas.microsoft.com/office/drawing/2015/06/chart">
            <c:ext xmlns:c16="http://schemas.microsoft.com/office/drawing/2014/chart" uri="{C3380CC4-5D6E-409C-BE32-E72D297353CC}">
              <c16:uniqueId val="{00000003-E391-4D7F-B115-E0E0242C81BF}"/>
            </c:ext>
          </c:extLst>
        </c:ser>
        <c:dLbls>
          <c:showLegendKey val="0"/>
          <c:showVal val="0"/>
          <c:showCatName val="0"/>
          <c:showSerName val="0"/>
          <c:showPercent val="0"/>
          <c:showBubbleSize val="0"/>
        </c:dLbls>
        <c:marker val="1"/>
        <c:smooth val="0"/>
        <c:axId val="832244616"/>
        <c:axId val="832245792"/>
      </c:lineChart>
      <c:catAx>
        <c:axId val="83224461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cs-CZ" b="1">
                    <a:solidFill>
                      <a:sysClr val="windowText" lastClr="000000"/>
                    </a:solidFill>
                  </a:rPr>
                  <a:t>Rok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832245792"/>
        <c:crosses val="autoZero"/>
        <c:auto val="1"/>
        <c:lblAlgn val="ctr"/>
        <c:lblOffset val="100"/>
        <c:noMultiLvlLbl val="0"/>
      </c:catAx>
      <c:valAx>
        <c:axId val="832245792"/>
        <c:scaling>
          <c:orientation val="minMax"/>
          <c:max val="22"/>
          <c:min val="16"/>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cs-CZ" b="1">
                    <a:solidFill>
                      <a:sysClr val="windowText" lastClr="000000"/>
                    </a:solidFill>
                  </a:rPr>
                  <a:t>Podíl na obyvatelstvu (%)</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832244616"/>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60" b="1" i="0" u="none" strike="noStrike" kern="1200" spc="0" baseline="0">
                <a:solidFill>
                  <a:sysClr val="windowText" lastClr="000000"/>
                </a:solidFill>
                <a:latin typeface="+mn-lt"/>
                <a:ea typeface="+mn-ea"/>
                <a:cs typeface="+mn-cs"/>
              </a:defRPr>
            </a:pPr>
            <a:r>
              <a:rPr lang="cs-CZ">
                <a:solidFill>
                  <a:sysClr val="windowText" lastClr="000000"/>
                </a:solidFill>
              </a:rPr>
              <a:t>INDEX STÁŘÍ</a:t>
            </a:r>
            <a:br>
              <a:rPr lang="cs-CZ">
                <a:solidFill>
                  <a:sysClr val="windowText" lastClr="000000"/>
                </a:solidFill>
              </a:rPr>
            </a:br>
            <a:r>
              <a:rPr lang="cs-CZ">
                <a:solidFill>
                  <a:sysClr val="windowText" lastClr="000000"/>
                </a:solidFill>
              </a:rPr>
              <a:t>v letech 2014 až 2019</a:t>
            </a:r>
          </a:p>
        </c:rich>
      </c:tx>
      <c:overlay val="0"/>
      <c:spPr>
        <a:noFill/>
        <a:ln>
          <a:noFill/>
        </a:ln>
        <a:effectLst/>
      </c:spPr>
    </c:title>
    <c:autoTitleDeleted val="0"/>
    <c:plotArea>
      <c:layout>
        <c:manualLayout>
          <c:layoutTarget val="inner"/>
          <c:xMode val="edge"/>
          <c:yMode val="edge"/>
          <c:x val="0.13660341068477552"/>
          <c:y val="0.15094395280235989"/>
          <c:w val="0.59373081836992603"/>
          <c:h val="0.71098343901702554"/>
        </c:manualLayout>
      </c:layout>
      <c:lineChart>
        <c:grouping val="standard"/>
        <c:varyColors val="0"/>
        <c:ser>
          <c:idx val="0"/>
          <c:order val="0"/>
          <c:tx>
            <c:strRef>
              <c:f>List1!$A$43</c:f>
              <c:strCache>
                <c:ptCount val="1"/>
                <c:pt idx="0">
                  <c:v>MAS Holicko</c:v>
                </c:pt>
              </c:strCache>
            </c:strRef>
          </c:tx>
          <c:spPr>
            <a:ln w="28575" cap="rnd">
              <a:solidFill>
                <a:srgbClr val="C00000"/>
              </a:solidFill>
              <a:round/>
            </a:ln>
            <a:effectLst/>
          </c:spPr>
          <c:marker>
            <c:symbol val="circle"/>
            <c:size val="5"/>
            <c:spPr>
              <a:solidFill>
                <a:srgbClr val="C00000"/>
              </a:solidFill>
              <a:ln w="9525">
                <a:noFill/>
              </a:ln>
              <a:effectLst/>
            </c:spPr>
          </c:marker>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cs-CZ"/>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List1!$B$42:$G$42</c:f>
              <c:numCache>
                <c:formatCode>General</c:formatCode>
                <c:ptCount val="6"/>
                <c:pt idx="0">
                  <c:v>2014</c:v>
                </c:pt>
                <c:pt idx="1">
                  <c:v>2015</c:v>
                </c:pt>
                <c:pt idx="2">
                  <c:v>2016</c:v>
                </c:pt>
                <c:pt idx="3">
                  <c:v>2017</c:v>
                </c:pt>
                <c:pt idx="4">
                  <c:v>2018</c:v>
                </c:pt>
                <c:pt idx="5">
                  <c:v>2019</c:v>
                </c:pt>
              </c:numCache>
            </c:numRef>
          </c:cat>
          <c:val>
            <c:numRef>
              <c:f>List1!$B$43:$G$43</c:f>
              <c:numCache>
                <c:formatCode>0.0</c:formatCode>
                <c:ptCount val="6"/>
                <c:pt idx="0">
                  <c:v>104.05405405405406</c:v>
                </c:pt>
                <c:pt idx="1">
                  <c:v>108.59188544152745</c:v>
                </c:pt>
                <c:pt idx="2">
                  <c:v>111.27946127946129</c:v>
                </c:pt>
                <c:pt idx="3">
                  <c:v>113.78044711378044</c:v>
                </c:pt>
                <c:pt idx="4">
                  <c:v>115.75797872340425</c:v>
                </c:pt>
                <c:pt idx="5">
                  <c:v>115.16618263956116</c:v>
                </c:pt>
              </c:numCache>
            </c:numRef>
          </c:val>
          <c:smooth val="0"/>
          <c:extLst xmlns:c16r2="http://schemas.microsoft.com/office/drawing/2015/06/chart">
            <c:ext xmlns:c16="http://schemas.microsoft.com/office/drawing/2014/chart" uri="{C3380CC4-5D6E-409C-BE32-E72D297353CC}">
              <c16:uniqueId val="{00000000-B205-4ACF-AAAA-34A6A093C1EE}"/>
            </c:ext>
          </c:extLst>
        </c:ser>
        <c:ser>
          <c:idx val="1"/>
          <c:order val="1"/>
          <c:tx>
            <c:strRef>
              <c:f>List1!$A$44</c:f>
              <c:strCache>
                <c:ptCount val="1"/>
                <c:pt idx="0">
                  <c:v>Královehradecký kraj</c:v>
                </c:pt>
              </c:strCache>
            </c:strRef>
          </c:tx>
          <c:spPr>
            <a:ln w="28575" cap="rnd">
              <a:solidFill>
                <a:schemeClr val="accent5">
                  <a:lumMod val="75000"/>
                </a:schemeClr>
              </a:solidFill>
              <a:round/>
            </a:ln>
            <a:effectLst/>
          </c:spPr>
          <c:marker>
            <c:symbol val="circle"/>
            <c:size val="5"/>
            <c:spPr>
              <a:solidFill>
                <a:schemeClr val="accent5">
                  <a:lumMod val="75000"/>
                </a:schemeClr>
              </a:solidFill>
              <a:ln w="9525">
                <a:noFill/>
              </a:ln>
              <a:effectLst/>
            </c:spPr>
          </c:marker>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cs-CZ"/>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List1!$B$42:$G$42</c:f>
              <c:numCache>
                <c:formatCode>General</c:formatCode>
                <c:ptCount val="6"/>
                <c:pt idx="0">
                  <c:v>2014</c:v>
                </c:pt>
                <c:pt idx="1">
                  <c:v>2015</c:v>
                </c:pt>
                <c:pt idx="2">
                  <c:v>2016</c:v>
                </c:pt>
                <c:pt idx="3">
                  <c:v>2017</c:v>
                </c:pt>
                <c:pt idx="4">
                  <c:v>2018</c:v>
                </c:pt>
                <c:pt idx="5">
                  <c:v>2019</c:v>
                </c:pt>
              </c:numCache>
            </c:numRef>
          </c:cat>
          <c:val>
            <c:numRef>
              <c:f>List1!$B$44:$G$44</c:f>
              <c:numCache>
                <c:formatCode>0.0</c:formatCode>
                <c:ptCount val="6"/>
                <c:pt idx="0">
                  <c:v>126.38175194808328</c:v>
                </c:pt>
                <c:pt idx="1">
                  <c:v>129.31053053604126</c:v>
                </c:pt>
                <c:pt idx="2">
                  <c:v>132.01443974730444</c:v>
                </c:pt>
                <c:pt idx="3">
                  <c:v>134.40375608952485</c:v>
                </c:pt>
                <c:pt idx="4">
                  <c:v>136.32868644612455</c:v>
                </c:pt>
                <c:pt idx="5">
                  <c:v>138.82436375896668</c:v>
                </c:pt>
              </c:numCache>
            </c:numRef>
          </c:val>
          <c:smooth val="0"/>
          <c:extLst xmlns:c16r2="http://schemas.microsoft.com/office/drawing/2015/06/chart">
            <c:ext xmlns:c16="http://schemas.microsoft.com/office/drawing/2014/chart" uri="{C3380CC4-5D6E-409C-BE32-E72D297353CC}">
              <c16:uniqueId val="{00000001-B205-4ACF-AAAA-34A6A093C1EE}"/>
            </c:ext>
          </c:extLst>
        </c:ser>
        <c:ser>
          <c:idx val="2"/>
          <c:order val="2"/>
          <c:tx>
            <c:strRef>
              <c:f>List1!$A$45</c:f>
              <c:strCache>
                <c:ptCount val="1"/>
                <c:pt idx="0">
                  <c:v>Pardubický kraj</c:v>
                </c:pt>
              </c:strCache>
            </c:strRef>
          </c:tx>
          <c:spPr>
            <a:ln w="28575" cap="rnd">
              <a:solidFill>
                <a:schemeClr val="accent6">
                  <a:lumMod val="60000"/>
                  <a:lumOff val="40000"/>
                </a:schemeClr>
              </a:solidFill>
              <a:round/>
            </a:ln>
            <a:effectLst/>
          </c:spPr>
          <c:marker>
            <c:symbol val="circle"/>
            <c:size val="5"/>
            <c:spPr>
              <a:solidFill>
                <a:schemeClr val="accent6">
                  <a:lumMod val="60000"/>
                  <a:lumOff val="40000"/>
                </a:schemeClr>
              </a:solidFill>
              <a:ln w="9525">
                <a:noFill/>
              </a:ln>
              <a:effectLst/>
            </c:spPr>
          </c:marker>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cs-CZ"/>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List1!$B$42:$G$42</c:f>
              <c:numCache>
                <c:formatCode>General</c:formatCode>
                <c:ptCount val="6"/>
                <c:pt idx="0">
                  <c:v>2014</c:v>
                </c:pt>
                <c:pt idx="1">
                  <c:v>2015</c:v>
                </c:pt>
                <c:pt idx="2">
                  <c:v>2016</c:v>
                </c:pt>
                <c:pt idx="3">
                  <c:v>2017</c:v>
                </c:pt>
                <c:pt idx="4">
                  <c:v>2018</c:v>
                </c:pt>
                <c:pt idx="5">
                  <c:v>2019</c:v>
                </c:pt>
              </c:numCache>
            </c:numRef>
          </c:cat>
          <c:val>
            <c:numRef>
              <c:f>List1!$B$45:$G$45</c:f>
              <c:numCache>
                <c:formatCode>0.0</c:formatCode>
                <c:ptCount val="6"/>
                <c:pt idx="0">
                  <c:v>118.31932986742255</c:v>
                </c:pt>
                <c:pt idx="1">
                  <c:v>120.58879152745384</c:v>
                </c:pt>
                <c:pt idx="2">
                  <c:v>122.50789859939798</c:v>
                </c:pt>
                <c:pt idx="3">
                  <c:v>124.94512811659968</c:v>
                </c:pt>
                <c:pt idx="4">
                  <c:v>126.4613772345637</c:v>
                </c:pt>
                <c:pt idx="5">
                  <c:v>127.79785568003854</c:v>
                </c:pt>
              </c:numCache>
            </c:numRef>
          </c:val>
          <c:smooth val="0"/>
          <c:extLst xmlns:c16r2="http://schemas.microsoft.com/office/drawing/2015/06/chart">
            <c:ext xmlns:c16="http://schemas.microsoft.com/office/drawing/2014/chart" uri="{C3380CC4-5D6E-409C-BE32-E72D297353CC}">
              <c16:uniqueId val="{00000002-B205-4ACF-AAAA-34A6A093C1EE}"/>
            </c:ext>
          </c:extLst>
        </c:ser>
        <c:ser>
          <c:idx val="3"/>
          <c:order val="3"/>
          <c:tx>
            <c:strRef>
              <c:f>List1!$A$46</c:f>
              <c:strCache>
                <c:ptCount val="1"/>
                <c:pt idx="0">
                  <c:v>Česká republika</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cs-CZ"/>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List1!$B$42:$G$42</c:f>
              <c:numCache>
                <c:formatCode>General</c:formatCode>
                <c:ptCount val="6"/>
                <c:pt idx="0">
                  <c:v>2014</c:v>
                </c:pt>
                <c:pt idx="1">
                  <c:v>2015</c:v>
                </c:pt>
                <c:pt idx="2">
                  <c:v>2016</c:v>
                </c:pt>
                <c:pt idx="3">
                  <c:v>2017</c:v>
                </c:pt>
                <c:pt idx="4">
                  <c:v>2018</c:v>
                </c:pt>
                <c:pt idx="5">
                  <c:v>2019</c:v>
                </c:pt>
              </c:numCache>
            </c:numRef>
          </c:cat>
          <c:val>
            <c:numRef>
              <c:f>List1!$B$46:$G$46</c:f>
              <c:numCache>
                <c:formatCode>0.0</c:formatCode>
                <c:ptCount val="6"/>
                <c:pt idx="0">
                  <c:v>117.44866633979683</c:v>
                </c:pt>
                <c:pt idx="1">
                  <c:v>119.01169909023498</c:v>
                </c:pt>
                <c:pt idx="2">
                  <c:v>120.7401314291785</c:v>
                </c:pt>
                <c:pt idx="3">
                  <c:v>122.1171417335607</c:v>
                </c:pt>
                <c:pt idx="4">
                  <c:v>123.24530731338524</c:v>
                </c:pt>
                <c:pt idx="5">
                  <c:v>124.64200135422598</c:v>
                </c:pt>
              </c:numCache>
            </c:numRef>
          </c:val>
          <c:smooth val="0"/>
          <c:extLst xmlns:c16r2="http://schemas.microsoft.com/office/drawing/2015/06/chart">
            <c:ext xmlns:c16="http://schemas.microsoft.com/office/drawing/2014/chart" uri="{C3380CC4-5D6E-409C-BE32-E72D297353CC}">
              <c16:uniqueId val="{00000003-B205-4ACF-AAAA-34A6A093C1EE}"/>
            </c:ext>
          </c:extLst>
        </c:ser>
        <c:dLbls>
          <c:dLblPos val="t"/>
          <c:showLegendKey val="0"/>
          <c:showVal val="1"/>
          <c:showCatName val="0"/>
          <c:showSerName val="0"/>
          <c:showPercent val="0"/>
          <c:showBubbleSize val="0"/>
        </c:dLbls>
        <c:marker val="1"/>
        <c:smooth val="0"/>
        <c:axId val="832239520"/>
        <c:axId val="832245008"/>
      </c:lineChart>
      <c:catAx>
        <c:axId val="832239520"/>
        <c:scaling>
          <c:orientation val="minMax"/>
        </c:scaling>
        <c:delete val="0"/>
        <c:axPos val="b"/>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r>
                  <a:rPr lang="cs-CZ">
                    <a:solidFill>
                      <a:sysClr val="windowText" lastClr="000000"/>
                    </a:solidFill>
                  </a:rPr>
                  <a:t>Rok</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cs-CZ"/>
          </a:p>
        </c:txPr>
        <c:crossAx val="832245008"/>
        <c:crosses val="autoZero"/>
        <c:auto val="0"/>
        <c:lblAlgn val="ctr"/>
        <c:lblOffset val="100"/>
        <c:noMultiLvlLbl val="0"/>
      </c:catAx>
      <c:valAx>
        <c:axId val="832245008"/>
        <c:scaling>
          <c:orientation val="minMax"/>
          <c:max val="140"/>
          <c:min val="100"/>
        </c:scaling>
        <c:delete val="0"/>
        <c:axPos val="l"/>
        <c:majorGridlines>
          <c:spPr>
            <a:ln w="9525" cap="flat" cmpd="sng" algn="ctr">
              <a:solidFill>
                <a:schemeClr val="bg2"/>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r>
                  <a:rPr lang="cs-CZ">
                    <a:solidFill>
                      <a:sysClr val="windowText" lastClr="000000"/>
                    </a:solidFill>
                  </a:rPr>
                  <a:t>Index stáří</a:t>
                </a:r>
              </a:p>
            </c:rich>
          </c:tx>
          <c:overlay val="0"/>
          <c:spPr>
            <a:noFill/>
            <a:ln>
              <a:noFill/>
            </a:ln>
            <a:effectLst/>
          </c:spPr>
        </c:title>
        <c:numFmt formatCode="0.0" sourceLinked="1"/>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1050" b="0" i="0" u="none" strike="noStrike" kern="1200" baseline="0">
                <a:ln>
                  <a:noFill/>
                </a:ln>
                <a:solidFill>
                  <a:sysClr val="windowText" lastClr="000000"/>
                </a:solidFill>
                <a:latin typeface="+mn-lt"/>
                <a:ea typeface="+mn-ea"/>
                <a:cs typeface="+mn-cs"/>
              </a:defRPr>
            </a:pPr>
            <a:endParaRPr lang="cs-CZ"/>
          </a:p>
        </c:txPr>
        <c:crossAx val="832239520"/>
        <c:crosses val="autoZero"/>
        <c:crossBetween val="between"/>
      </c:valAx>
      <c:spPr>
        <a:noFill/>
        <a:ln>
          <a:noFill/>
        </a:ln>
        <a:effectLst/>
      </c:spPr>
    </c:plotArea>
    <c:legend>
      <c:legendPos val="r"/>
      <c:layout>
        <c:manualLayout>
          <c:xMode val="edge"/>
          <c:yMode val="edge"/>
          <c:x val="0.73694798566845809"/>
          <c:y val="0.44836736115950115"/>
          <c:w val="0.26305201508434817"/>
          <c:h val="0.23724235803223315"/>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cs-CZ"/>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sz="1050" b="1"/>
      </a:pPr>
      <a:endParaRPr lang="cs-CZ"/>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cs-CZ">
                <a:solidFill>
                  <a:sysClr val="windowText" lastClr="000000"/>
                </a:solidFill>
              </a:rPr>
              <a:t>INDEX STÁŘÍ </a:t>
            </a:r>
            <a:br>
              <a:rPr lang="cs-CZ">
                <a:solidFill>
                  <a:sysClr val="windowText" lastClr="000000"/>
                </a:solidFill>
              </a:rPr>
            </a:br>
            <a:r>
              <a:rPr lang="cs-CZ">
                <a:solidFill>
                  <a:sysClr val="windowText" lastClr="000000"/>
                </a:solidFill>
              </a:rPr>
              <a:t>v obcích MAS Holicko v roce 2019</a:t>
            </a:r>
          </a:p>
        </c:rich>
      </c:tx>
      <c:overlay val="0"/>
      <c:spPr>
        <a:noFill/>
        <a:ln>
          <a:noFill/>
        </a:ln>
        <a:effectLst/>
      </c:spPr>
    </c:title>
    <c:autoTitleDeleted val="0"/>
    <c:plotArea>
      <c:layout/>
      <c:barChart>
        <c:barDir val="col"/>
        <c:grouping val="clustered"/>
        <c:varyColors val="0"/>
        <c:ser>
          <c:idx val="0"/>
          <c:order val="0"/>
          <c:spPr>
            <a:solidFill>
              <a:schemeClr val="accent5">
                <a:lumMod val="60000"/>
                <a:lumOff val="40000"/>
              </a:schemeClr>
            </a:solidFill>
            <a:ln>
              <a:solidFill>
                <a:schemeClr val="tx1"/>
              </a:solidFill>
            </a:ln>
            <a:effectLst/>
          </c:spPr>
          <c:invertIfNegative val="0"/>
          <c:dPt>
            <c:idx val="0"/>
            <c:invertIfNegative val="0"/>
            <c:bubble3D val="0"/>
            <c:spPr>
              <a:solidFill>
                <a:schemeClr val="accent2">
                  <a:lumMod val="40000"/>
                  <a:lumOff val="60000"/>
                </a:schemeClr>
              </a:solidFill>
              <a:ln>
                <a:solidFill>
                  <a:schemeClr val="tx1"/>
                </a:solidFill>
              </a:ln>
              <a:effectLst/>
            </c:spPr>
            <c:extLst xmlns:c16r2="http://schemas.microsoft.com/office/drawing/2015/06/chart">
              <c:ext xmlns:c16="http://schemas.microsoft.com/office/drawing/2014/chart" uri="{C3380CC4-5D6E-409C-BE32-E72D297353CC}">
                <c16:uniqueId val="{00000001-5683-4963-8D43-966FB48E0CD3}"/>
              </c:ext>
            </c:extLst>
          </c:dPt>
          <c:dPt>
            <c:idx val="1"/>
            <c:invertIfNegative val="0"/>
            <c:bubble3D val="0"/>
            <c:spPr>
              <a:solidFill>
                <a:schemeClr val="accent2">
                  <a:lumMod val="40000"/>
                  <a:lumOff val="60000"/>
                </a:schemeClr>
              </a:solidFill>
              <a:ln>
                <a:solidFill>
                  <a:schemeClr val="tx1"/>
                </a:solidFill>
              </a:ln>
              <a:effectLst/>
            </c:spPr>
            <c:extLst xmlns:c16r2="http://schemas.microsoft.com/office/drawing/2015/06/chart">
              <c:ext xmlns:c16="http://schemas.microsoft.com/office/drawing/2014/chart" uri="{C3380CC4-5D6E-409C-BE32-E72D297353CC}">
                <c16:uniqueId val="{00000003-5683-4963-8D43-966FB48E0CD3}"/>
              </c:ext>
            </c:extLst>
          </c:dPt>
          <c:dPt>
            <c:idx val="2"/>
            <c:invertIfNegative val="0"/>
            <c:bubble3D val="0"/>
            <c:spPr>
              <a:solidFill>
                <a:schemeClr val="accent2">
                  <a:lumMod val="40000"/>
                  <a:lumOff val="60000"/>
                </a:schemeClr>
              </a:solidFill>
              <a:ln>
                <a:solidFill>
                  <a:schemeClr val="tx1"/>
                </a:solidFill>
              </a:ln>
              <a:effectLst/>
            </c:spPr>
            <c:extLst xmlns:c16r2="http://schemas.microsoft.com/office/drawing/2015/06/chart">
              <c:ext xmlns:c16="http://schemas.microsoft.com/office/drawing/2014/chart" uri="{C3380CC4-5D6E-409C-BE32-E72D297353CC}">
                <c16:uniqueId val="{00000005-5683-4963-8D43-966FB48E0CD3}"/>
              </c:ext>
            </c:extLst>
          </c:dPt>
          <c:dPt>
            <c:idx val="3"/>
            <c:invertIfNegative val="0"/>
            <c:bubble3D val="0"/>
            <c:spPr>
              <a:solidFill>
                <a:schemeClr val="accent2">
                  <a:lumMod val="40000"/>
                  <a:lumOff val="60000"/>
                </a:schemeClr>
              </a:solidFill>
              <a:ln>
                <a:solidFill>
                  <a:schemeClr val="tx1"/>
                </a:solidFill>
              </a:ln>
              <a:effectLst/>
            </c:spPr>
            <c:extLst xmlns:c16r2="http://schemas.microsoft.com/office/drawing/2015/06/chart">
              <c:ext xmlns:c16="http://schemas.microsoft.com/office/drawing/2014/chart" uri="{C3380CC4-5D6E-409C-BE32-E72D297353CC}">
                <c16:uniqueId val="{00000007-5683-4963-8D43-966FB48E0CD3}"/>
              </c:ext>
            </c:extLst>
          </c:dPt>
          <c:dPt>
            <c:idx val="4"/>
            <c:invertIfNegative val="0"/>
            <c:bubble3D val="0"/>
            <c:spPr>
              <a:solidFill>
                <a:schemeClr val="accent2">
                  <a:lumMod val="40000"/>
                  <a:lumOff val="60000"/>
                </a:schemeClr>
              </a:solidFill>
              <a:ln>
                <a:solidFill>
                  <a:schemeClr val="tx1"/>
                </a:solidFill>
              </a:ln>
              <a:effectLst/>
            </c:spPr>
            <c:extLst xmlns:c16r2="http://schemas.microsoft.com/office/drawing/2015/06/chart">
              <c:ext xmlns:c16="http://schemas.microsoft.com/office/drawing/2014/chart" uri="{C3380CC4-5D6E-409C-BE32-E72D297353CC}">
                <c16:uniqueId val="{00000009-5683-4963-8D43-966FB48E0CD3}"/>
              </c:ext>
            </c:extLst>
          </c:dPt>
          <c:dPt>
            <c:idx val="5"/>
            <c:invertIfNegative val="0"/>
            <c:bubble3D val="0"/>
            <c:spPr>
              <a:solidFill>
                <a:schemeClr val="accent2">
                  <a:lumMod val="40000"/>
                  <a:lumOff val="60000"/>
                </a:schemeClr>
              </a:solidFill>
              <a:ln>
                <a:solidFill>
                  <a:schemeClr val="tx1"/>
                </a:solidFill>
              </a:ln>
              <a:effectLst/>
            </c:spPr>
            <c:extLst xmlns:c16r2="http://schemas.microsoft.com/office/drawing/2015/06/chart">
              <c:ext xmlns:c16="http://schemas.microsoft.com/office/drawing/2014/chart" uri="{C3380CC4-5D6E-409C-BE32-E72D297353CC}">
                <c16:uniqueId val="{0000000B-5683-4963-8D43-966FB48E0CD3}"/>
              </c:ext>
            </c:extLst>
          </c:dPt>
          <c:dPt>
            <c:idx val="6"/>
            <c:invertIfNegative val="0"/>
            <c:bubble3D val="0"/>
            <c:spPr>
              <a:solidFill>
                <a:schemeClr val="accent2">
                  <a:lumMod val="40000"/>
                  <a:lumOff val="60000"/>
                </a:schemeClr>
              </a:solidFill>
              <a:ln>
                <a:solidFill>
                  <a:schemeClr val="tx1"/>
                </a:solidFill>
              </a:ln>
              <a:effectLst/>
            </c:spPr>
            <c:extLst xmlns:c16r2="http://schemas.microsoft.com/office/drawing/2015/06/chart">
              <c:ext xmlns:c16="http://schemas.microsoft.com/office/drawing/2014/chart" uri="{C3380CC4-5D6E-409C-BE32-E72D297353CC}">
                <c16:uniqueId val="{0000000D-5683-4963-8D43-966FB48E0CD3}"/>
              </c:ext>
            </c:extLst>
          </c:dPt>
          <c:dPt>
            <c:idx val="7"/>
            <c:invertIfNegative val="0"/>
            <c:bubble3D val="0"/>
            <c:spPr>
              <a:solidFill>
                <a:schemeClr val="accent2">
                  <a:lumMod val="40000"/>
                  <a:lumOff val="60000"/>
                </a:schemeClr>
              </a:solidFill>
              <a:ln>
                <a:solidFill>
                  <a:schemeClr val="tx1"/>
                </a:solidFill>
              </a:ln>
              <a:effectLst/>
            </c:spPr>
            <c:extLst xmlns:c16r2="http://schemas.microsoft.com/office/drawing/2015/06/chart">
              <c:ext xmlns:c16="http://schemas.microsoft.com/office/drawing/2014/chart" uri="{C3380CC4-5D6E-409C-BE32-E72D297353CC}">
                <c16:uniqueId val="{0000000F-5683-4963-8D43-966FB48E0CD3}"/>
              </c:ext>
            </c:extLst>
          </c:dPt>
          <c:dPt>
            <c:idx val="8"/>
            <c:invertIfNegative val="0"/>
            <c:bubble3D val="0"/>
            <c:spPr>
              <a:solidFill>
                <a:schemeClr val="accent2">
                  <a:lumMod val="40000"/>
                  <a:lumOff val="60000"/>
                </a:schemeClr>
              </a:solidFill>
              <a:ln>
                <a:solidFill>
                  <a:schemeClr val="tx1"/>
                </a:solidFill>
              </a:ln>
              <a:effectLst/>
            </c:spPr>
            <c:extLst xmlns:c16r2="http://schemas.microsoft.com/office/drawing/2015/06/chart">
              <c:ext xmlns:c16="http://schemas.microsoft.com/office/drawing/2014/chart" uri="{C3380CC4-5D6E-409C-BE32-E72D297353CC}">
                <c16:uniqueId val="{00000011-5683-4963-8D43-966FB48E0CD3}"/>
              </c:ext>
            </c:extLst>
          </c:dPt>
          <c:dPt>
            <c:idx val="9"/>
            <c:invertIfNegative val="0"/>
            <c:bubble3D val="0"/>
            <c:spPr>
              <a:solidFill>
                <a:schemeClr val="accent2">
                  <a:lumMod val="40000"/>
                  <a:lumOff val="60000"/>
                </a:schemeClr>
              </a:solidFill>
              <a:ln>
                <a:solidFill>
                  <a:schemeClr val="tx1"/>
                </a:solidFill>
              </a:ln>
              <a:effectLst/>
            </c:spPr>
            <c:extLst xmlns:c16r2="http://schemas.microsoft.com/office/drawing/2015/06/chart">
              <c:ext xmlns:c16="http://schemas.microsoft.com/office/drawing/2014/chart" uri="{C3380CC4-5D6E-409C-BE32-E72D297353CC}">
                <c16:uniqueId val="{00000013-5683-4963-8D43-966FB48E0CD3}"/>
              </c:ext>
            </c:extLst>
          </c:dPt>
          <c:dPt>
            <c:idx val="10"/>
            <c:invertIfNegative val="0"/>
            <c:bubble3D val="0"/>
            <c:spPr>
              <a:solidFill>
                <a:schemeClr val="accent2">
                  <a:lumMod val="40000"/>
                  <a:lumOff val="60000"/>
                </a:schemeClr>
              </a:solidFill>
              <a:ln>
                <a:solidFill>
                  <a:schemeClr val="tx1"/>
                </a:solidFill>
              </a:ln>
              <a:effectLst/>
            </c:spPr>
            <c:extLst xmlns:c16r2="http://schemas.microsoft.com/office/drawing/2015/06/chart">
              <c:ext xmlns:c16="http://schemas.microsoft.com/office/drawing/2014/chart" uri="{C3380CC4-5D6E-409C-BE32-E72D297353CC}">
                <c16:uniqueId val="{00000015-5683-4963-8D43-966FB48E0CD3}"/>
              </c:ext>
            </c:extLst>
          </c:dPt>
          <c:dPt>
            <c:idx val="11"/>
            <c:invertIfNegative val="0"/>
            <c:bubble3D val="0"/>
            <c:spPr>
              <a:solidFill>
                <a:schemeClr val="accent2">
                  <a:lumMod val="40000"/>
                  <a:lumOff val="60000"/>
                </a:schemeClr>
              </a:solidFill>
              <a:ln>
                <a:solidFill>
                  <a:schemeClr val="tx1"/>
                </a:solidFill>
              </a:ln>
              <a:effectLst/>
            </c:spPr>
            <c:extLst xmlns:c16r2="http://schemas.microsoft.com/office/drawing/2015/06/chart">
              <c:ext xmlns:c16="http://schemas.microsoft.com/office/drawing/2014/chart" uri="{C3380CC4-5D6E-409C-BE32-E72D297353CC}">
                <c16:uniqueId val="{00000017-5683-4963-8D43-966FB48E0CD3}"/>
              </c:ext>
            </c:extLst>
          </c:dPt>
          <c:dPt>
            <c:idx val="12"/>
            <c:invertIfNegative val="0"/>
            <c:bubble3D val="0"/>
            <c:spPr>
              <a:solidFill>
                <a:schemeClr val="accent2">
                  <a:lumMod val="40000"/>
                  <a:lumOff val="60000"/>
                </a:schemeClr>
              </a:solidFill>
              <a:ln>
                <a:solidFill>
                  <a:schemeClr val="tx1"/>
                </a:solidFill>
              </a:ln>
              <a:effectLst/>
            </c:spPr>
            <c:extLst xmlns:c16r2="http://schemas.microsoft.com/office/drawing/2015/06/chart">
              <c:ext xmlns:c16="http://schemas.microsoft.com/office/drawing/2014/chart" uri="{C3380CC4-5D6E-409C-BE32-E72D297353CC}">
                <c16:uniqueId val="{00000019-5683-4963-8D43-966FB48E0CD3}"/>
              </c:ext>
            </c:extLst>
          </c:dPt>
          <c:dPt>
            <c:idx val="13"/>
            <c:invertIfNegative val="0"/>
            <c:bubble3D val="0"/>
            <c:spPr>
              <a:solidFill>
                <a:schemeClr val="accent2">
                  <a:lumMod val="40000"/>
                  <a:lumOff val="60000"/>
                </a:schemeClr>
              </a:solidFill>
              <a:ln>
                <a:solidFill>
                  <a:schemeClr val="tx1"/>
                </a:solidFill>
              </a:ln>
              <a:effectLst/>
            </c:spPr>
            <c:extLst xmlns:c16r2="http://schemas.microsoft.com/office/drawing/2015/06/chart">
              <c:ext xmlns:c16="http://schemas.microsoft.com/office/drawing/2014/chart" uri="{C3380CC4-5D6E-409C-BE32-E72D297353CC}">
                <c16:uniqueId val="{0000001B-5683-4963-8D43-966FB48E0CD3}"/>
              </c:ext>
            </c:extLst>
          </c:dPt>
          <c:dPt>
            <c:idx val="14"/>
            <c:invertIfNegative val="0"/>
            <c:bubble3D val="0"/>
            <c:spPr>
              <a:solidFill>
                <a:schemeClr val="accent2">
                  <a:lumMod val="40000"/>
                  <a:lumOff val="60000"/>
                </a:schemeClr>
              </a:solidFill>
              <a:ln>
                <a:solidFill>
                  <a:schemeClr val="tx1"/>
                </a:solidFill>
              </a:ln>
              <a:effectLst/>
            </c:spPr>
            <c:extLst xmlns:c16r2="http://schemas.microsoft.com/office/drawing/2015/06/chart">
              <c:ext xmlns:c16="http://schemas.microsoft.com/office/drawing/2014/chart" uri="{C3380CC4-5D6E-409C-BE32-E72D297353CC}">
                <c16:uniqueId val="{0000001D-5683-4963-8D43-966FB48E0CD3}"/>
              </c:ext>
            </c:extLst>
          </c:dPt>
          <c:dPt>
            <c:idx val="15"/>
            <c:invertIfNegative val="0"/>
            <c:bubble3D val="0"/>
            <c:spPr>
              <a:solidFill>
                <a:schemeClr val="accent2">
                  <a:lumMod val="40000"/>
                  <a:lumOff val="60000"/>
                </a:schemeClr>
              </a:solidFill>
              <a:ln>
                <a:solidFill>
                  <a:schemeClr val="tx1"/>
                </a:solidFill>
              </a:ln>
              <a:effectLst/>
            </c:spPr>
            <c:extLst xmlns:c16r2="http://schemas.microsoft.com/office/drawing/2015/06/chart">
              <c:ext xmlns:c16="http://schemas.microsoft.com/office/drawing/2014/chart" uri="{C3380CC4-5D6E-409C-BE32-E72D297353CC}">
                <c16:uniqueId val="{0000001F-5683-4963-8D43-966FB48E0CD3}"/>
              </c:ext>
            </c:extLst>
          </c:dPt>
          <c:dPt>
            <c:idx val="16"/>
            <c:invertIfNegative val="0"/>
            <c:bubble3D val="0"/>
            <c:spPr>
              <a:solidFill>
                <a:schemeClr val="accent2">
                  <a:lumMod val="40000"/>
                  <a:lumOff val="60000"/>
                </a:schemeClr>
              </a:solidFill>
              <a:ln>
                <a:solidFill>
                  <a:schemeClr val="tx1"/>
                </a:solidFill>
              </a:ln>
              <a:effectLst/>
            </c:spPr>
            <c:extLst xmlns:c16r2="http://schemas.microsoft.com/office/drawing/2015/06/chart">
              <c:ext xmlns:c16="http://schemas.microsoft.com/office/drawing/2014/chart" uri="{C3380CC4-5D6E-409C-BE32-E72D297353CC}">
                <c16:uniqueId val="{00000021-5683-4963-8D43-966FB48E0CD3}"/>
              </c:ext>
            </c:extLst>
          </c:dPt>
          <c:dPt>
            <c:idx val="17"/>
            <c:invertIfNegative val="0"/>
            <c:bubble3D val="0"/>
            <c:spPr>
              <a:solidFill>
                <a:srgbClr val="C00000"/>
              </a:solidFill>
              <a:ln>
                <a:solidFill>
                  <a:schemeClr val="tx1"/>
                </a:solidFill>
              </a:ln>
              <a:effectLst/>
            </c:spPr>
            <c:extLst xmlns:c16r2="http://schemas.microsoft.com/office/drawing/2015/06/chart">
              <c:ext xmlns:c16="http://schemas.microsoft.com/office/drawing/2014/chart" uri="{C3380CC4-5D6E-409C-BE32-E72D297353CC}">
                <c16:uniqueId val="{00000023-5683-4963-8D43-966FB48E0CD3}"/>
              </c:ext>
            </c:extLst>
          </c:dPt>
          <c:dPt>
            <c:idx val="18"/>
            <c:invertIfNegative val="0"/>
            <c:bubble3D val="0"/>
            <c:spPr>
              <a:solidFill>
                <a:srgbClr val="0070C0"/>
              </a:solidFill>
              <a:ln>
                <a:solidFill>
                  <a:schemeClr val="tx1"/>
                </a:solidFill>
              </a:ln>
              <a:effectLst/>
            </c:spPr>
            <c:extLst xmlns:c16r2="http://schemas.microsoft.com/office/drawing/2015/06/chart">
              <c:ext xmlns:c16="http://schemas.microsoft.com/office/drawing/2014/chart" uri="{C3380CC4-5D6E-409C-BE32-E72D297353CC}">
                <c16:uniqueId val="{00000025-5683-4963-8D43-966FB48E0CD3}"/>
              </c:ext>
            </c:extLst>
          </c:dPt>
          <c:dPt>
            <c:idx val="19"/>
            <c:invertIfNegative val="0"/>
            <c:bubble3D val="0"/>
            <c:spPr>
              <a:solidFill>
                <a:srgbClr val="92D050"/>
              </a:solidFill>
              <a:ln>
                <a:solidFill>
                  <a:schemeClr val="tx1"/>
                </a:solidFill>
              </a:ln>
              <a:effectLst/>
            </c:spPr>
            <c:extLst xmlns:c16r2="http://schemas.microsoft.com/office/drawing/2015/06/chart">
              <c:ext xmlns:c16="http://schemas.microsoft.com/office/drawing/2014/chart" uri="{C3380CC4-5D6E-409C-BE32-E72D297353CC}">
                <c16:uniqueId val="{00000027-5683-4963-8D43-966FB48E0CD3}"/>
              </c:ext>
            </c:extLst>
          </c:dPt>
          <c:dPt>
            <c:idx val="20"/>
            <c:invertIfNegative val="0"/>
            <c:bubble3D val="0"/>
            <c:spPr>
              <a:solidFill>
                <a:srgbClr val="FFC000"/>
              </a:solidFill>
              <a:ln>
                <a:solidFill>
                  <a:schemeClr val="tx1"/>
                </a:solidFill>
              </a:ln>
              <a:effectLst/>
            </c:spPr>
            <c:extLst xmlns:c16r2="http://schemas.microsoft.com/office/drawing/2015/06/chart">
              <c:ext xmlns:c16="http://schemas.microsoft.com/office/drawing/2014/chart" uri="{C3380CC4-5D6E-409C-BE32-E72D297353CC}">
                <c16:uniqueId val="{00000029-5683-4963-8D43-966FB48E0CD3}"/>
              </c:ext>
            </c:extLst>
          </c:dPt>
          <c:dLbls>
            <c:spPr>
              <a:noFill/>
              <a:ln>
                <a:noFill/>
              </a:ln>
              <a:effectLst/>
            </c:spPr>
            <c:txPr>
              <a:bodyPr rot="0" spcFirstLastPara="1" vertOverflow="overflow" horzOverflow="overflow" vert="horz" wrap="square" anchor="t" anchorCtr="0">
                <a:spAutoFit/>
              </a:bodyPr>
              <a:lstStyle/>
              <a:p>
                <a:pPr>
                  <a:defRPr sz="800" b="1" i="0" u="none" strike="noStrike" kern="1200" baseline="0">
                    <a:solidFill>
                      <a:sysClr val="windowText" lastClr="000000"/>
                    </a:solidFill>
                    <a:latin typeface="+mn-lt"/>
                    <a:ea typeface="+mn-ea"/>
                    <a:cs typeface="+mn-cs"/>
                  </a:defRPr>
                </a:pPr>
                <a:endParaRPr lang="cs-CZ"/>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List1!$Q$16:$Q$36</c:f>
              <c:strCache>
                <c:ptCount val="21"/>
                <c:pt idx="0">
                  <c:v>Radhošť</c:v>
                </c:pt>
                <c:pt idx="1">
                  <c:v>Uhersko</c:v>
                </c:pt>
                <c:pt idx="2">
                  <c:v>Ostřetín</c:v>
                </c:pt>
                <c:pt idx="3">
                  <c:v>Trusnov</c:v>
                </c:pt>
                <c:pt idx="4">
                  <c:v>Holice</c:v>
                </c:pt>
                <c:pt idx="5">
                  <c:v>Horní Jelení</c:v>
                </c:pt>
                <c:pt idx="6">
                  <c:v>Vysoké Chvojno</c:v>
                </c:pt>
                <c:pt idx="7">
                  <c:v>Dolní Roveň</c:v>
                </c:pt>
                <c:pt idx="8">
                  <c:v>Týnišťko</c:v>
                </c:pt>
                <c:pt idx="9">
                  <c:v>Chvojenec</c:v>
                </c:pt>
                <c:pt idx="10">
                  <c:v>Veliny</c:v>
                </c:pt>
                <c:pt idx="11">
                  <c:v>Jaroslav</c:v>
                </c:pt>
                <c:pt idx="12">
                  <c:v>Horní Ředice</c:v>
                </c:pt>
                <c:pt idx="13">
                  <c:v>Nová Ves</c:v>
                </c:pt>
                <c:pt idx="14">
                  <c:v>Poběžovice u Holic</c:v>
                </c:pt>
                <c:pt idx="15">
                  <c:v>Býšť</c:v>
                </c:pt>
                <c:pt idx="16">
                  <c:v>Dolní Ředice</c:v>
                </c:pt>
                <c:pt idx="17">
                  <c:v>MAS Holicko</c:v>
                </c:pt>
                <c:pt idx="18">
                  <c:v>Královéhradecký kraj</c:v>
                </c:pt>
                <c:pt idx="19">
                  <c:v>Pardubický kraj</c:v>
                </c:pt>
                <c:pt idx="20">
                  <c:v>Česká republika</c:v>
                </c:pt>
              </c:strCache>
            </c:strRef>
          </c:cat>
          <c:val>
            <c:numRef>
              <c:f>List1!$R$16:$R$36</c:f>
              <c:numCache>
                <c:formatCode>0.0</c:formatCode>
                <c:ptCount val="21"/>
                <c:pt idx="0">
                  <c:v>184</c:v>
                </c:pt>
                <c:pt idx="1">
                  <c:v>179.31034482758622</c:v>
                </c:pt>
                <c:pt idx="2">
                  <c:v>151.74825174825176</c:v>
                </c:pt>
                <c:pt idx="3">
                  <c:v>140</c:v>
                </c:pt>
                <c:pt idx="4">
                  <c:v>137.09677419354838</c:v>
                </c:pt>
                <c:pt idx="5">
                  <c:v>123.23529411764707</c:v>
                </c:pt>
                <c:pt idx="6">
                  <c:v>114.63414634146341</c:v>
                </c:pt>
                <c:pt idx="7">
                  <c:v>105.38243626062322</c:v>
                </c:pt>
                <c:pt idx="8">
                  <c:v>104.16666666666667</c:v>
                </c:pt>
                <c:pt idx="9">
                  <c:v>104.13223140495869</c:v>
                </c:pt>
                <c:pt idx="10">
                  <c:v>96.551724137931032</c:v>
                </c:pt>
                <c:pt idx="11">
                  <c:v>90</c:v>
                </c:pt>
                <c:pt idx="12">
                  <c:v>89.673913043478265</c:v>
                </c:pt>
                <c:pt idx="13">
                  <c:v>86.04651162790698</c:v>
                </c:pt>
                <c:pt idx="14">
                  <c:v>84.482758620689651</c:v>
                </c:pt>
                <c:pt idx="15">
                  <c:v>77.737226277372258</c:v>
                </c:pt>
                <c:pt idx="16">
                  <c:v>67.632850241545896</c:v>
                </c:pt>
                <c:pt idx="17">
                  <c:v>115.2</c:v>
                </c:pt>
                <c:pt idx="18">
                  <c:v>138.82436375896668</c:v>
                </c:pt>
                <c:pt idx="19">
                  <c:v>127.79785568003854</c:v>
                </c:pt>
                <c:pt idx="20">
                  <c:v>124.64200135422598</c:v>
                </c:pt>
              </c:numCache>
            </c:numRef>
          </c:val>
          <c:extLst xmlns:c16r2="http://schemas.microsoft.com/office/drawing/2015/06/chart">
            <c:ext xmlns:c16="http://schemas.microsoft.com/office/drawing/2014/chart" uri="{C3380CC4-5D6E-409C-BE32-E72D297353CC}">
              <c16:uniqueId val="{0000002A-5683-4963-8D43-966FB48E0CD3}"/>
            </c:ext>
          </c:extLst>
        </c:ser>
        <c:dLbls>
          <c:dLblPos val="outEnd"/>
          <c:showLegendKey val="0"/>
          <c:showVal val="1"/>
          <c:showCatName val="0"/>
          <c:showSerName val="0"/>
          <c:showPercent val="0"/>
          <c:showBubbleSize val="0"/>
        </c:dLbls>
        <c:gapWidth val="10"/>
        <c:overlap val="63"/>
        <c:axId val="832246184"/>
        <c:axId val="832238736"/>
      </c:barChart>
      <c:catAx>
        <c:axId val="8322461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a:solidFill>
                      <a:sysClr val="windowText" lastClr="000000"/>
                    </a:solidFill>
                  </a:rPr>
                  <a:t>Územní celek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832238736"/>
        <c:crosses val="autoZero"/>
        <c:auto val="1"/>
        <c:lblAlgn val="ctr"/>
        <c:lblOffset val="100"/>
        <c:noMultiLvlLbl val="0"/>
      </c:catAx>
      <c:valAx>
        <c:axId val="8322387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a:solidFill>
                      <a:sysClr val="windowText" lastClr="000000"/>
                    </a:solidFill>
                  </a:rPr>
                  <a:t>Index stáří</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83224618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b="1"/>
      </a:pPr>
      <a:endParaRPr lang="cs-CZ"/>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cs-CZ" b="1">
                <a:solidFill>
                  <a:sysClr val="windowText" lastClr="000000"/>
                </a:solidFill>
              </a:rPr>
              <a:t>PRŮMĚRNÝ VĚK</a:t>
            </a:r>
            <a:br>
              <a:rPr lang="cs-CZ" b="1">
                <a:solidFill>
                  <a:sysClr val="windowText" lastClr="000000"/>
                </a:solidFill>
              </a:rPr>
            </a:br>
            <a:r>
              <a:rPr lang="cs-CZ" b="1">
                <a:solidFill>
                  <a:sysClr val="windowText" lastClr="000000"/>
                </a:solidFill>
              </a:rPr>
              <a:t>v obcích MAS</a:t>
            </a:r>
            <a:r>
              <a:rPr lang="cs-CZ" b="1" baseline="0">
                <a:solidFill>
                  <a:sysClr val="windowText" lastClr="000000"/>
                </a:solidFill>
              </a:rPr>
              <a:t> Holicko v roce 2019</a:t>
            </a:r>
            <a:endParaRPr lang="cs-CZ" b="1">
              <a:solidFill>
                <a:sysClr val="windowText" lastClr="000000"/>
              </a:solidFill>
            </a:endParaRPr>
          </a:p>
        </c:rich>
      </c:tx>
      <c:overlay val="0"/>
      <c:spPr>
        <a:noFill/>
        <a:ln>
          <a:noFill/>
        </a:ln>
        <a:effectLst/>
      </c:spPr>
    </c:title>
    <c:autoTitleDeleted val="0"/>
    <c:plotArea>
      <c:layout/>
      <c:barChart>
        <c:barDir val="col"/>
        <c:grouping val="clustered"/>
        <c:varyColors val="0"/>
        <c:ser>
          <c:idx val="0"/>
          <c:order val="0"/>
          <c:spPr>
            <a:solidFill>
              <a:schemeClr val="accent5">
                <a:lumMod val="60000"/>
                <a:lumOff val="40000"/>
              </a:schemeClr>
            </a:solidFill>
            <a:ln>
              <a:solidFill>
                <a:schemeClr val="tx1"/>
              </a:solidFill>
            </a:ln>
            <a:effectLst/>
          </c:spPr>
          <c:invertIfNegative val="0"/>
          <c:dPt>
            <c:idx val="17"/>
            <c:invertIfNegative val="0"/>
            <c:bubble3D val="0"/>
            <c:spPr>
              <a:solidFill>
                <a:srgbClr val="C00000"/>
              </a:solidFill>
              <a:ln>
                <a:solidFill>
                  <a:schemeClr val="tx1"/>
                </a:solidFill>
              </a:ln>
              <a:effectLst/>
            </c:spPr>
            <c:extLst xmlns:c16r2="http://schemas.microsoft.com/office/drawing/2015/06/chart">
              <c:ext xmlns:c16="http://schemas.microsoft.com/office/drawing/2014/chart" uri="{C3380CC4-5D6E-409C-BE32-E72D297353CC}">
                <c16:uniqueId val="{00000001-CA57-4358-994A-60547C56C391}"/>
              </c:ext>
            </c:extLst>
          </c:dPt>
          <c:dPt>
            <c:idx val="18"/>
            <c:invertIfNegative val="0"/>
            <c:bubble3D val="0"/>
            <c:spPr>
              <a:solidFill>
                <a:srgbClr val="0070C0"/>
              </a:solidFill>
              <a:ln>
                <a:solidFill>
                  <a:schemeClr val="tx1"/>
                </a:solidFill>
              </a:ln>
              <a:effectLst/>
            </c:spPr>
            <c:extLst xmlns:c16r2="http://schemas.microsoft.com/office/drawing/2015/06/chart">
              <c:ext xmlns:c16="http://schemas.microsoft.com/office/drawing/2014/chart" uri="{C3380CC4-5D6E-409C-BE32-E72D297353CC}">
                <c16:uniqueId val="{00000003-CA57-4358-994A-60547C56C391}"/>
              </c:ext>
            </c:extLst>
          </c:dPt>
          <c:dPt>
            <c:idx val="19"/>
            <c:invertIfNegative val="0"/>
            <c:bubble3D val="0"/>
            <c:spPr>
              <a:solidFill>
                <a:srgbClr val="92D050"/>
              </a:solidFill>
              <a:ln>
                <a:solidFill>
                  <a:schemeClr val="tx1"/>
                </a:solidFill>
              </a:ln>
              <a:effectLst/>
            </c:spPr>
            <c:extLst xmlns:c16r2="http://schemas.microsoft.com/office/drawing/2015/06/chart">
              <c:ext xmlns:c16="http://schemas.microsoft.com/office/drawing/2014/chart" uri="{C3380CC4-5D6E-409C-BE32-E72D297353CC}">
                <c16:uniqueId val="{00000005-CA57-4358-994A-60547C56C391}"/>
              </c:ext>
            </c:extLst>
          </c:dPt>
          <c:dPt>
            <c:idx val="20"/>
            <c:invertIfNegative val="0"/>
            <c:bubble3D val="0"/>
            <c:spPr>
              <a:solidFill>
                <a:srgbClr val="FFC000"/>
              </a:solidFill>
              <a:ln>
                <a:solidFill>
                  <a:schemeClr val="tx1"/>
                </a:solidFill>
              </a:ln>
              <a:effectLst/>
            </c:spPr>
            <c:extLst xmlns:c16r2="http://schemas.microsoft.com/office/drawing/2015/06/chart">
              <c:ext xmlns:c16="http://schemas.microsoft.com/office/drawing/2014/chart" uri="{C3380CC4-5D6E-409C-BE32-E72D297353CC}">
                <c16:uniqueId val="{00000007-CA57-4358-994A-60547C56C39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cs-CZ"/>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DATA!$A$11:$A$31</c:f>
              <c:strCache>
                <c:ptCount val="21"/>
                <c:pt idx="0">
                  <c:v>Radhošť</c:v>
                </c:pt>
                <c:pt idx="1">
                  <c:v>Ostřetín </c:v>
                </c:pt>
                <c:pt idx="2">
                  <c:v>Trusnov </c:v>
                </c:pt>
                <c:pt idx="3">
                  <c:v>Holice </c:v>
                </c:pt>
                <c:pt idx="4">
                  <c:v>Uhersko</c:v>
                </c:pt>
                <c:pt idx="5">
                  <c:v>Vysoké Chvojno</c:v>
                </c:pt>
                <c:pt idx="6">
                  <c:v>Jaroslav </c:v>
                </c:pt>
                <c:pt idx="7">
                  <c:v>Týnišťko</c:v>
                </c:pt>
                <c:pt idx="8">
                  <c:v>Horní Jelení </c:v>
                </c:pt>
                <c:pt idx="9">
                  <c:v>Chvojenec </c:v>
                </c:pt>
                <c:pt idx="10">
                  <c:v>Dolní Roveň </c:v>
                </c:pt>
                <c:pt idx="11">
                  <c:v>Veliny </c:v>
                </c:pt>
                <c:pt idx="12">
                  <c:v>Nová Ves </c:v>
                </c:pt>
                <c:pt idx="13">
                  <c:v>Horní Ředice </c:v>
                </c:pt>
                <c:pt idx="14">
                  <c:v>Poběžovice u Holic </c:v>
                </c:pt>
                <c:pt idx="15">
                  <c:v>Býšť </c:v>
                </c:pt>
                <c:pt idx="16">
                  <c:v>Dolní Ředice </c:v>
                </c:pt>
                <c:pt idx="17">
                  <c:v>MAS Holicko</c:v>
                </c:pt>
                <c:pt idx="18">
                  <c:v>Královéhradecký kraj</c:v>
                </c:pt>
                <c:pt idx="19">
                  <c:v>Pardubický kraj</c:v>
                </c:pt>
                <c:pt idx="20">
                  <c:v>ČR</c:v>
                </c:pt>
              </c:strCache>
            </c:strRef>
          </c:cat>
          <c:val>
            <c:numRef>
              <c:f>DATA!$B$11:$B$31</c:f>
              <c:numCache>
                <c:formatCode>###,###,##0.0</c:formatCode>
                <c:ptCount val="21"/>
                <c:pt idx="0">
                  <c:v>45.8</c:v>
                </c:pt>
                <c:pt idx="1">
                  <c:v>43.493603411499997</c:v>
                </c:pt>
                <c:pt idx="2">
                  <c:v>43.394495412799998</c:v>
                </c:pt>
                <c:pt idx="3">
                  <c:v>43.2386415438</c:v>
                </c:pt>
                <c:pt idx="4">
                  <c:v>43.084958217299999</c:v>
                </c:pt>
                <c:pt idx="5">
                  <c:v>42.460187353599999</c:v>
                </c:pt>
                <c:pt idx="6">
                  <c:v>42.129787233999998</c:v>
                </c:pt>
                <c:pt idx="7">
                  <c:v>42.061403508799998</c:v>
                </c:pt>
                <c:pt idx="8">
                  <c:v>42.037234042599998</c:v>
                </c:pt>
                <c:pt idx="9">
                  <c:v>41.881414701799997</c:v>
                </c:pt>
                <c:pt idx="10">
                  <c:v>41.532195121999997</c:v>
                </c:pt>
                <c:pt idx="11">
                  <c:v>40.685950413199997</c:v>
                </c:pt>
                <c:pt idx="12">
                  <c:v>40.560465116300001</c:v>
                </c:pt>
                <c:pt idx="13">
                  <c:v>40.514478764499998</c:v>
                </c:pt>
                <c:pt idx="14">
                  <c:v>40.038745387500001</c:v>
                </c:pt>
                <c:pt idx="15">
                  <c:v>39.077146546199998</c:v>
                </c:pt>
                <c:pt idx="16">
                  <c:v>38.6408016444</c:v>
                </c:pt>
                <c:pt idx="17">
                  <c:v>41.801853436488223</c:v>
                </c:pt>
                <c:pt idx="18">
                  <c:v>43.3</c:v>
                </c:pt>
                <c:pt idx="19">
                  <c:v>42.6</c:v>
                </c:pt>
                <c:pt idx="20">
                  <c:v>42.5</c:v>
                </c:pt>
              </c:numCache>
            </c:numRef>
          </c:val>
          <c:extLst xmlns:c16r2="http://schemas.microsoft.com/office/drawing/2015/06/chart">
            <c:ext xmlns:c16="http://schemas.microsoft.com/office/drawing/2014/chart" uri="{C3380CC4-5D6E-409C-BE32-E72D297353CC}">
              <c16:uniqueId val="{00000008-CA57-4358-994A-60547C56C391}"/>
            </c:ext>
          </c:extLst>
        </c:ser>
        <c:dLbls>
          <c:dLblPos val="outEnd"/>
          <c:showLegendKey val="0"/>
          <c:showVal val="1"/>
          <c:showCatName val="0"/>
          <c:showSerName val="0"/>
          <c:showPercent val="0"/>
          <c:showBubbleSize val="0"/>
        </c:dLbls>
        <c:gapWidth val="50"/>
        <c:overlap val="-27"/>
        <c:axId val="826125232"/>
        <c:axId val="826119352"/>
      </c:barChart>
      <c:catAx>
        <c:axId val="826125232"/>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Obec,</a:t>
                </a:r>
                <a:r>
                  <a:rPr lang="cs-CZ" b="1" baseline="0">
                    <a:solidFill>
                      <a:sysClr val="windowText" lastClr="000000"/>
                    </a:solidFill>
                  </a:rPr>
                  <a:t> územní celek</a:t>
                </a:r>
                <a:endParaRPr lang="cs-CZ" b="1">
                  <a:solidFill>
                    <a:sysClr val="windowText" lastClr="000000"/>
                  </a:solidFill>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826119352"/>
        <c:crosses val="autoZero"/>
        <c:auto val="1"/>
        <c:lblAlgn val="ctr"/>
        <c:lblOffset val="100"/>
        <c:noMultiLvlLbl val="0"/>
      </c:catAx>
      <c:valAx>
        <c:axId val="8261193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Průměrný věk (roky)</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8261252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cs-CZ" b="1">
                <a:solidFill>
                  <a:sysClr val="windowText" lastClr="000000"/>
                </a:solidFill>
              </a:rPr>
              <a:t>VZDĚLANOSTNÍ STRUKTURA OBYVATELSTVA</a:t>
            </a:r>
            <a:r>
              <a:rPr lang="cs-CZ" b="1" baseline="0">
                <a:solidFill>
                  <a:sysClr val="windowText" lastClr="000000"/>
                </a:solidFill>
              </a:rPr>
              <a:t> </a:t>
            </a:r>
            <a:r>
              <a:rPr lang="cs-CZ" b="1">
                <a:solidFill>
                  <a:sysClr val="windowText" lastClr="000000"/>
                </a:solidFill>
              </a:rPr>
              <a:t>při</a:t>
            </a:r>
            <a:r>
              <a:rPr lang="cs-CZ" b="1" baseline="0">
                <a:solidFill>
                  <a:sysClr val="windowText" lastClr="000000"/>
                </a:solidFill>
              </a:rPr>
              <a:t> SLDB 2011</a:t>
            </a:r>
            <a:endParaRPr lang="cs-CZ" b="1">
              <a:solidFill>
                <a:sysClr val="windowText" lastClr="000000"/>
              </a:solidFill>
            </a:endParaRPr>
          </a:p>
        </c:rich>
      </c:tx>
      <c:overlay val="0"/>
      <c:spPr>
        <a:noFill/>
        <a:ln>
          <a:noFill/>
        </a:ln>
        <a:effectLst/>
      </c:spPr>
    </c:title>
    <c:autoTitleDeleted val="0"/>
    <c:plotArea>
      <c:layout>
        <c:manualLayout>
          <c:layoutTarget val="inner"/>
          <c:xMode val="edge"/>
          <c:yMode val="edge"/>
          <c:x val="0.18153528076882072"/>
          <c:y val="0.12570390073601642"/>
          <c:w val="0.60312054199221232"/>
          <c:h val="0.75849869773955803"/>
        </c:manualLayout>
      </c:layout>
      <c:barChart>
        <c:barDir val="bar"/>
        <c:grouping val="percentStacked"/>
        <c:varyColors val="0"/>
        <c:ser>
          <c:idx val="0"/>
          <c:order val="0"/>
          <c:tx>
            <c:strRef>
              <c:f>DATA!$B$37</c:f>
              <c:strCache>
                <c:ptCount val="1"/>
                <c:pt idx="0">
                  <c:v>základní</c:v>
                </c:pt>
              </c:strCache>
            </c:strRef>
          </c:tx>
          <c:spPr>
            <a:solidFill>
              <a:schemeClr val="accent5">
                <a:lumMod val="40000"/>
                <a:lumOff val="60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DATA!$A$38:$A$41</c:f>
              <c:strCache>
                <c:ptCount val="4"/>
                <c:pt idx="0">
                  <c:v>MAS Holicko</c:v>
                </c:pt>
                <c:pt idx="1">
                  <c:v>Královéhradecký kraj</c:v>
                </c:pt>
                <c:pt idx="2">
                  <c:v>Pardubický kraj </c:v>
                </c:pt>
                <c:pt idx="3">
                  <c:v>ČR</c:v>
                </c:pt>
              </c:strCache>
            </c:strRef>
          </c:cat>
          <c:val>
            <c:numRef>
              <c:f>DATA!$B$38:$B$41</c:f>
              <c:numCache>
                <c:formatCode>0.0</c:formatCode>
                <c:ptCount val="4"/>
                <c:pt idx="0">
                  <c:v>17.125320383110751</c:v>
                </c:pt>
                <c:pt idx="1">
                  <c:v>17.641838865673041</c:v>
                </c:pt>
                <c:pt idx="2">
                  <c:v>17.86206801761146</c:v>
                </c:pt>
                <c:pt idx="3">
                  <c:v>17.564446101493669</c:v>
                </c:pt>
              </c:numCache>
            </c:numRef>
          </c:val>
          <c:extLst xmlns:c16r2="http://schemas.microsoft.com/office/drawing/2015/06/chart">
            <c:ext xmlns:c16="http://schemas.microsoft.com/office/drawing/2014/chart" uri="{C3380CC4-5D6E-409C-BE32-E72D297353CC}">
              <c16:uniqueId val="{00000000-EB7E-49A4-9881-2531F5A2011B}"/>
            </c:ext>
          </c:extLst>
        </c:ser>
        <c:ser>
          <c:idx val="1"/>
          <c:order val="1"/>
          <c:tx>
            <c:strRef>
              <c:f>DATA!$C$37</c:f>
              <c:strCache>
                <c:ptCount val="1"/>
                <c:pt idx="0">
                  <c:v>střední vyučení</c:v>
                </c:pt>
              </c:strCache>
            </c:strRef>
          </c:tx>
          <c:spPr>
            <a:solidFill>
              <a:schemeClr val="accent2">
                <a:lumMod val="60000"/>
                <a:lumOff val="40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DATA!$A$38:$A$41</c:f>
              <c:strCache>
                <c:ptCount val="4"/>
                <c:pt idx="0">
                  <c:v>MAS Holicko</c:v>
                </c:pt>
                <c:pt idx="1">
                  <c:v>Královéhradecký kraj</c:v>
                </c:pt>
                <c:pt idx="2">
                  <c:v>Pardubický kraj </c:v>
                </c:pt>
                <c:pt idx="3">
                  <c:v>ČR</c:v>
                </c:pt>
              </c:strCache>
            </c:strRef>
          </c:cat>
          <c:val>
            <c:numRef>
              <c:f>DATA!$C$38:$C$41</c:f>
              <c:numCache>
                <c:formatCode>0.0</c:formatCode>
                <c:ptCount val="4"/>
                <c:pt idx="0">
                  <c:v>40.084985835694049</c:v>
                </c:pt>
                <c:pt idx="1">
                  <c:v>35.479928069984574</c:v>
                </c:pt>
                <c:pt idx="2">
                  <c:v>36.602876293713663</c:v>
                </c:pt>
                <c:pt idx="3">
                  <c:v>32.993220999701371</c:v>
                </c:pt>
              </c:numCache>
            </c:numRef>
          </c:val>
          <c:extLst xmlns:c16r2="http://schemas.microsoft.com/office/drawing/2015/06/chart">
            <c:ext xmlns:c16="http://schemas.microsoft.com/office/drawing/2014/chart" uri="{C3380CC4-5D6E-409C-BE32-E72D297353CC}">
              <c16:uniqueId val="{00000001-EB7E-49A4-9881-2531F5A2011B}"/>
            </c:ext>
          </c:extLst>
        </c:ser>
        <c:ser>
          <c:idx val="2"/>
          <c:order val="2"/>
          <c:tx>
            <c:strRef>
              <c:f>DATA!$D$37</c:f>
              <c:strCache>
                <c:ptCount val="1"/>
                <c:pt idx="0">
                  <c:v>střední uplné</c:v>
                </c:pt>
              </c:strCache>
            </c:strRef>
          </c:tx>
          <c:spPr>
            <a:solidFill>
              <a:schemeClr val="accent6">
                <a:lumMod val="60000"/>
                <a:lumOff val="40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DATA!$A$38:$A$41</c:f>
              <c:strCache>
                <c:ptCount val="4"/>
                <c:pt idx="0">
                  <c:v>MAS Holicko</c:v>
                </c:pt>
                <c:pt idx="1">
                  <c:v>Královéhradecký kraj</c:v>
                </c:pt>
                <c:pt idx="2">
                  <c:v>Pardubický kraj </c:v>
                </c:pt>
                <c:pt idx="3">
                  <c:v>ČR</c:v>
                </c:pt>
              </c:strCache>
            </c:strRef>
          </c:cat>
          <c:val>
            <c:numRef>
              <c:f>DATA!$D$38:$D$41</c:f>
              <c:numCache>
                <c:formatCode>0.0</c:formatCode>
                <c:ptCount val="4"/>
                <c:pt idx="0">
                  <c:v>28.70632672332389</c:v>
                </c:pt>
                <c:pt idx="1">
                  <c:v>30.407710078521465</c:v>
                </c:pt>
                <c:pt idx="2">
                  <c:v>29.713378568450569</c:v>
                </c:pt>
                <c:pt idx="3">
                  <c:v>29.873837010730881</c:v>
                </c:pt>
              </c:numCache>
            </c:numRef>
          </c:val>
          <c:extLst xmlns:c16r2="http://schemas.microsoft.com/office/drawing/2015/06/chart">
            <c:ext xmlns:c16="http://schemas.microsoft.com/office/drawing/2014/chart" uri="{C3380CC4-5D6E-409C-BE32-E72D297353CC}">
              <c16:uniqueId val="{00000002-EB7E-49A4-9881-2531F5A2011B}"/>
            </c:ext>
          </c:extLst>
        </c:ser>
        <c:ser>
          <c:idx val="3"/>
          <c:order val="3"/>
          <c:tx>
            <c:strRef>
              <c:f>DATA!$E$37</c:f>
              <c:strCache>
                <c:ptCount val="1"/>
                <c:pt idx="0">
                  <c:v>vyšší odborné </c:v>
                </c:pt>
              </c:strCache>
            </c:strRef>
          </c:tx>
          <c:spPr>
            <a:solidFill>
              <a:schemeClr val="accent4"/>
            </a:solidFill>
            <a:ln>
              <a:solidFill>
                <a:schemeClr val="tx1"/>
              </a:solidFill>
            </a:ln>
            <a:effectLst/>
          </c:spPr>
          <c:invertIfNegative val="0"/>
          <c:dLbls>
            <c:spPr>
              <a:solidFill>
                <a:schemeClr val="accent4">
                  <a:lumMod val="20000"/>
                  <a:lumOff val="80000"/>
                </a:schemeClr>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DATA!$A$38:$A$41</c:f>
              <c:strCache>
                <c:ptCount val="4"/>
                <c:pt idx="0">
                  <c:v>MAS Holicko</c:v>
                </c:pt>
                <c:pt idx="1">
                  <c:v>Královéhradecký kraj</c:v>
                </c:pt>
                <c:pt idx="2">
                  <c:v>Pardubický kraj </c:v>
                </c:pt>
                <c:pt idx="3">
                  <c:v>ČR</c:v>
                </c:pt>
              </c:strCache>
            </c:strRef>
          </c:cat>
          <c:val>
            <c:numRef>
              <c:f>DATA!$E$38:$E$41</c:f>
              <c:numCache>
                <c:formatCode>0.0</c:formatCode>
                <c:ptCount val="4"/>
                <c:pt idx="0">
                  <c:v>1.4569000404694454</c:v>
                </c:pt>
                <c:pt idx="1">
                  <c:v>1.2929057635738039</c:v>
                </c:pt>
                <c:pt idx="2">
                  <c:v>1.4053888127843421</c:v>
                </c:pt>
                <c:pt idx="3">
                  <c:v>1.3088490899044574</c:v>
                </c:pt>
              </c:numCache>
            </c:numRef>
          </c:val>
          <c:extLst xmlns:c16r2="http://schemas.microsoft.com/office/drawing/2015/06/chart">
            <c:ext xmlns:c16="http://schemas.microsoft.com/office/drawing/2014/chart" uri="{C3380CC4-5D6E-409C-BE32-E72D297353CC}">
              <c16:uniqueId val="{00000003-EB7E-49A4-9881-2531F5A2011B}"/>
            </c:ext>
          </c:extLst>
        </c:ser>
        <c:ser>
          <c:idx val="4"/>
          <c:order val="4"/>
          <c:tx>
            <c:strRef>
              <c:f>DATA!$F$37</c:f>
              <c:strCache>
                <c:ptCount val="1"/>
                <c:pt idx="0">
                  <c:v>vysokoškolské</c:v>
                </c:pt>
              </c:strCache>
            </c:strRef>
          </c:tx>
          <c:spPr>
            <a:solidFill>
              <a:schemeClr val="accent5"/>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DATA!$A$38:$A$41</c:f>
              <c:strCache>
                <c:ptCount val="4"/>
                <c:pt idx="0">
                  <c:v>MAS Holicko</c:v>
                </c:pt>
                <c:pt idx="1">
                  <c:v>Královéhradecký kraj</c:v>
                </c:pt>
                <c:pt idx="2">
                  <c:v>Pardubický kraj </c:v>
                </c:pt>
                <c:pt idx="3">
                  <c:v>ČR</c:v>
                </c:pt>
              </c:strCache>
            </c:strRef>
          </c:cat>
          <c:val>
            <c:numRef>
              <c:f>DATA!$F$38:$F$41</c:f>
              <c:numCache>
                <c:formatCode>0.0</c:formatCode>
                <c:ptCount val="4"/>
                <c:pt idx="0">
                  <c:v>9.0381761769863758</c:v>
                </c:pt>
                <c:pt idx="1">
                  <c:v>10.128223998429997</c:v>
                </c:pt>
                <c:pt idx="2">
                  <c:v>9.9066739360508009</c:v>
                </c:pt>
                <c:pt idx="3">
                  <c:v>12.458391225745537</c:v>
                </c:pt>
              </c:numCache>
            </c:numRef>
          </c:val>
          <c:extLst xmlns:c16r2="http://schemas.microsoft.com/office/drawing/2015/06/chart">
            <c:ext xmlns:c16="http://schemas.microsoft.com/office/drawing/2014/chart" uri="{C3380CC4-5D6E-409C-BE32-E72D297353CC}">
              <c16:uniqueId val="{00000004-EB7E-49A4-9881-2531F5A2011B}"/>
            </c:ext>
          </c:extLst>
        </c:ser>
        <c:ser>
          <c:idx val="5"/>
          <c:order val="5"/>
          <c:tx>
            <c:strRef>
              <c:f>DATA!$G$37</c:f>
              <c:strCache>
                <c:ptCount val="1"/>
                <c:pt idx="0">
                  <c:v>bez vzdělání a nezjištěno</c:v>
                </c:pt>
              </c:strCache>
            </c:strRef>
          </c:tx>
          <c:spPr>
            <a:solidFill>
              <a:schemeClr val="bg2">
                <a:lumMod val="75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DATA!$A$38:$A$41</c:f>
              <c:strCache>
                <c:ptCount val="4"/>
                <c:pt idx="0">
                  <c:v>MAS Holicko</c:v>
                </c:pt>
                <c:pt idx="1">
                  <c:v>Královéhradecký kraj</c:v>
                </c:pt>
                <c:pt idx="2">
                  <c:v>Pardubický kraj </c:v>
                </c:pt>
                <c:pt idx="3">
                  <c:v>ČR</c:v>
                </c:pt>
              </c:strCache>
            </c:strRef>
          </c:cat>
          <c:val>
            <c:numRef>
              <c:f>DATA!$G$38:$G$41</c:f>
              <c:numCache>
                <c:formatCode>0.0</c:formatCode>
                <c:ptCount val="4"/>
                <c:pt idx="0">
                  <c:v>3.5882908404154863</c:v>
                </c:pt>
                <c:pt idx="1">
                  <c:v>5.0493932238171118</c:v>
                </c:pt>
                <c:pt idx="2">
                  <c:v>4.5096143713891701</c:v>
                </c:pt>
                <c:pt idx="3">
                  <c:v>5.8012555724240782</c:v>
                </c:pt>
              </c:numCache>
            </c:numRef>
          </c:val>
          <c:extLst xmlns:c16r2="http://schemas.microsoft.com/office/drawing/2015/06/chart">
            <c:ext xmlns:c16="http://schemas.microsoft.com/office/drawing/2014/chart" uri="{C3380CC4-5D6E-409C-BE32-E72D297353CC}">
              <c16:uniqueId val="{00000005-EB7E-49A4-9881-2531F5A2011B}"/>
            </c:ext>
          </c:extLst>
        </c:ser>
        <c:dLbls>
          <c:dLblPos val="ctr"/>
          <c:showLegendKey val="0"/>
          <c:showVal val="1"/>
          <c:showCatName val="0"/>
          <c:showSerName val="0"/>
          <c:showPercent val="0"/>
          <c:showBubbleSize val="0"/>
        </c:dLbls>
        <c:gapWidth val="150"/>
        <c:overlap val="100"/>
        <c:axId val="826117784"/>
        <c:axId val="826124056"/>
      </c:barChart>
      <c:catAx>
        <c:axId val="826117784"/>
        <c:scaling>
          <c:orientation val="maxMin"/>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Územní</a:t>
                </a:r>
                <a:r>
                  <a:rPr lang="cs-CZ" b="1" baseline="0">
                    <a:solidFill>
                      <a:sysClr val="windowText" lastClr="000000"/>
                    </a:solidFill>
                  </a:rPr>
                  <a:t> celek</a:t>
                </a:r>
                <a:endParaRPr lang="cs-CZ" b="1">
                  <a:solidFill>
                    <a:sysClr val="windowText" lastClr="000000"/>
                  </a:solidFill>
                </a:endParaRPr>
              </a:p>
            </c:rich>
          </c:tx>
          <c:layout>
            <c:manualLayout>
              <c:xMode val="edge"/>
              <c:yMode val="edge"/>
              <c:x val="2.2668152172552361E-3"/>
              <c:y val="0.4111127442403033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826124056"/>
        <c:crosses val="autoZero"/>
        <c:auto val="1"/>
        <c:lblAlgn val="ctr"/>
        <c:lblOffset val="100"/>
        <c:noMultiLvlLbl val="0"/>
      </c:catAx>
      <c:valAx>
        <c:axId val="826124056"/>
        <c:scaling>
          <c:orientation val="minMax"/>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lgn="ctr">
                  <a:defRPr sz="1000" b="1" i="0" u="none" strike="noStrike" kern="1200" baseline="0">
                    <a:solidFill>
                      <a:sysClr val="windowText" lastClr="000000"/>
                    </a:solidFill>
                    <a:latin typeface="+mn-lt"/>
                    <a:ea typeface="+mn-ea"/>
                    <a:cs typeface="+mn-cs"/>
                  </a:defRPr>
                </a:pPr>
                <a:r>
                  <a:rPr lang="cs-CZ" b="1">
                    <a:solidFill>
                      <a:sysClr val="windowText" lastClr="000000"/>
                    </a:solidFill>
                  </a:rPr>
                  <a:t>Podíl vzdělanostních kategorií (%)</a:t>
                </a:r>
              </a:p>
            </c:rich>
          </c:tx>
          <c:layout>
            <c:manualLayout>
              <c:xMode val="edge"/>
              <c:yMode val="edge"/>
              <c:x val="0.37991723875741157"/>
              <c:y val="0.9439858400852067"/>
            </c:manualLayout>
          </c:layout>
          <c:overlay val="0"/>
          <c:spPr>
            <a:noFill/>
            <a:ln>
              <a:noFill/>
            </a:ln>
            <a:effectLst/>
          </c:spPr>
        </c:title>
        <c:numFmt formatCode="0%" sourceLinked="1"/>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826117784"/>
        <c:crosses val="autoZero"/>
        <c:crossBetween val="between"/>
      </c:valAx>
      <c:spPr>
        <a:noFill/>
        <a:ln>
          <a:noFill/>
        </a:ln>
        <a:effectLst/>
      </c:spPr>
    </c:plotArea>
    <c:legend>
      <c:legendPos val="r"/>
      <c:layout>
        <c:manualLayout>
          <c:xMode val="edge"/>
          <c:yMode val="edge"/>
          <c:x val="0.79818772653418324"/>
          <c:y val="0.22806145672688244"/>
          <c:w val="0.18638017470038468"/>
          <c:h val="0.5834801926722058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cs-CZ" b="1">
                <a:solidFill>
                  <a:sysClr val="windowText" lastClr="000000"/>
                </a:solidFill>
              </a:rPr>
              <a:t>PODÍL</a:t>
            </a:r>
            <a:r>
              <a:rPr lang="cs-CZ" b="1" baseline="0">
                <a:solidFill>
                  <a:sysClr val="windowText" lastClr="000000"/>
                </a:solidFill>
              </a:rPr>
              <a:t> VYSOKOŠKOLSKY VZDĚLANÝCH OSOB</a:t>
            </a:r>
            <a:br>
              <a:rPr lang="cs-CZ" b="1" baseline="0">
                <a:solidFill>
                  <a:sysClr val="windowText" lastClr="000000"/>
                </a:solidFill>
              </a:rPr>
            </a:br>
            <a:r>
              <a:rPr lang="cs-CZ" b="1" baseline="0">
                <a:solidFill>
                  <a:sysClr val="windowText" lastClr="000000"/>
                </a:solidFill>
              </a:rPr>
              <a:t>v obcích MAS Holicko při SLDB 2011</a:t>
            </a:r>
            <a:endParaRPr lang="cs-CZ" b="1">
              <a:solidFill>
                <a:sysClr val="windowText" lastClr="000000"/>
              </a:solidFill>
            </a:endParaRPr>
          </a:p>
        </c:rich>
      </c:tx>
      <c:overlay val="0"/>
      <c:spPr>
        <a:noFill/>
        <a:ln>
          <a:noFill/>
        </a:ln>
        <a:effectLst/>
      </c:spPr>
    </c:title>
    <c:autoTitleDeleted val="0"/>
    <c:plotArea>
      <c:layout/>
      <c:barChart>
        <c:barDir val="col"/>
        <c:grouping val="clustered"/>
        <c:varyColors val="0"/>
        <c:ser>
          <c:idx val="0"/>
          <c:order val="0"/>
          <c:spPr>
            <a:solidFill>
              <a:schemeClr val="accent5">
                <a:lumMod val="60000"/>
                <a:lumOff val="40000"/>
              </a:schemeClr>
            </a:solidFill>
            <a:ln>
              <a:solidFill>
                <a:schemeClr val="tx1"/>
              </a:solidFill>
            </a:ln>
            <a:effectLst/>
          </c:spPr>
          <c:invertIfNegative val="0"/>
          <c:dPt>
            <c:idx val="18"/>
            <c:invertIfNegative val="0"/>
            <c:bubble3D val="0"/>
            <c:spPr>
              <a:solidFill>
                <a:srgbClr val="C00000"/>
              </a:solidFill>
              <a:ln>
                <a:solidFill>
                  <a:schemeClr val="tx1"/>
                </a:solidFill>
              </a:ln>
              <a:effectLst/>
            </c:spPr>
            <c:extLst xmlns:c16r2="http://schemas.microsoft.com/office/drawing/2015/06/chart">
              <c:ext xmlns:c16="http://schemas.microsoft.com/office/drawing/2014/chart" uri="{C3380CC4-5D6E-409C-BE32-E72D297353CC}">
                <c16:uniqueId val="{00000001-CAD9-4227-95DF-0C8F01B695B8}"/>
              </c:ext>
            </c:extLst>
          </c:dPt>
          <c:dPt>
            <c:idx val="19"/>
            <c:invertIfNegative val="0"/>
            <c:bubble3D val="0"/>
            <c:spPr>
              <a:solidFill>
                <a:srgbClr val="0070C0"/>
              </a:solidFill>
              <a:ln>
                <a:solidFill>
                  <a:schemeClr val="tx1"/>
                </a:solidFill>
              </a:ln>
              <a:effectLst/>
            </c:spPr>
            <c:extLst xmlns:c16r2="http://schemas.microsoft.com/office/drawing/2015/06/chart">
              <c:ext xmlns:c16="http://schemas.microsoft.com/office/drawing/2014/chart" uri="{C3380CC4-5D6E-409C-BE32-E72D297353CC}">
                <c16:uniqueId val="{00000003-CAD9-4227-95DF-0C8F01B695B8}"/>
              </c:ext>
            </c:extLst>
          </c:dPt>
          <c:dPt>
            <c:idx val="20"/>
            <c:invertIfNegative val="0"/>
            <c:bubble3D val="0"/>
            <c:spPr>
              <a:solidFill>
                <a:srgbClr val="92D050"/>
              </a:solidFill>
              <a:ln>
                <a:solidFill>
                  <a:schemeClr val="tx1"/>
                </a:solidFill>
              </a:ln>
              <a:effectLst/>
            </c:spPr>
            <c:extLst xmlns:c16r2="http://schemas.microsoft.com/office/drawing/2015/06/chart">
              <c:ext xmlns:c16="http://schemas.microsoft.com/office/drawing/2014/chart" uri="{C3380CC4-5D6E-409C-BE32-E72D297353CC}">
                <c16:uniqueId val="{00000005-CAD9-4227-95DF-0C8F01B695B8}"/>
              </c:ext>
            </c:extLst>
          </c:dPt>
          <c:dPt>
            <c:idx val="21"/>
            <c:invertIfNegative val="0"/>
            <c:bubble3D val="0"/>
            <c:spPr>
              <a:solidFill>
                <a:srgbClr val="FFC000"/>
              </a:solidFill>
              <a:ln>
                <a:solidFill>
                  <a:schemeClr val="tx1"/>
                </a:solidFill>
              </a:ln>
              <a:effectLst/>
            </c:spPr>
            <c:extLst xmlns:c16r2="http://schemas.microsoft.com/office/drawing/2015/06/chart">
              <c:ext xmlns:c16="http://schemas.microsoft.com/office/drawing/2014/chart" uri="{C3380CC4-5D6E-409C-BE32-E72D297353CC}">
                <c16:uniqueId val="{00000007-CAD9-4227-95DF-0C8F01B695B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cs-CZ"/>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List1!$A$2:$A$23</c:f>
              <c:strCache>
                <c:ptCount val="22"/>
                <c:pt idx="0">
                  <c:v>Býšť</c:v>
                </c:pt>
                <c:pt idx="1">
                  <c:v>Nová Ves</c:v>
                </c:pt>
                <c:pt idx="2">
                  <c:v>Horní Ředice </c:v>
                </c:pt>
                <c:pt idx="3">
                  <c:v>Horní Jelení</c:v>
                </c:pt>
                <c:pt idx="4">
                  <c:v>Vysoké Chvojno</c:v>
                </c:pt>
                <c:pt idx="5">
                  <c:v>Holice </c:v>
                </c:pt>
                <c:pt idx="6">
                  <c:v>Radhošť</c:v>
                </c:pt>
                <c:pt idx="7">
                  <c:v>Chvojenec</c:v>
                </c:pt>
                <c:pt idx="8">
                  <c:v>Poběžovice u Holic </c:v>
                </c:pt>
                <c:pt idx="9">
                  <c:v>Poběžovice u Holic</c:v>
                </c:pt>
                <c:pt idx="10">
                  <c:v>Uhersko</c:v>
                </c:pt>
                <c:pt idx="11">
                  <c:v>Dolní Ředice</c:v>
                </c:pt>
                <c:pt idx="12">
                  <c:v>Jaroslav </c:v>
                </c:pt>
                <c:pt idx="13">
                  <c:v>Dolní Roveň</c:v>
                </c:pt>
                <c:pt idx="14">
                  <c:v>Ostřetín</c:v>
                </c:pt>
                <c:pt idx="15">
                  <c:v>Veliny</c:v>
                </c:pt>
                <c:pt idx="16">
                  <c:v>Trusnov </c:v>
                </c:pt>
                <c:pt idx="17">
                  <c:v>Týnišťko</c:v>
                </c:pt>
                <c:pt idx="18">
                  <c:v>MAS Holicko</c:v>
                </c:pt>
                <c:pt idx="19">
                  <c:v>Královéhradecký kraj</c:v>
                </c:pt>
                <c:pt idx="20">
                  <c:v>Pardubický kraj </c:v>
                </c:pt>
                <c:pt idx="21">
                  <c:v>ČR</c:v>
                </c:pt>
              </c:strCache>
            </c:strRef>
          </c:cat>
          <c:val>
            <c:numRef>
              <c:f>List1!$D$2:$D$23</c:f>
              <c:numCache>
                <c:formatCode>0.0</c:formatCode>
                <c:ptCount val="22"/>
                <c:pt idx="0">
                  <c:v>23.636363636363637</c:v>
                </c:pt>
                <c:pt idx="1">
                  <c:v>10.638297872340425</c:v>
                </c:pt>
                <c:pt idx="2">
                  <c:v>9.47109471094711</c:v>
                </c:pt>
                <c:pt idx="3">
                  <c:v>9.3710691823899364</c:v>
                </c:pt>
                <c:pt idx="4">
                  <c:v>8.7087087087087092</c:v>
                </c:pt>
                <c:pt idx="5">
                  <c:v>8.4984824138546688</c:v>
                </c:pt>
                <c:pt idx="6">
                  <c:v>7.8014184397163122</c:v>
                </c:pt>
                <c:pt idx="7">
                  <c:v>7.4450084602368864</c:v>
                </c:pt>
                <c:pt idx="8">
                  <c:v>6.666666666666667</c:v>
                </c:pt>
                <c:pt idx="9">
                  <c:v>6.666666666666667</c:v>
                </c:pt>
                <c:pt idx="10">
                  <c:v>6.4102564102564097</c:v>
                </c:pt>
                <c:pt idx="11">
                  <c:v>6.395348837209303</c:v>
                </c:pt>
                <c:pt idx="12">
                  <c:v>6.2176165803108798</c:v>
                </c:pt>
                <c:pt idx="13">
                  <c:v>6.0036385688295937</c:v>
                </c:pt>
                <c:pt idx="14">
                  <c:v>5.5128205128205128</c:v>
                </c:pt>
                <c:pt idx="15">
                  <c:v>5.3370786516853936</c:v>
                </c:pt>
                <c:pt idx="16">
                  <c:v>3.5714285714285716</c:v>
                </c:pt>
                <c:pt idx="17">
                  <c:v>1.5384615384615385</c:v>
                </c:pt>
                <c:pt idx="18">
                  <c:v>9.0097294415567113</c:v>
                </c:pt>
                <c:pt idx="19">
                  <c:v>10.128223998429997</c:v>
                </c:pt>
                <c:pt idx="20">
                  <c:v>9.9066739360508009</c:v>
                </c:pt>
                <c:pt idx="21">
                  <c:v>12.458391225745537</c:v>
                </c:pt>
              </c:numCache>
            </c:numRef>
          </c:val>
          <c:extLst xmlns:c16r2="http://schemas.microsoft.com/office/drawing/2015/06/chart">
            <c:ext xmlns:c16="http://schemas.microsoft.com/office/drawing/2014/chart" uri="{C3380CC4-5D6E-409C-BE32-E72D297353CC}">
              <c16:uniqueId val="{00000009-CAD9-4227-95DF-0C8F01B695B8}"/>
            </c:ext>
          </c:extLst>
        </c:ser>
        <c:dLbls>
          <c:dLblPos val="outEnd"/>
          <c:showLegendKey val="0"/>
          <c:showVal val="1"/>
          <c:showCatName val="0"/>
          <c:showSerName val="0"/>
          <c:showPercent val="0"/>
          <c:showBubbleSize val="0"/>
        </c:dLbls>
        <c:gapWidth val="25"/>
        <c:overlap val="-27"/>
        <c:axId val="826124448"/>
        <c:axId val="826121704"/>
      </c:barChart>
      <c:catAx>
        <c:axId val="826124448"/>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Obec, územní celek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826121704"/>
        <c:crosses val="autoZero"/>
        <c:auto val="1"/>
        <c:lblAlgn val="ctr"/>
        <c:lblOffset val="100"/>
        <c:noMultiLvlLbl val="0"/>
      </c:catAx>
      <c:valAx>
        <c:axId val="826121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Podíl osob s vysokoškolským vzděláním (%)</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82612444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cs-CZ" b="1">
                <a:solidFill>
                  <a:sysClr val="windowText" lastClr="000000"/>
                </a:solidFill>
              </a:rPr>
              <a:t>PODÍL OSOB S ÚPLNÝM STŘEDOŠKOLSKÝM</a:t>
            </a:r>
            <a:r>
              <a:rPr lang="cs-CZ" b="1" baseline="0">
                <a:solidFill>
                  <a:sysClr val="windowText" lastClr="000000"/>
                </a:solidFill>
              </a:rPr>
              <a:t> VZDĚLÁNÍM</a:t>
            </a:r>
            <a:br>
              <a:rPr lang="cs-CZ" b="1" baseline="0">
                <a:solidFill>
                  <a:sysClr val="windowText" lastClr="000000"/>
                </a:solidFill>
              </a:rPr>
            </a:br>
            <a:r>
              <a:rPr lang="cs-CZ" b="1" baseline="0">
                <a:solidFill>
                  <a:sysClr val="windowText" lastClr="000000"/>
                </a:solidFill>
              </a:rPr>
              <a:t>v obcích MAS Holicko při SLDB 2011</a:t>
            </a:r>
            <a:endParaRPr lang="cs-CZ" b="1">
              <a:solidFill>
                <a:sysClr val="windowText" lastClr="000000"/>
              </a:solidFill>
            </a:endParaRPr>
          </a:p>
        </c:rich>
      </c:tx>
      <c:overlay val="0"/>
      <c:spPr>
        <a:noFill/>
        <a:ln>
          <a:noFill/>
        </a:ln>
        <a:effectLst/>
      </c:spPr>
    </c:title>
    <c:autoTitleDeleted val="0"/>
    <c:plotArea>
      <c:layout/>
      <c:barChart>
        <c:barDir val="col"/>
        <c:grouping val="clustered"/>
        <c:varyColors val="0"/>
        <c:ser>
          <c:idx val="0"/>
          <c:order val="0"/>
          <c:spPr>
            <a:solidFill>
              <a:schemeClr val="accent5">
                <a:lumMod val="60000"/>
                <a:lumOff val="40000"/>
              </a:schemeClr>
            </a:solidFill>
            <a:ln>
              <a:solidFill>
                <a:schemeClr val="tx1"/>
              </a:solidFill>
            </a:ln>
            <a:effectLst/>
          </c:spPr>
          <c:invertIfNegative val="0"/>
          <c:dPt>
            <c:idx val="18"/>
            <c:invertIfNegative val="0"/>
            <c:bubble3D val="0"/>
            <c:spPr>
              <a:solidFill>
                <a:srgbClr val="C00000"/>
              </a:solidFill>
              <a:ln>
                <a:solidFill>
                  <a:schemeClr val="tx1"/>
                </a:solidFill>
              </a:ln>
              <a:effectLst/>
            </c:spPr>
            <c:extLst xmlns:c16r2="http://schemas.microsoft.com/office/drawing/2015/06/chart">
              <c:ext xmlns:c16="http://schemas.microsoft.com/office/drawing/2014/chart" uri="{C3380CC4-5D6E-409C-BE32-E72D297353CC}">
                <c16:uniqueId val="{00000001-9C43-4E17-8BF3-1340D774E41E}"/>
              </c:ext>
            </c:extLst>
          </c:dPt>
          <c:dPt>
            <c:idx val="19"/>
            <c:invertIfNegative val="0"/>
            <c:bubble3D val="0"/>
            <c:spPr>
              <a:solidFill>
                <a:srgbClr val="0070C0"/>
              </a:solidFill>
              <a:ln>
                <a:solidFill>
                  <a:schemeClr val="tx1"/>
                </a:solidFill>
              </a:ln>
              <a:effectLst/>
            </c:spPr>
            <c:extLst xmlns:c16r2="http://schemas.microsoft.com/office/drawing/2015/06/chart">
              <c:ext xmlns:c16="http://schemas.microsoft.com/office/drawing/2014/chart" uri="{C3380CC4-5D6E-409C-BE32-E72D297353CC}">
                <c16:uniqueId val="{00000003-9C43-4E17-8BF3-1340D774E41E}"/>
              </c:ext>
            </c:extLst>
          </c:dPt>
          <c:dPt>
            <c:idx val="20"/>
            <c:invertIfNegative val="0"/>
            <c:bubble3D val="0"/>
            <c:spPr>
              <a:solidFill>
                <a:srgbClr val="92D050"/>
              </a:solidFill>
              <a:ln>
                <a:solidFill>
                  <a:schemeClr val="tx1"/>
                </a:solidFill>
              </a:ln>
              <a:effectLst/>
            </c:spPr>
            <c:extLst xmlns:c16r2="http://schemas.microsoft.com/office/drawing/2015/06/chart">
              <c:ext xmlns:c16="http://schemas.microsoft.com/office/drawing/2014/chart" uri="{C3380CC4-5D6E-409C-BE32-E72D297353CC}">
                <c16:uniqueId val="{00000005-9C43-4E17-8BF3-1340D774E41E}"/>
              </c:ext>
            </c:extLst>
          </c:dPt>
          <c:dPt>
            <c:idx val="21"/>
            <c:invertIfNegative val="0"/>
            <c:bubble3D val="0"/>
            <c:spPr>
              <a:solidFill>
                <a:srgbClr val="FFC000"/>
              </a:solidFill>
              <a:ln>
                <a:solidFill>
                  <a:schemeClr val="tx1"/>
                </a:solidFill>
              </a:ln>
              <a:effectLst/>
            </c:spPr>
            <c:extLst xmlns:c16r2="http://schemas.microsoft.com/office/drawing/2015/06/chart">
              <c:ext xmlns:c16="http://schemas.microsoft.com/office/drawing/2014/chart" uri="{C3380CC4-5D6E-409C-BE32-E72D297353CC}">
                <c16:uniqueId val="{00000007-9C43-4E17-8BF3-1340D774E41E}"/>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cs-CZ"/>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List1!$A$2:$A$23</c:f>
              <c:strCache>
                <c:ptCount val="22"/>
                <c:pt idx="0">
                  <c:v>Horní Ředice </c:v>
                </c:pt>
                <c:pt idx="1">
                  <c:v>Býšť</c:v>
                </c:pt>
                <c:pt idx="2">
                  <c:v>Uhersko</c:v>
                </c:pt>
                <c:pt idx="3">
                  <c:v>Poběžovice u Holic </c:v>
                </c:pt>
                <c:pt idx="4">
                  <c:v>Poběžovice u Holic</c:v>
                </c:pt>
                <c:pt idx="5">
                  <c:v>Holice </c:v>
                </c:pt>
                <c:pt idx="6">
                  <c:v>Dolní Ředice</c:v>
                </c:pt>
                <c:pt idx="7">
                  <c:v>Vysoké Chvojno</c:v>
                </c:pt>
                <c:pt idx="8">
                  <c:v>Ostřetín</c:v>
                </c:pt>
                <c:pt idx="9">
                  <c:v>Horní Jelení</c:v>
                </c:pt>
                <c:pt idx="10">
                  <c:v>Veliny</c:v>
                </c:pt>
                <c:pt idx="11">
                  <c:v>Chvojenec</c:v>
                </c:pt>
                <c:pt idx="12">
                  <c:v>Dolní Roveň</c:v>
                </c:pt>
                <c:pt idx="13">
                  <c:v>Trusnov </c:v>
                </c:pt>
                <c:pt idx="14">
                  <c:v>Nová Ves</c:v>
                </c:pt>
                <c:pt idx="15">
                  <c:v>Jaroslav </c:v>
                </c:pt>
                <c:pt idx="16">
                  <c:v>Radhošť</c:v>
                </c:pt>
                <c:pt idx="17">
                  <c:v>Týnišťko</c:v>
                </c:pt>
                <c:pt idx="18">
                  <c:v>MAS Holicko</c:v>
                </c:pt>
                <c:pt idx="19">
                  <c:v>Královéhradecký kraj</c:v>
                </c:pt>
                <c:pt idx="20">
                  <c:v>Pardubický kraj </c:v>
                </c:pt>
                <c:pt idx="21">
                  <c:v>ČR</c:v>
                </c:pt>
              </c:strCache>
            </c:strRef>
          </c:cat>
          <c:val>
            <c:numRef>
              <c:f>List1!$D$2:$D$23</c:f>
              <c:numCache>
                <c:formatCode>0.0</c:formatCode>
                <c:ptCount val="22"/>
                <c:pt idx="0">
                  <c:v>30.012300123001229</c:v>
                </c:pt>
                <c:pt idx="1">
                  <c:v>29.917355371900829</c:v>
                </c:pt>
                <c:pt idx="2">
                  <c:v>29.05982905982906</c:v>
                </c:pt>
                <c:pt idx="3">
                  <c:v>27.222222222222225</c:v>
                </c:pt>
                <c:pt idx="4">
                  <c:v>27.222222222222225</c:v>
                </c:pt>
                <c:pt idx="5">
                  <c:v>26.905909658989469</c:v>
                </c:pt>
                <c:pt idx="6">
                  <c:v>26.162790697674421</c:v>
                </c:pt>
                <c:pt idx="7">
                  <c:v>26.126126126126128</c:v>
                </c:pt>
                <c:pt idx="8">
                  <c:v>25.769230769230766</c:v>
                </c:pt>
                <c:pt idx="9">
                  <c:v>25.283018867924529</c:v>
                </c:pt>
                <c:pt idx="10">
                  <c:v>25.280898876404496</c:v>
                </c:pt>
                <c:pt idx="11">
                  <c:v>24.534686971235196</c:v>
                </c:pt>
                <c:pt idx="12">
                  <c:v>23.832625833838691</c:v>
                </c:pt>
                <c:pt idx="13">
                  <c:v>22.448979591836736</c:v>
                </c:pt>
                <c:pt idx="14">
                  <c:v>21.276595744680851</c:v>
                </c:pt>
                <c:pt idx="15">
                  <c:v>21.243523316062173</c:v>
                </c:pt>
                <c:pt idx="16">
                  <c:v>19.858156028368796</c:v>
                </c:pt>
                <c:pt idx="17">
                  <c:v>13.846153846153847</c:v>
                </c:pt>
                <c:pt idx="18">
                  <c:v>26.242836198853791</c:v>
                </c:pt>
                <c:pt idx="19">
                  <c:v>27.43409081697736</c:v>
                </c:pt>
                <c:pt idx="20">
                  <c:v>26.904891715192861</c:v>
                </c:pt>
                <c:pt idx="21">
                  <c:v>27.102858052275728</c:v>
                </c:pt>
              </c:numCache>
            </c:numRef>
          </c:val>
          <c:extLst xmlns:c16r2="http://schemas.microsoft.com/office/drawing/2015/06/chart">
            <c:ext xmlns:c16="http://schemas.microsoft.com/office/drawing/2014/chart" uri="{C3380CC4-5D6E-409C-BE32-E72D297353CC}">
              <c16:uniqueId val="{00000008-9C43-4E17-8BF3-1340D774E41E}"/>
            </c:ext>
          </c:extLst>
        </c:ser>
        <c:dLbls>
          <c:dLblPos val="ctr"/>
          <c:showLegendKey val="0"/>
          <c:showVal val="1"/>
          <c:showCatName val="0"/>
          <c:showSerName val="0"/>
          <c:showPercent val="0"/>
          <c:showBubbleSize val="0"/>
        </c:dLbls>
        <c:gapWidth val="20"/>
        <c:overlap val="-27"/>
        <c:axId val="826118568"/>
        <c:axId val="826124840"/>
      </c:barChart>
      <c:catAx>
        <c:axId val="826118568"/>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Obec,</a:t>
                </a:r>
                <a:r>
                  <a:rPr lang="cs-CZ" b="1" baseline="0">
                    <a:solidFill>
                      <a:sysClr val="windowText" lastClr="000000"/>
                    </a:solidFill>
                  </a:rPr>
                  <a:t> územní celek</a:t>
                </a:r>
                <a:endParaRPr lang="cs-CZ" b="1">
                  <a:solidFill>
                    <a:sysClr val="windowText" lastClr="000000"/>
                  </a:solidFill>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826124840"/>
        <c:crosses val="autoZero"/>
        <c:auto val="1"/>
        <c:lblAlgn val="ctr"/>
        <c:lblOffset val="100"/>
        <c:noMultiLvlLbl val="0"/>
      </c:catAx>
      <c:valAx>
        <c:axId val="8261248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Podíl osob s</a:t>
                </a:r>
                <a:r>
                  <a:rPr lang="cs-CZ" b="1" baseline="0">
                    <a:solidFill>
                      <a:sysClr val="windowText" lastClr="000000"/>
                    </a:solidFill>
                  </a:rPr>
                  <a:t> úplným středoškolským vzděláním (%)</a:t>
                </a:r>
                <a:endParaRPr lang="cs-CZ" b="1">
                  <a:solidFill>
                    <a:sysClr val="windowText" lastClr="000000"/>
                  </a:solidFill>
                </a:endParaRP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82611856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cs-CZ" b="1">
                <a:solidFill>
                  <a:sysClr val="windowText" lastClr="000000"/>
                </a:solidFill>
              </a:rPr>
              <a:t>PODÍL NEOBYDLENÝCH BYTŮ</a:t>
            </a:r>
            <a:br>
              <a:rPr lang="cs-CZ" b="1">
                <a:solidFill>
                  <a:sysClr val="windowText" lastClr="000000"/>
                </a:solidFill>
              </a:rPr>
            </a:br>
            <a:r>
              <a:rPr lang="cs-CZ" b="1">
                <a:solidFill>
                  <a:sysClr val="windowText" lastClr="000000"/>
                </a:solidFill>
              </a:rPr>
              <a:t>v obcích MAS Holicko při SLDB</a:t>
            </a:r>
            <a:r>
              <a:rPr lang="cs-CZ" b="1" baseline="0">
                <a:solidFill>
                  <a:sysClr val="windowText" lastClr="000000"/>
                </a:solidFill>
              </a:rPr>
              <a:t> 2011</a:t>
            </a:r>
            <a:endParaRPr lang="cs-CZ" b="1">
              <a:solidFill>
                <a:sysClr val="windowText" lastClr="000000"/>
              </a:solidFill>
            </a:endParaRPr>
          </a:p>
        </c:rich>
      </c:tx>
      <c:overlay val="0"/>
      <c:spPr>
        <a:noFill/>
        <a:ln>
          <a:noFill/>
        </a:ln>
        <a:effectLst/>
      </c:spPr>
    </c:title>
    <c:autoTitleDeleted val="0"/>
    <c:plotArea>
      <c:layout/>
      <c:barChart>
        <c:barDir val="col"/>
        <c:grouping val="clustered"/>
        <c:varyColors val="0"/>
        <c:ser>
          <c:idx val="0"/>
          <c:order val="0"/>
          <c:spPr>
            <a:solidFill>
              <a:schemeClr val="accent5">
                <a:lumMod val="60000"/>
                <a:lumOff val="40000"/>
              </a:schemeClr>
            </a:solidFill>
            <a:ln>
              <a:solidFill>
                <a:schemeClr val="tx1"/>
              </a:solidFill>
            </a:ln>
            <a:effectLst/>
          </c:spPr>
          <c:invertIfNegative val="0"/>
          <c:dPt>
            <c:idx val="18"/>
            <c:invertIfNegative val="0"/>
            <c:bubble3D val="0"/>
            <c:spPr>
              <a:solidFill>
                <a:srgbClr val="C00000"/>
              </a:solidFill>
              <a:ln>
                <a:solidFill>
                  <a:schemeClr val="tx1"/>
                </a:solidFill>
              </a:ln>
              <a:effectLst/>
            </c:spPr>
            <c:extLst xmlns:c16r2="http://schemas.microsoft.com/office/drawing/2015/06/chart">
              <c:ext xmlns:c16="http://schemas.microsoft.com/office/drawing/2014/chart" uri="{C3380CC4-5D6E-409C-BE32-E72D297353CC}">
                <c16:uniqueId val="{00000001-39B9-4CC1-8508-361A6DE82409}"/>
              </c:ext>
            </c:extLst>
          </c:dPt>
          <c:dPt>
            <c:idx val="19"/>
            <c:invertIfNegative val="0"/>
            <c:bubble3D val="0"/>
            <c:spPr>
              <a:solidFill>
                <a:srgbClr val="0070C0"/>
              </a:solidFill>
              <a:ln>
                <a:solidFill>
                  <a:schemeClr val="tx1"/>
                </a:solidFill>
              </a:ln>
              <a:effectLst/>
            </c:spPr>
            <c:extLst xmlns:c16r2="http://schemas.microsoft.com/office/drawing/2015/06/chart">
              <c:ext xmlns:c16="http://schemas.microsoft.com/office/drawing/2014/chart" uri="{C3380CC4-5D6E-409C-BE32-E72D297353CC}">
                <c16:uniqueId val="{00000003-39B9-4CC1-8508-361A6DE82409}"/>
              </c:ext>
            </c:extLst>
          </c:dPt>
          <c:dPt>
            <c:idx val="20"/>
            <c:invertIfNegative val="0"/>
            <c:bubble3D val="0"/>
            <c:spPr>
              <a:solidFill>
                <a:srgbClr val="92D050"/>
              </a:solidFill>
              <a:ln>
                <a:solidFill>
                  <a:schemeClr val="tx1"/>
                </a:solidFill>
              </a:ln>
              <a:effectLst/>
            </c:spPr>
            <c:extLst xmlns:c16r2="http://schemas.microsoft.com/office/drawing/2015/06/chart">
              <c:ext xmlns:c16="http://schemas.microsoft.com/office/drawing/2014/chart" uri="{C3380CC4-5D6E-409C-BE32-E72D297353CC}">
                <c16:uniqueId val="{00000005-39B9-4CC1-8508-361A6DE82409}"/>
              </c:ext>
            </c:extLst>
          </c:dPt>
          <c:dPt>
            <c:idx val="21"/>
            <c:invertIfNegative val="0"/>
            <c:bubble3D val="0"/>
            <c:spPr>
              <a:solidFill>
                <a:srgbClr val="FFC000"/>
              </a:solidFill>
              <a:ln>
                <a:solidFill>
                  <a:schemeClr val="tx1"/>
                </a:solidFill>
              </a:ln>
              <a:effectLst/>
            </c:spPr>
            <c:extLst xmlns:c16r2="http://schemas.microsoft.com/office/drawing/2015/06/chart">
              <c:ext xmlns:c16="http://schemas.microsoft.com/office/drawing/2014/chart" uri="{C3380CC4-5D6E-409C-BE32-E72D297353CC}">
                <c16:uniqueId val="{00000007-39B9-4CC1-8508-361A6DE8240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cs-CZ"/>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List1!$A$2:$A$23</c:f>
              <c:strCache>
                <c:ptCount val="22"/>
                <c:pt idx="0">
                  <c:v>Trusnov </c:v>
                </c:pt>
                <c:pt idx="1">
                  <c:v>Týnišťko</c:v>
                </c:pt>
                <c:pt idx="2">
                  <c:v>Nová Ves</c:v>
                </c:pt>
                <c:pt idx="3">
                  <c:v>Radhošť</c:v>
                </c:pt>
                <c:pt idx="4">
                  <c:v>Vysoké Chvojno</c:v>
                </c:pt>
                <c:pt idx="5">
                  <c:v>Poběžovice u Holic </c:v>
                </c:pt>
                <c:pt idx="6">
                  <c:v>Poběžovice u Holic</c:v>
                </c:pt>
                <c:pt idx="7">
                  <c:v>Jaroslav </c:v>
                </c:pt>
                <c:pt idx="8">
                  <c:v>Veliny</c:v>
                </c:pt>
                <c:pt idx="9">
                  <c:v>Uhersko</c:v>
                </c:pt>
                <c:pt idx="10">
                  <c:v>Ostřetín</c:v>
                </c:pt>
                <c:pt idx="11">
                  <c:v>Dolní Roveň</c:v>
                </c:pt>
                <c:pt idx="12">
                  <c:v>Býšť</c:v>
                </c:pt>
                <c:pt idx="13">
                  <c:v>Horní Jelení</c:v>
                </c:pt>
                <c:pt idx="14">
                  <c:v>Chvojenec</c:v>
                </c:pt>
                <c:pt idx="15">
                  <c:v>Dolní Ředice</c:v>
                </c:pt>
                <c:pt idx="16">
                  <c:v>Horní Ředice </c:v>
                </c:pt>
                <c:pt idx="17">
                  <c:v>Holice </c:v>
                </c:pt>
                <c:pt idx="18">
                  <c:v>MAS Holicko</c:v>
                </c:pt>
                <c:pt idx="19">
                  <c:v>Královéhradecký kraj</c:v>
                </c:pt>
                <c:pt idx="20">
                  <c:v>Pardubický kraj </c:v>
                </c:pt>
                <c:pt idx="21">
                  <c:v>ČR</c:v>
                </c:pt>
              </c:strCache>
            </c:strRef>
          </c:cat>
          <c:val>
            <c:numRef>
              <c:f>List1!$D$2:$D$23</c:f>
              <c:numCache>
                <c:formatCode>0.0</c:formatCode>
                <c:ptCount val="22"/>
                <c:pt idx="0">
                  <c:v>37.588652482269502</c:v>
                </c:pt>
                <c:pt idx="1">
                  <c:v>32.95454545454546</c:v>
                </c:pt>
                <c:pt idx="2">
                  <c:v>28.888888888888889</c:v>
                </c:pt>
                <c:pt idx="3">
                  <c:v>27.722772277227723</c:v>
                </c:pt>
                <c:pt idx="4">
                  <c:v>26.760563380281692</c:v>
                </c:pt>
                <c:pt idx="5">
                  <c:v>24.03846153846154</c:v>
                </c:pt>
                <c:pt idx="6">
                  <c:v>24.03846153846154</c:v>
                </c:pt>
                <c:pt idx="7">
                  <c:v>23.157894736842103</c:v>
                </c:pt>
                <c:pt idx="8">
                  <c:v>19.417475728155338</c:v>
                </c:pt>
                <c:pt idx="9">
                  <c:v>17.322834645669293</c:v>
                </c:pt>
                <c:pt idx="10">
                  <c:v>16.995073891625616</c:v>
                </c:pt>
                <c:pt idx="11">
                  <c:v>16.627634660421545</c:v>
                </c:pt>
                <c:pt idx="12">
                  <c:v>16.614420062695928</c:v>
                </c:pt>
                <c:pt idx="13">
                  <c:v>15.175537938844847</c:v>
                </c:pt>
                <c:pt idx="14">
                  <c:v>12.359550561797754</c:v>
                </c:pt>
                <c:pt idx="15">
                  <c:v>12.290502793296088</c:v>
                </c:pt>
                <c:pt idx="16">
                  <c:v>11.633663366336634</c:v>
                </c:pt>
                <c:pt idx="17">
                  <c:v>8.7121212121212128</c:v>
                </c:pt>
                <c:pt idx="18">
                  <c:v>14.468245020668922</c:v>
                </c:pt>
                <c:pt idx="19">
                  <c:v>11.27444758553049</c:v>
                </c:pt>
                <c:pt idx="20">
                  <c:v>10.65278573811581</c:v>
                </c:pt>
                <c:pt idx="21">
                  <c:v>8.0921932854164726</c:v>
                </c:pt>
              </c:numCache>
            </c:numRef>
          </c:val>
          <c:extLst xmlns:c16r2="http://schemas.microsoft.com/office/drawing/2015/06/chart">
            <c:ext xmlns:c16="http://schemas.microsoft.com/office/drawing/2014/chart" uri="{C3380CC4-5D6E-409C-BE32-E72D297353CC}">
              <c16:uniqueId val="{00000008-39B9-4CC1-8508-361A6DE82409}"/>
            </c:ext>
          </c:extLst>
        </c:ser>
        <c:dLbls>
          <c:dLblPos val="outEnd"/>
          <c:showLegendKey val="0"/>
          <c:showVal val="1"/>
          <c:showCatName val="0"/>
          <c:showSerName val="0"/>
          <c:showPercent val="0"/>
          <c:showBubbleSize val="0"/>
        </c:dLbls>
        <c:gapWidth val="50"/>
        <c:overlap val="-27"/>
        <c:axId val="826120136"/>
        <c:axId val="826119744"/>
      </c:barChart>
      <c:catAx>
        <c:axId val="826120136"/>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cs-CZ" b="1">
                    <a:solidFill>
                      <a:sysClr val="windowText" lastClr="000000"/>
                    </a:solidFill>
                  </a:rPr>
                  <a:t>Obec, územní celek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826119744"/>
        <c:crosses val="autoZero"/>
        <c:auto val="1"/>
        <c:lblAlgn val="ctr"/>
        <c:lblOffset val="100"/>
        <c:noMultiLvlLbl val="0"/>
      </c:catAx>
      <c:valAx>
        <c:axId val="8261197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cs-CZ" b="1">
                    <a:solidFill>
                      <a:sysClr val="windowText" lastClr="000000"/>
                    </a:solidFill>
                  </a:rPr>
                  <a:t>Podíl neobydlených bytů (%)</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82612013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baseline="0">
                <a:solidFill>
                  <a:sysClr val="windowText" lastClr="000000"/>
                </a:solidFill>
                <a:latin typeface="+mn-lt"/>
                <a:ea typeface="+mn-ea"/>
                <a:cs typeface="+mn-cs"/>
              </a:defRPr>
            </a:pPr>
            <a:r>
              <a:rPr lang="cs-CZ" sz="1600">
                <a:solidFill>
                  <a:sysClr val="windowText" lastClr="000000"/>
                </a:solidFill>
              </a:rPr>
              <a:t>VÝVOJ POČTU OBYVATEL V OBCÍCH MAS HOLICKO</a:t>
            </a:r>
            <a:br>
              <a:rPr lang="cs-CZ" sz="1600">
                <a:solidFill>
                  <a:sysClr val="windowText" lastClr="000000"/>
                </a:solidFill>
              </a:rPr>
            </a:br>
            <a:r>
              <a:rPr lang="cs-CZ" sz="1600">
                <a:solidFill>
                  <a:sysClr val="windowText" lastClr="000000"/>
                </a:solidFill>
              </a:rPr>
              <a:t>srovnání let 2014 a 2019</a:t>
            </a:r>
          </a:p>
        </c:rich>
      </c:tx>
      <c:layout>
        <c:manualLayout>
          <c:xMode val="edge"/>
          <c:yMode val="edge"/>
          <c:x val="0.16007095003535515"/>
          <c:y val="0"/>
        </c:manualLayout>
      </c:layout>
      <c:overlay val="0"/>
      <c:spPr>
        <a:solidFill>
          <a:sysClr val="window" lastClr="FFFFFF"/>
        </a:solidFill>
        <a:ln>
          <a:noFill/>
        </a:ln>
        <a:effectLst/>
      </c:spPr>
    </c:title>
    <c:autoTitleDeleted val="0"/>
    <c:plotArea>
      <c:layout>
        <c:manualLayout>
          <c:layoutTarget val="inner"/>
          <c:xMode val="edge"/>
          <c:yMode val="edge"/>
          <c:x val="0.10883545752518907"/>
          <c:y val="0.15137686788290489"/>
          <c:w val="0.86391245418805196"/>
          <c:h val="0.61479314369102456"/>
        </c:manualLayout>
      </c:layout>
      <c:barChart>
        <c:barDir val="col"/>
        <c:grouping val="clustered"/>
        <c:varyColors val="0"/>
        <c:ser>
          <c:idx val="0"/>
          <c:order val="0"/>
          <c:spPr>
            <a:solidFill>
              <a:schemeClr val="accent6"/>
            </a:solidFill>
            <a:ln>
              <a:solidFill>
                <a:schemeClr val="accent6"/>
              </a:solid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cs-CZ"/>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List1!$M$24:$M$40</c:f>
              <c:strCache>
                <c:ptCount val="17"/>
                <c:pt idx="0">
                  <c:v>Uhersko</c:v>
                </c:pt>
                <c:pt idx="1">
                  <c:v>Nová Ves</c:v>
                </c:pt>
                <c:pt idx="2">
                  <c:v>Dolní Ředice</c:v>
                </c:pt>
                <c:pt idx="3">
                  <c:v>Poběžovice u Holic</c:v>
                </c:pt>
                <c:pt idx="4">
                  <c:v>Vysoké Chvojno</c:v>
                </c:pt>
                <c:pt idx="5">
                  <c:v>Veliny</c:v>
                </c:pt>
                <c:pt idx="6">
                  <c:v>Jaroslav</c:v>
                </c:pt>
                <c:pt idx="7">
                  <c:v>Týnišťko</c:v>
                </c:pt>
                <c:pt idx="8">
                  <c:v>Dolní Roveň</c:v>
                </c:pt>
                <c:pt idx="9">
                  <c:v>Horní Jelení</c:v>
                </c:pt>
                <c:pt idx="10">
                  <c:v>Býšť</c:v>
                </c:pt>
                <c:pt idx="11">
                  <c:v>Horní Ředice</c:v>
                </c:pt>
                <c:pt idx="12">
                  <c:v>Holice</c:v>
                </c:pt>
                <c:pt idx="13">
                  <c:v>Radhošť</c:v>
                </c:pt>
                <c:pt idx="14">
                  <c:v>Trusnov</c:v>
                </c:pt>
                <c:pt idx="15">
                  <c:v>Ostřetín</c:v>
                </c:pt>
                <c:pt idx="16">
                  <c:v>Chvojenec</c:v>
                </c:pt>
              </c:strCache>
            </c:strRef>
          </c:cat>
          <c:val>
            <c:numRef>
              <c:f>List1!$N$24:$N$40</c:f>
              <c:numCache>
                <c:formatCode>0.0</c:formatCode>
                <c:ptCount val="17"/>
                <c:pt idx="0">
                  <c:v>31.021897810218974</c:v>
                </c:pt>
                <c:pt idx="1">
                  <c:v>22.857142857142847</c:v>
                </c:pt>
                <c:pt idx="2">
                  <c:v>10.820045558086562</c:v>
                </c:pt>
                <c:pt idx="3">
                  <c:v>7.9681274900398336</c:v>
                </c:pt>
                <c:pt idx="4">
                  <c:v>7.0175438596491233</c:v>
                </c:pt>
                <c:pt idx="5">
                  <c:v>5.9080962800875199</c:v>
                </c:pt>
                <c:pt idx="6">
                  <c:v>4.9107142857142918</c:v>
                </c:pt>
                <c:pt idx="7">
                  <c:v>3.6363636363636402</c:v>
                </c:pt>
                <c:pt idx="8">
                  <c:v>3.2745591939546586</c:v>
                </c:pt>
                <c:pt idx="9">
                  <c:v>2.6812313803376355</c:v>
                </c:pt>
                <c:pt idx="10">
                  <c:v>1.773981603153743</c:v>
                </c:pt>
                <c:pt idx="11">
                  <c:v>1.171875</c:v>
                </c:pt>
                <c:pt idx="12">
                  <c:v>0.76557954371459402</c:v>
                </c:pt>
                <c:pt idx="13">
                  <c:v>0</c:v>
                </c:pt>
                <c:pt idx="14">
                  <c:v>0</c:v>
                </c:pt>
                <c:pt idx="15">
                  <c:v>-0.74074074074074758</c:v>
                </c:pt>
                <c:pt idx="16">
                  <c:v>-3.994673768308914</c:v>
                </c:pt>
              </c:numCache>
            </c:numRef>
          </c:val>
          <c:extLst xmlns:c16r2="http://schemas.microsoft.com/office/drawing/2015/06/chart">
            <c:ext xmlns:c16="http://schemas.microsoft.com/office/drawing/2014/chart" uri="{C3380CC4-5D6E-409C-BE32-E72D297353CC}">
              <c16:uniqueId val="{00000000-9251-46B4-A9DC-844D7B853B48}"/>
            </c:ext>
          </c:extLst>
        </c:ser>
        <c:dLbls>
          <c:dLblPos val="outEnd"/>
          <c:showLegendKey val="0"/>
          <c:showVal val="1"/>
          <c:showCatName val="0"/>
          <c:showSerName val="0"/>
          <c:showPercent val="0"/>
          <c:showBubbleSize val="0"/>
        </c:dLbls>
        <c:gapWidth val="50"/>
        <c:overlap val="-27"/>
        <c:axId val="608319976"/>
        <c:axId val="608317232"/>
      </c:barChart>
      <c:catAx>
        <c:axId val="608319976"/>
        <c:scaling>
          <c:orientation val="minMax"/>
        </c:scaling>
        <c:delete val="0"/>
        <c:axPos val="b"/>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cs-CZ"/>
          </a:p>
        </c:txPr>
        <c:crossAx val="608317232"/>
        <c:crosses val="autoZero"/>
        <c:auto val="1"/>
        <c:lblAlgn val="ctr"/>
        <c:lblOffset val="100"/>
        <c:noMultiLvlLbl val="0"/>
      </c:catAx>
      <c:valAx>
        <c:axId val="608317232"/>
        <c:scaling>
          <c:orientation val="minMax"/>
          <c:min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cs-CZ" b="0">
                    <a:solidFill>
                      <a:sysClr val="windowText" lastClr="000000"/>
                    </a:solidFill>
                  </a:rPr>
                  <a:t>Změna stavu obyvatel (%)</a:t>
                </a:r>
              </a:p>
            </c:rich>
          </c:tx>
          <c:layout>
            <c:manualLayout>
              <c:xMode val="edge"/>
              <c:yMode val="edge"/>
              <c:x val="7.0526486085542919E-3"/>
              <c:y val="0.32502595478862983"/>
            </c:manualLayout>
          </c:layout>
          <c:overlay val="0"/>
          <c:spPr>
            <a:noFill/>
            <a:ln>
              <a:noFill/>
            </a:ln>
            <a:effectLst/>
          </c:spPr>
        </c:title>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cs-CZ"/>
          </a:p>
        </c:txPr>
        <c:crossAx val="608319976"/>
        <c:crosses val="autoZero"/>
        <c:crossBetween val="between"/>
        <c:majorUnit val="10"/>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sz="1200" b="1"/>
      </a:pPr>
      <a:endParaRPr lang="cs-CZ"/>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cs-CZ" b="1">
                <a:solidFill>
                  <a:sysClr val="windowText" lastClr="000000"/>
                </a:solidFill>
              </a:rPr>
              <a:t>PODÍL</a:t>
            </a:r>
            <a:r>
              <a:rPr lang="cs-CZ" b="1" baseline="0">
                <a:solidFill>
                  <a:sysClr val="windowText" lastClr="000000"/>
                </a:solidFill>
              </a:rPr>
              <a:t> BYTŮ SLOUŽÍCÍCH K REKREACI </a:t>
            </a:r>
            <a:br>
              <a:rPr lang="cs-CZ" b="1" baseline="0">
                <a:solidFill>
                  <a:sysClr val="windowText" lastClr="000000"/>
                </a:solidFill>
              </a:rPr>
            </a:br>
            <a:r>
              <a:rPr lang="cs-CZ" b="1" baseline="0">
                <a:solidFill>
                  <a:sysClr val="windowText" lastClr="000000"/>
                </a:solidFill>
              </a:rPr>
              <a:t>v obcích MAS Holicko při SLDB 2011</a:t>
            </a:r>
            <a:endParaRPr lang="cs-CZ" b="1">
              <a:solidFill>
                <a:sysClr val="windowText" lastClr="000000"/>
              </a:solidFill>
            </a:endParaRPr>
          </a:p>
        </c:rich>
      </c:tx>
      <c:overlay val="0"/>
      <c:spPr>
        <a:noFill/>
        <a:ln>
          <a:noFill/>
        </a:ln>
        <a:effectLst/>
      </c:spPr>
    </c:title>
    <c:autoTitleDeleted val="0"/>
    <c:plotArea>
      <c:layout/>
      <c:barChart>
        <c:barDir val="col"/>
        <c:grouping val="clustered"/>
        <c:varyColors val="0"/>
        <c:ser>
          <c:idx val="0"/>
          <c:order val="0"/>
          <c:spPr>
            <a:solidFill>
              <a:schemeClr val="accent5">
                <a:lumMod val="60000"/>
                <a:lumOff val="40000"/>
              </a:schemeClr>
            </a:solidFill>
            <a:ln>
              <a:solidFill>
                <a:schemeClr val="tx1"/>
              </a:solidFill>
            </a:ln>
            <a:effectLst/>
          </c:spPr>
          <c:invertIfNegative val="0"/>
          <c:dPt>
            <c:idx val="18"/>
            <c:invertIfNegative val="0"/>
            <c:bubble3D val="0"/>
            <c:spPr>
              <a:solidFill>
                <a:srgbClr val="C00000"/>
              </a:solidFill>
              <a:ln>
                <a:solidFill>
                  <a:schemeClr val="tx1"/>
                </a:solidFill>
              </a:ln>
              <a:effectLst/>
            </c:spPr>
            <c:extLst xmlns:c16r2="http://schemas.microsoft.com/office/drawing/2015/06/chart">
              <c:ext xmlns:c16="http://schemas.microsoft.com/office/drawing/2014/chart" uri="{C3380CC4-5D6E-409C-BE32-E72D297353CC}">
                <c16:uniqueId val="{00000001-D85F-46DD-9ABD-6025569CAAF3}"/>
              </c:ext>
            </c:extLst>
          </c:dPt>
          <c:dPt>
            <c:idx val="19"/>
            <c:invertIfNegative val="0"/>
            <c:bubble3D val="0"/>
            <c:spPr>
              <a:solidFill>
                <a:srgbClr val="0070C0"/>
              </a:solidFill>
              <a:ln>
                <a:solidFill>
                  <a:schemeClr val="tx1"/>
                </a:solidFill>
              </a:ln>
              <a:effectLst/>
            </c:spPr>
            <c:extLst xmlns:c16r2="http://schemas.microsoft.com/office/drawing/2015/06/chart">
              <c:ext xmlns:c16="http://schemas.microsoft.com/office/drawing/2014/chart" uri="{C3380CC4-5D6E-409C-BE32-E72D297353CC}">
                <c16:uniqueId val="{00000003-D85F-46DD-9ABD-6025569CAAF3}"/>
              </c:ext>
            </c:extLst>
          </c:dPt>
          <c:dPt>
            <c:idx val="20"/>
            <c:invertIfNegative val="0"/>
            <c:bubble3D val="0"/>
            <c:spPr>
              <a:solidFill>
                <a:srgbClr val="92D050"/>
              </a:solidFill>
              <a:ln>
                <a:solidFill>
                  <a:schemeClr val="tx1"/>
                </a:solidFill>
              </a:ln>
              <a:effectLst/>
            </c:spPr>
            <c:extLst xmlns:c16r2="http://schemas.microsoft.com/office/drawing/2015/06/chart">
              <c:ext xmlns:c16="http://schemas.microsoft.com/office/drawing/2014/chart" uri="{C3380CC4-5D6E-409C-BE32-E72D297353CC}">
                <c16:uniqueId val="{00000005-D85F-46DD-9ABD-6025569CAAF3}"/>
              </c:ext>
            </c:extLst>
          </c:dPt>
          <c:dPt>
            <c:idx val="21"/>
            <c:invertIfNegative val="0"/>
            <c:bubble3D val="0"/>
            <c:spPr>
              <a:solidFill>
                <a:srgbClr val="FFC000"/>
              </a:solidFill>
              <a:ln>
                <a:solidFill>
                  <a:schemeClr val="tx1"/>
                </a:solidFill>
              </a:ln>
              <a:effectLst/>
            </c:spPr>
            <c:extLst xmlns:c16r2="http://schemas.microsoft.com/office/drawing/2015/06/chart">
              <c:ext xmlns:c16="http://schemas.microsoft.com/office/drawing/2014/chart" uri="{C3380CC4-5D6E-409C-BE32-E72D297353CC}">
                <c16:uniqueId val="{00000007-D85F-46DD-9ABD-6025569CAAF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cs-CZ"/>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List1!$A$2:$A$23</c:f>
              <c:strCache>
                <c:ptCount val="22"/>
                <c:pt idx="0">
                  <c:v>Trusnov </c:v>
                </c:pt>
                <c:pt idx="1">
                  <c:v>Týnišťko</c:v>
                </c:pt>
                <c:pt idx="2">
                  <c:v>Radhošť</c:v>
                </c:pt>
                <c:pt idx="3">
                  <c:v>Jaroslav </c:v>
                </c:pt>
                <c:pt idx="4">
                  <c:v>Poběžovice u Holic </c:v>
                </c:pt>
                <c:pt idx="5">
                  <c:v>Poběžovice u Holic</c:v>
                </c:pt>
                <c:pt idx="6">
                  <c:v>Vysoké Chvojno</c:v>
                </c:pt>
                <c:pt idx="7">
                  <c:v>Uhersko</c:v>
                </c:pt>
                <c:pt idx="8">
                  <c:v>Býšť</c:v>
                </c:pt>
                <c:pt idx="9">
                  <c:v>Veliny</c:v>
                </c:pt>
                <c:pt idx="10">
                  <c:v>Horní Jelení</c:v>
                </c:pt>
                <c:pt idx="11">
                  <c:v>Ostřetín</c:v>
                </c:pt>
                <c:pt idx="12">
                  <c:v>Dolní Roveň</c:v>
                </c:pt>
                <c:pt idx="13">
                  <c:v>Chvojenec</c:v>
                </c:pt>
                <c:pt idx="14">
                  <c:v>Nová Ves</c:v>
                </c:pt>
                <c:pt idx="15">
                  <c:v>Horní Ředice </c:v>
                </c:pt>
                <c:pt idx="16">
                  <c:v>Holice </c:v>
                </c:pt>
                <c:pt idx="17">
                  <c:v>Dolní Ředice</c:v>
                </c:pt>
                <c:pt idx="18">
                  <c:v>MAS Holicko</c:v>
                </c:pt>
                <c:pt idx="19">
                  <c:v>Královéhradecký kraj</c:v>
                </c:pt>
                <c:pt idx="20">
                  <c:v>Pardubický kraj </c:v>
                </c:pt>
                <c:pt idx="21">
                  <c:v>ČR</c:v>
                </c:pt>
              </c:strCache>
            </c:strRef>
          </c:cat>
          <c:val>
            <c:numRef>
              <c:f>List1!$D$2:$D$23</c:f>
              <c:numCache>
                <c:formatCode>0.0</c:formatCode>
                <c:ptCount val="22"/>
                <c:pt idx="0">
                  <c:v>29.078014184397166</c:v>
                </c:pt>
                <c:pt idx="1">
                  <c:v>26.13636363636364</c:v>
                </c:pt>
                <c:pt idx="2">
                  <c:v>17.821782178217823</c:v>
                </c:pt>
                <c:pt idx="3">
                  <c:v>15.789473684210526</c:v>
                </c:pt>
                <c:pt idx="4">
                  <c:v>12.5</c:v>
                </c:pt>
                <c:pt idx="5">
                  <c:v>12.5</c:v>
                </c:pt>
                <c:pt idx="6">
                  <c:v>12.206572769953052</c:v>
                </c:pt>
                <c:pt idx="7">
                  <c:v>10.236220472440946</c:v>
                </c:pt>
                <c:pt idx="8">
                  <c:v>9.8746081504702197</c:v>
                </c:pt>
                <c:pt idx="9">
                  <c:v>8.7378640776699026</c:v>
                </c:pt>
                <c:pt idx="10">
                  <c:v>8.7202718006795017</c:v>
                </c:pt>
                <c:pt idx="11">
                  <c:v>7.389162561576355</c:v>
                </c:pt>
                <c:pt idx="12">
                  <c:v>7.3770491803278695</c:v>
                </c:pt>
                <c:pt idx="13">
                  <c:v>5.2434456928838955</c:v>
                </c:pt>
                <c:pt idx="14">
                  <c:v>4.4444444444444446</c:v>
                </c:pt>
                <c:pt idx="15">
                  <c:v>2.7227722772277225</c:v>
                </c:pt>
                <c:pt idx="16">
                  <c:v>2.3071625344352618</c:v>
                </c:pt>
                <c:pt idx="17">
                  <c:v>1.1173184357541899</c:v>
                </c:pt>
                <c:pt idx="18">
                  <c:v>6.4261555806087935</c:v>
                </c:pt>
                <c:pt idx="19">
                  <c:v>5.9439604607780918</c:v>
                </c:pt>
                <c:pt idx="20">
                  <c:v>5.5748979888621797</c:v>
                </c:pt>
                <c:pt idx="21">
                  <c:v>3.6069463470751626</c:v>
                </c:pt>
              </c:numCache>
            </c:numRef>
          </c:val>
          <c:extLst xmlns:c16r2="http://schemas.microsoft.com/office/drawing/2015/06/chart">
            <c:ext xmlns:c16="http://schemas.microsoft.com/office/drawing/2014/chart" uri="{C3380CC4-5D6E-409C-BE32-E72D297353CC}">
              <c16:uniqueId val="{00000008-D85F-46DD-9ABD-6025569CAAF3}"/>
            </c:ext>
          </c:extLst>
        </c:ser>
        <c:dLbls>
          <c:dLblPos val="outEnd"/>
          <c:showLegendKey val="0"/>
          <c:showVal val="1"/>
          <c:showCatName val="0"/>
          <c:showSerName val="0"/>
          <c:showPercent val="0"/>
          <c:showBubbleSize val="0"/>
        </c:dLbls>
        <c:gapWidth val="50"/>
        <c:overlap val="-27"/>
        <c:axId val="826122096"/>
        <c:axId val="826120920"/>
      </c:barChart>
      <c:catAx>
        <c:axId val="826122096"/>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Obec, územní celek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826120920"/>
        <c:crosses val="autoZero"/>
        <c:auto val="1"/>
        <c:lblAlgn val="ctr"/>
        <c:lblOffset val="100"/>
        <c:noMultiLvlLbl val="0"/>
      </c:catAx>
      <c:valAx>
        <c:axId val="8261209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Podíl bytů k rekreaci (%)</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8261220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cs-CZ" b="1">
                <a:solidFill>
                  <a:sysClr val="windowText" lastClr="000000"/>
                </a:solidFill>
              </a:rPr>
              <a:t>ROZDĚLENÍ DOMŮ DLE VLASTNICKÉHO PRÁVA</a:t>
            </a:r>
            <a:br>
              <a:rPr lang="cs-CZ" b="1">
                <a:solidFill>
                  <a:sysClr val="windowText" lastClr="000000"/>
                </a:solidFill>
              </a:rPr>
            </a:br>
            <a:r>
              <a:rPr lang="cs-CZ" b="1">
                <a:solidFill>
                  <a:sysClr val="windowText" lastClr="000000"/>
                </a:solidFill>
              </a:rPr>
              <a:t>při SLDB 2011</a:t>
            </a:r>
          </a:p>
        </c:rich>
      </c:tx>
      <c:overlay val="0"/>
      <c:spPr>
        <a:noFill/>
        <a:ln>
          <a:noFill/>
        </a:ln>
        <a:effectLst/>
      </c:spPr>
    </c:title>
    <c:autoTitleDeleted val="0"/>
    <c:plotArea>
      <c:layout>
        <c:manualLayout>
          <c:layoutTarget val="inner"/>
          <c:xMode val="edge"/>
          <c:yMode val="edge"/>
          <c:x val="0.2003857185377601"/>
          <c:y val="0.16661815619351084"/>
          <c:w val="0.61726971628546434"/>
          <c:h val="0.69979472410306687"/>
        </c:manualLayout>
      </c:layout>
      <c:barChart>
        <c:barDir val="bar"/>
        <c:grouping val="stacked"/>
        <c:varyColors val="0"/>
        <c:ser>
          <c:idx val="0"/>
          <c:order val="0"/>
          <c:tx>
            <c:strRef>
              <c:f>List1!$B$59</c:f>
              <c:strCache>
                <c:ptCount val="1"/>
                <c:pt idx="0">
                  <c:v>fyzická osoba</c:v>
                </c:pt>
              </c:strCache>
            </c:strRef>
          </c:tx>
          <c:spPr>
            <a:solidFill>
              <a:schemeClr val="accent5">
                <a:lumMod val="60000"/>
                <a:lumOff val="40000"/>
              </a:schemeClr>
            </a:solidFill>
            <a:ln>
              <a:solidFill>
                <a:schemeClr val="tx1"/>
              </a:solidFill>
            </a:ln>
            <a:effectLst/>
          </c:spPr>
          <c:invertIfNegative val="0"/>
          <c:dLbls>
            <c:dLbl>
              <c:idx val="0"/>
              <c:tx>
                <c:rich>
                  <a:bodyPr/>
                  <a:lstStyle/>
                  <a:p>
                    <a:r>
                      <a:rPr lang="en-US"/>
                      <a:t>89,9</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50C7-413E-84F7-46A4A26FDBB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List1!$A$60:$A$63</c:f>
              <c:strCache>
                <c:ptCount val="4"/>
                <c:pt idx="0">
                  <c:v>MAS Holicko</c:v>
                </c:pt>
                <c:pt idx="1">
                  <c:v>Královéhradecký kraj</c:v>
                </c:pt>
                <c:pt idx="2">
                  <c:v>Pardubický kraj </c:v>
                </c:pt>
                <c:pt idx="3">
                  <c:v>ČR</c:v>
                </c:pt>
              </c:strCache>
            </c:strRef>
          </c:cat>
          <c:val>
            <c:numRef>
              <c:f>List1!$B$60:$B$63</c:f>
              <c:numCache>
                <c:formatCode>0.0</c:formatCode>
                <c:ptCount val="4"/>
                <c:pt idx="0">
                  <c:v>89.8</c:v>
                </c:pt>
                <c:pt idx="1">
                  <c:v>60.929212688917637</c:v>
                </c:pt>
                <c:pt idx="2">
                  <c:v>59.525656941858053</c:v>
                </c:pt>
                <c:pt idx="3">
                  <c:v>52.582125909456693</c:v>
                </c:pt>
              </c:numCache>
            </c:numRef>
          </c:val>
          <c:extLst xmlns:c16r2="http://schemas.microsoft.com/office/drawing/2015/06/chart">
            <c:ext xmlns:c16="http://schemas.microsoft.com/office/drawing/2014/chart" uri="{C3380CC4-5D6E-409C-BE32-E72D297353CC}">
              <c16:uniqueId val="{00000000-50C7-413E-84F7-46A4A26FDBBE}"/>
            </c:ext>
          </c:extLst>
        </c:ser>
        <c:ser>
          <c:idx val="1"/>
          <c:order val="1"/>
          <c:tx>
            <c:strRef>
              <c:f>List1!$C$59</c:f>
              <c:strCache>
                <c:ptCount val="1"/>
                <c:pt idx="0">
                  <c:v>bytové družstvo</c:v>
                </c:pt>
              </c:strCache>
            </c:strRef>
          </c:tx>
          <c:spPr>
            <a:solidFill>
              <a:schemeClr val="accent2">
                <a:lumMod val="60000"/>
                <a:lumOff val="40000"/>
              </a:schemeClr>
            </a:solidFill>
            <a:ln>
              <a:solidFill>
                <a:schemeClr val="tx1"/>
              </a:solidFill>
            </a:ln>
            <a:effectLst/>
          </c:spPr>
          <c:invertIfNegative val="0"/>
          <c:dLbls>
            <c:dLbl>
              <c:idx val="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cs-CZ"/>
                </a:p>
              </c:txPr>
              <c:dLblPos val="inEnd"/>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List1!$A$60:$A$63</c:f>
              <c:strCache>
                <c:ptCount val="4"/>
                <c:pt idx="0">
                  <c:v>MAS Holicko</c:v>
                </c:pt>
                <c:pt idx="1">
                  <c:v>Královéhradecký kraj</c:v>
                </c:pt>
                <c:pt idx="2">
                  <c:v>Pardubický kraj </c:v>
                </c:pt>
                <c:pt idx="3">
                  <c:v>ČR</c:v>
                </c:pt>
              </c:strCache>
            </c:strRef>
          </c:cat>
          <c:val>
            <c:numRef>
              <c:f>List1!$C$60:$C$63</c:f>
              <c:numCache>
                <c:formatCode>0.0</c:formatCode>
                <c:ptCount val="4"/>
                <c:pt idx="0">
                  <c:v>0.6</c:v>
                </c:pt>
                <c:pt idx="1">
                  <c:v>8.0000577031270286</c:v>
                </c:pt>
                <c:pt idx="2">
                  <c:v>9.536519759983447</c:v>
                </c:pt>
                <c:pt idx="3">
                  <c:v>12.180938327014493</c:v>
                </c:pt>
              </c:numCache>
            </c:numRef>
          </c:val>
          <c:extLst xmlns:c16r2="http://schemas.microsoft.com/office/drawing/2015/06/chart">
            <c:ext xmlns:c16="http://schemas.microsoft.com/office/drawing/2014/chart" uri="{C3380CC4-5D6E-409C-BE32-E72D297353CC}">
              <c16:uniqueId val="{00000001-50C7-413E-84F7-46A4A26FDBBE}"/>
            </c:ext>
          </c:extLst>
        </c:ser>
        <c:ser>
          <c:idx val="2"/>
          <c:order val="2"/>
          <c:tx>
            <c:strRef>
              <c:f>List1!$D$59</c:f>
              <c:strCache>
                <c:ptCount val="1"/>
                <c:pt idx="0">
                  <c:v>spoluvlastnictví vlastníků                         bytů (jednotek)</c:v>
                </c:pt>
              </c:strCache>
            </c:strRef>
          </c:tx>
          <c:spPr>
            <a:solidFill>
              <a:schemeClr val="accent6">
                <a:lumMod val="60000"/>
                <a:lumOff val="40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List1!$A$60:$A$63</c:f>
              <c:strCache>
                <c:ptCount val="4"/>
                <c:pt idx="0">
                  <c:v>MAS Holicko</c:v>
                </c:pt>
                <c:pt idx="1">
                  <c:v>Královéhradecký kraj</c:v>
                </c:pt>
                <c:pt idx="2">
                  <c:v>Pardubický kraj </c:v>
                </c:pt>
                <c:pt idx="3">
                  <c:v>ČR</c:v>
                </c:pt>
              </c:strCache>
            </c:strRef>
          </c:cat>
          <c:val>
            <c:numRef>
              <c:f>List1!$D$60:$D$63</c:f>
              <c:numCache>
                <c:formatCode>0.0</c:formatCode>
                <c:ptCount val="4"/>
                <c:pt idx="0">
                  <c:v>4.7</c:v>
                </c:pt>
                <c:pt idx="1">
                  <c:v>22.773019941238985</c:v>
                </c:pt>
                <c:pt idx="2">
                  <c:v>22.117732257397059</c:v>
                </c:pt>
                <c:pt idx="3">
                  <c:v>24.843022797600778</c:v>
                </c:pt>
              </c:numCache>
            </c:numRef>
          </c:val>
          <c:extLst xmlns:c16r2="http://schemas.microsoft.com/office/drawing/2015/06/chart">
            <c:ext xmlns:c16="http://schemas.microsoft.com/office/drawing/2014/chart" uri="{C3380CC4-5D6E-409C-BE32-E72D297353CC}">
              <c16:uniqueId val="{00000002-50C7-413E-84F7-46A4A26FDBBE}"/>
            </c:ext>
          </c:extLst>
        </c:ser>
        <c:ser>
          <c:idx val="3"/>
          <c:order val="3"/>
          <c:tx>
            <c:strRef>
              <c:f>List1!$E$59</c:f>
              <c:strCache>
                <c:ptCount val="1"/>
                <c:pt idx="0">
                  <c:v>obec, stát</c:v>
                </c:pt>
              </c:strCache>
            </c:strRef>
          </c:tx>
          <c:spPr>
            <a:solidFill>
              <a:schemeClr val="accent4">
                <a:lumMod val="60000"/>
                <a:lumOff val="40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List1!$A$60:$A$63</c:f>
              <c:strCache>
                <c:ptCount val="4"/>
                <c:pt idx="0">
                  <c:v>MAS Holicko</c:v>
                </c:pt>
                <c:pt idx="1">
                  <c:v>Královéhradecký kraj</c:v>
                </c:pt>
                <c:pt idx="2">
                  <c:v>Pardubický kraj </c:v>
                </c:pt>
                <c:pt idx="3">
                  <c:v>ČR</c:v>
                </c:pt>
              </c:strCache>
            </c:strRef>
          </c:cat>
          <c:val>
            <c:numRef>
              <c:f>List1!$E$60:$E$63</c:f>
              <c:numCache>
                <c:formatCode>0.0</c:formatCode>
                <c:ptCount val="4"/>
                <c:pt idx="0">
                  <c:v>4.8</c:v>
                </c:pt>
                <c:pt idx="1">
                  <c:v>8.2977096667163561</c:v>
                </c:pt>
                <c:pt idx="2">
                  <c:v>8.8200910407614312</c:v>
                </c:pt>
                <c:pt idx="3">
                  <c:v>10.39391296592804</c:v>
                </c:pt>
              </c:numCache>
            </c:numRef>
          </c:val>
          <c:extLst xmlns:c16r2="http://schemas.microsoft.com/office/drawing/2015/06/chart">
            <c:ext xmlns:c16="http://schemas.microsoft.com/office/drawing/2014/chart" uri="{C3380CC4-5D6E-409C-BE32-E72D297353CC}">
              <c16:uniqueId val="{00000003-50C7-413E-84F7-46A4A26FDBBE}"/>
            </c:ext>
          </c:extLst>
        </c:ser>
        <c:dLbls>
          <c:dLblPos val="ctr"/>
          <c:showLegendKey val="0"/>
          <c:showVal val="1"/>
          <c:showCatName val="0"/>
          <c:showSerName val="0"/>
          <c:showPercent val="0"/>
          <c:showBubbleSize val="0"/>
        </c:dLbls>
        <c:gapWidth val="150"/>
        <c:overlap val="100"/>
        <c:axId val="826122488"/>
        <c:axId val="826123272"/>
      </c:barChart>
      <c:catAx>
        <c:axId val="826122488"/>
        <c:scaling>
          <c:orientation val="maxMin"/>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Územní celek</a:t>
                </a:r>
              </a:p>
            </c:rich>
          </c:tx>
          <c:layout>
            <c:manualLayout>
              <c:xMode val="edge"/>
              <c:yMode val="edge"/>
              <c:x val="0"/>
              <c:y val="0.5001057120782326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826123272"/>
        <c:crosses val="autoZero"/>
        <c:auto val="1"/>
        <c:lblAlgn val="ctr"/>
        <c:lblOffset val="100"/>
        <c:noMultiLvlLbl val="0"/>
      </c:catAx>
      <c:valAx>
        <c:axId val="826123272"/>
        <c:scaling>
          <c:orientation val="minMax"/>
          <c:max val="100"/>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cs-CZ" b="1">
                    <a:solidFill>
                      <a:sysClr val="windowText" lastClr="000000"/>
                    </a:solidFill>
                  </a:rPr>
                  <a:t>Rozdělení bytů (%)</a:t>
                </a:r>
              </a:p>
            </c:rich>
          </c:tx>
          <c:layout>
            <c:manualLayout>
              <c:xMode val="edge"/>
              <c:yMode val="edge"/>
              <c:x val="0.4347172385202116"/>
              <c:y val="0.93119325551232168"/>
            </c:manualLayout>
          </c:layout>
          <c:overlay val="0"/>
          <c:spPr>
            <a:noFill/>
            <a:ln>
              <a:noFill/>
            </a:ln>
            <a:effectLst/>
          </c:spPr>
        </c:title>
        <c:numFmt formatCode="0.0" sourceLinked="1"/>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826122488"/>
        <c:crosses val="autoZero"/>
        <c:crossBetween val="between"/>
        <c:majorUnit val="20"/>
      </c:valAx>
      <c:spPr>
        <a:noFill/>
        <a:ln>
          <a:noFill/>
        </a:ln>
        <a:effectLst/>
      </c:spPr>
    </c:plotArea>
    <c:legend>
      <c:legendPos val="r"/>
      <c:layout>
        <c:manualLayout>
          <c:xMode val="edge"/>
          <c:yMode val="edge"/>
          <c:x val="0.83570873085308783"/>
          <c:y val="0.28023156244683012"/>
          <c:w val="0.16257308114263494"/>
          <c:h val="0.5370419027058387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cs-CZ" b="1">
                <a:solidFill>
                  <a:sysClr val="windowText" lastClr="000000"/>
                </a:solidFill>
              </a:rPr>
              <a:t>ROZDĚLENÍ DOMŮ DLE VÝSTAVBY ČI REKONSTRUKCE</a:t>
            </a:r>
            <a:br>
              <a:rPr lang="cs-CZ" b="1">
                <a:solidFill>
                  <a:sysClr val="windowText" lastClr="000000"/>
                </a:solidFill>
              </a:rPr>
            </a:br>
            <a:r>
              <a:rPr lang="cs-CZ" b="1" baseline="0">
                <a:solidFill>
                  <a:sysClr val="windowText" lastClr="000000"/>
                </a:solidFill>
              </a:rPr>
              <a:t>při SLDB 2011</a:t>
            </a:r>
            <a:endParaRPr lang="cs-CZ" b="1">
              <a:solidFill>
                <a:sysClr val="windowText" lastClr="000000"/>
              </a:solidFill>
            </a:endParaRPr>
          </a:p>
        </c:rich>
      </c:tx>
      <c:overlay val="0"/>
      <c:spPr>
        <a:noFill/>
        <a:ln>
          <a:noFill/>
        </a:ln>
        <a:effectLst/>
      </c:spPr>
    </c:title>
    <c:autoTitleDeleted val="0"/>
    <c:plotArea>
      <c:layout>
        <c:manualLayout>
          <c:layoutTarget val="inner"/>
          <c:xMode val="edge"/>
          <c:yMode val="edge"/>
          <c:x val="0.18097355413258165"/>
          <c:y val="0.16428822145734781"/>
          <c:w val="0.67436170430058107"/>
          <c:h val="0.6920049664450626"/>
        </c:manualLayout>
      </c:layout>
      <c:barChart>
        <c:barDir val="bar"/>
        <c:grouping val="stacked"/>
        <c:varyColors val="0"/>
        <c:ser>
          <c:idx val="0"/>
          <c:order val="0"/>
          <c:tx>
            <c:strRef>
              <c:f>List1!$B$30</c:f>
              <c:strCache>
                <c:ptCount val="1"/>
                <c:pt idx="0">
                  <c:v>1919 a dříve</c:v>
                </c:pt>
              </c:strCache>
            </c:strRef>
          </c:tx>
          <c:spPr>
            <a:solidFill>
              <a:schemeClr val="accent5">
                <a:lumMod val="60000"/>
                <a:lumOff val="40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List1!$A$31:$A$34</c:f>
              <c:strCache>
                <c:ptCount val="4"/>
                <c:pt idx="0">
                  <c:v>MAS Holicko</c:v>
                </c:pt>
                <c:pt idx="1">
                  <c:v>Královéhradecký kraj</c:v>
                </c:pt>
                <c:pt idx="2">
                  <c:v>Pardubický kraj </c:v>
                </c:pt>
                <c:pt idx="3">
                  <c:v>ČR</c:v>
                </c:pt>
              </c:strCache>
            </c:strRef>
          </c:cat>
          <c:val>
            <c:numRef>
              <c:f>List1!$B$31:$B$34</c:f>
              <c:numCache>
                <c:formatCode>0.0</c:formatCode>
                <c:ptCount val="4"/>
                <c:pt idx="0">
                  <c:v>10.930576070901033</c:v>
                </c:pt>
                <c:pt idx="1">
                  <c:v>15.357782420534248</c:v>
                </c:pt>
                <c:pt idx="2">
                  <c:v>12.18491484184915</c:v>
                </c:pt>
                <c:pt idx="3">
                  <c:v>13.166106843939746</c:v>
                </c:pt>
              </c:numCache>
            </c:numRef>
          </c:val>
          <c:extLst xmlns:c16r2="http://schemas.microsoft.com/office/drawing/2015/06/chart">
            <c:ext xmlns:c16="http://schemas.microsoft.com/office/drawing/2014/chart" uri="{C3380CC4-5D6E-409C-BE32-E72D297353CC}">
              <c16:uniqueId val="{00000000-107A-466D-BF04-5FFA99F6923C}"/>
            </c:ext>
          </c:extLst>
        </c:ser>
        <c:ser>
          <c:idx val="1"/>
          <c:order val="1"/>
          <c:tx>
            <c:strRef>
              <c:f>List1!$C$30</c:f>
              <c:strCache>
                <c:ptCount val="1"/>
                <c:pt idx="0">
                  <c:v>1920-1970</c:v>
                </c:pt>
              </c:strCache>
            </c:strRef>
          </c:tx>
          <c:spPr>
            <a:solidFill>
              <a:schemeClr val="accent2">
                <a:lumMod val="60000"/>
                <a:lumOff val="40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List1!$A$31:$A$34</c:f>
              <c:strCache>
                <c:ptCount val="4"/>
                <c:pt idx="0">
                  <c:v>MAS Holicko</c:v>
                </c:pt>
                <c:pt idx="1">
                  <c:v>Královéhradecký kraj</c:v>
                </c:pt>
                <c:pt idx="2">
                  <c:v>Pardubický kraj </c:v>
                </c:pt>
                <c:pt idx="3">
                  <c:v>ČR</c:v>
                </c:pt>
              </c:strCache>
            </c:strRef>
          </c:cat>
          <c:val>
            <c:numRef>
              <c:f>List1!$C$31:$C$34</c:f>
              <c:numCache>
                <c:formatCode>0.0</c:formatCode>
                <c:ptCount val="4"/>
                <c:pt idx="0">
                  <c:v>31.968769782654569</c:v>
                </c:pt>
                <c:pt idx="1">
                  <c:v>33.898858379346365</c:v>
                </c:pt>
                <c:pt idx="2">
                  <c:v>33.072506082725063</c:v>
                </c:pt>
                <c:pt idx="3">
                  <c:v>35.565668032630313</c:v>
                </c:pt>
              </c:numCache>
            </c:numRef>
          </c:val>
          <c:extLst xmlns:c16r2="http://schemas.microsoft.com/office/drawing/2015/06/chart">
            <c:ext xmlns:c16="http://schemas.microsoft.com/office/drawing/2014/chart" uri="{C3380CC4-5D6E-409C-BE32-E72D297353CC}">
              <c16:uniqueId val="{00000001-107A-466D-BF04-5FFA99F6923C}"/>
            </c:ext>
          </c:extLst>
        </c:ser>
        <c:ser>
          <c:idx val="2"/>
          <c:order val="2"/>
          <c:tx>
            <c:strRef>
              <c:f>List1!$D$30</c:f>
              <c:strCache>
                <c:ptCount val="1"/>
                <c:pt idx="0">
                  <c:v>1971-1980</c:v>
                </c:pt>
              </c:strCache>
            </c:strRef>
          </c:tx>
          <c:spPr>
            <a:solidFill>
              <a:schemeClr val="bg1">
                <a:lumMod val="75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List1!$A$31:$A$34</c:f>
              <c:strCache>
                <c:ptCount val="4"/>
                <c:pt idx="0">
                  <c:v>MAS Holicko</c:v>
                </c:pt>
                <c:pt idx="1">
                  <c:v>Královéhradecký kraj</c:v>
                </c:pt>
                <c:pt idx="2">
                  <c:v>Pardubický kraj </c:v>
                </c:pt>
                <c:pt idx="3">
                  <c:v>ČR</c:v>
                </c:pt>
              </c:strCache>
            </c:strRef>
          </c:cat>
          <c:val>
            <c:numRef>
              <c:f>List1!$D$31:$D$34</c:f>
              <c:numCache>
                <c:formatCode>0.0</c:formatCode>
                <c:ptCount val="4"/>
                <c:pt idx="0">
                  <c:v>17.872968980797637</c:v>
                </c:pt>
                <c:pt idx="1">
                  <c:v>16.092747351141622</c:v>
                </c:pt>
                <c:pt idx="2">
                  <c:v>18.727980535279805</c:v>
                </c:pt>
                <c:pt idx="3">
                  <c:v>15.352408929262772</c:v>
                </c:pt>
              </c:numCache>
            </c:numRef>
          </c:val>
          <c:extLst xmlns:c16r2="http://schemas.microsoft.com/office/drawing/2015/06/chart">
            <c:ext xmlns:c16="http://schemas.microsoft.com/office/drawing/2014/chart" uri="{C3380CC4-5D6E-409C-BE32-E72D297353CC}">
              <c16:uniqueId val="{00000002-107A-466D-BF04-5FFA99F6923C}"/>
            </c:ext>
          </c:extLst>
        </c:ser>
        <c:ser>
          <c:idx val="3"/>
          <c:order val="3"/>
          <c:tx>
            <c:strRef>
              <c:f>List1!$E$30</c:f>
              <c:strCache>
                <c:ptCount val="1"/>
                <c:pt idx="0">
                  <c:v>1981-1990</c:v>
                </c:pt>
              </c:strCache>
            </c:strRef>
          </c:tx>
          <c:spPr>
            <a:solidFill>
              <a:schemeClr val="accent4">
                <a:lumMod val="60000"/>
                <a:lumOff val="40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List1!$A$31:$A$34</c:f>
              <c:strCache>
                <c:ptCount val="4"/>
                <c:pt idx="0">
                  <c:v>MAS Holicko</c:v>
                </c:pt>
                <c:pt idx="1">
                  <c:v>Královéhradecký kraj</c:v>
                </c:pt>
                <c:pt idx="2">
                  <c:v>Pardubický kraj </c:v>
                </c:pt>
                <c:pt idx="3">
                  <c:v>ČR</c:v>
                </c:pt>
              </c:strCache>
            </c:strRef>
          </c:cat>
          <c:val>
            <c:numRef>
              <c:f>List1!$E$31:$E$34</c:f>
              <c:numCache>
                <c:formatCode>0.0</c:formatCode>
                <c:ptCount val="4"/>
                <c:pt idx="0">
                  <c:v>11.183794049377505</c:v>
                </c:pt>
                <c:pt idx="1">
                  <c:v>13.168743471123712</c:v>
                </c:pt>
                <c:pt idx="2">
                  <c:v>12.981995133819952</c:v>
                </c:pt>
                <c:pt idx="3">
                  <c:v>12.181803357111782</c:v>
                </c:pt>
              </c:numCache>
            </c:numRef>
          </c:val>
          <c:extLst xmlns:c16r2="http://schemas.microsoft.com/office/drawing/2015/06/chart">
            <c:ext xmlns:c16="http://schemas.microsoft.com/office/drawing/2014/chart" uri="{C3380CC4-5D6E-409C-BE32-E72D297353CC}">
              <c16:uniqueId val="{00000003-107A-466D-BF04-5FFA99F6923C}"/>
            </c:ext>
          </c:extLst>
        </c:ser>
        <c:ser>
          <c:idx val="4"/>
          <c:order val="4"/>
          <c:tx>
            <c:strRef>
              <c:f>List1!$F$30</c:f>
              <c:strCache>
                <c:ptCount val="1"/>
                <c:pt idx="0">
                  <c:v>1991-2000</c:v>
                </c:pt>
              </c:strCache>
            </c:strRef>
          </c:tx>
          <c:spPr>
            <a:solidFill>
              <a:srgbClr val="FFCCCC"/>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List1!$A$31:$A$34</c:f>
              <c:strCache>
                <c:ptCount val="4"/>
                <c:pt idx="0">
                  <c:v>MAS Holicko</c:v>
                </c:pt>
                <c:pt idx="1">
                  <c:v>Královéhradecký kraj</c:v>
                </c:pt>
                <c:pt idx="2">
                  <c:v>Pardubický kraj </c:v>
                </c:pt>
                <c:pt idx="3">
                  <c:v>ČR</c:v>
                </c:pt>
              </c:strCache>
            </c:strRef>
          </c:cat>
          <c:val>
            <c:numRef>
              <c:f>List1!$F$31:$F$34</c:f>
              <c:numCache>
                <c:formatCode>0.0</c:formatCode>
                <c:ptCount val="4"/>
                <c:pt idx="0">
                  <c:v>12.639797425617218</c:v>
                </c:pt>
                <c:pt idx="1">
                  <c:v>10.812751828085361</c:v>
                </c:pt>
                <c:pt idx="2">
                  <c:v>10.798053527980535</c:v>
                </c:pt>
                <c:pt idx="3">
                  <c:v>11.225381721935262</c:v>
                </c:pt>
              </c:numCache>
            </c:numRef>
          </c:val>
          <c:extLst xmlns:c16r2="http://schemas.microsoft.com/office/drawing/2015/06/chart">
            <c:ext xmlns:c16="http://schemas.microsoft.com/office/drawing/2014/chart" uri="{C3380CC4-5D6E-409C-BE32-E72D297353CC}">
              <c16:uniqueId val="{00000004-107A-466D-BF04-5FFA99F6923C}"/>
            </c:ext>
          </c:extLst>
        </c:ser>
        <c:ser>
          <c:idx val="5"/>
          <c:order val="5"/>
          <c:tx>
            <c:strRef>
              <c:f>List1!$G$30</c:f>
              <c:strCache>
                <c:ptCount val="1"/>
                <c:pt idx="0">
                  <c:v>2001 - 2011</c:v>
                </c:pt>
              </c:strCache>
            </c:strRef>
          </c:tx>
          <c:spPr>
            <a:solidFill>
              <a:schemeClr val="accent6">
                <a:lumMod val="60000"/>
                <a:lumOff val="40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List1!$A$31:$A$34</c:f>
              <c:strCache>
                <c:ptCount val="4"/>
                <c:pt idx="0">
                  <c:v>MAS Holicko</c:v>
                </c:pt>
                <c:pt idx="1">
                  <c:v>Královéhradecký kraj</c:v>
                </c:pt>
                <c:pt idx="2">
                  <c:v>Pardubický kraj </c:v>
                </c:pt>
                <c:pt idx="3">
                  <c:v>ČR</c:v>
                </c:pt>
              </c:strCache>
            </c:strRef>
          </c:cat>
          <c:val>
            <c:numRef>
              <c:f>List1!$G$31:$G$34</c:f>
              <c:numCache>
                <c:formatCode>0.0</c:formatCode>
                <c:ptCount val="4"/>
                <c:pt idx="0">
                  <c:v>15.404093690652035</c:v>
                </c:pt>
                <c:pt idx="1">
                  <c:v>10.669116549768692</c:v>
                </c:pt>
                <c:pt idx="2">
                  <c:v>12.234549878345499</c:v>
                </c:pt>
                <c:pt idx="3">
                  <c:v>12.508631115120117</c:v>
                </c:pt>
              </c:numCache>
            </c:numRef>
          </c:val>
          <c:extLst xmlns:c16r2="http://schemas.microsoft.com/office/drawing/2015/06/chart">
            <c:ext xmlns:c16="http://schemas.microsoft.com/office/drawing/2014/chart" uri="{C3380CC4-5D6E-409C-BE32-E72D297353CC}">
              <c16:uniqueId val="{00000005-107A-466D-BF04-5FFA99F6923C}"/>
            </c:ext>
          </c:extLst>
        </c:ser>
        <c:dLbls>
          <c:dLblPos val="ctr"/>
          <c:showLegendKey val="0"/>
          <c:showVal val="1"/>
          <c:showCatName val="0"/>
          <c:showSerName val="0"/>
          <c:showPercent val="0"/>
          <c:showBubbleSize val="0"/>
        </c:dLbls>
        <c:gapWidth val="150"/>
        <c:overlap val="100"/>
        <c:axId val="615540496"/>
        <c:axId val="615542064"/>
      </c:barChart>
      <c:catAx>
        <c:axId val="615540496"/>
        <c:scaling>
          <c:orientation val="maxMin"/>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cs-CZ" b="1">
                    <a:solidFill>
                      <a:sysClr val="windowText" lastClr="000000"/>
                    </a:solidFill>
                  </a:rPr>
                  <a:t>Územní celek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615542064"/>
        <c:crosses val="autoZero"/>
        <c:auto val="1"/>
        <c:lblAlgn val="ctr"/>
        <c:lblOffset val="100"/>
        <c:noMultiLvlLbl val="0"/>
      </c:catAx>
      <c:valAx>
        <c:axId val="615542064"/>
        <c:scaling>
          <c:orientation val="minMax"/>
          <c:max val="100"/>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cs-CZ" b="1">
                    <a:solidFill>
                      <a:sysClr val="windowText" lastClr="000000"/>
                    </a:solidFill>
                  </a:rPr>
                  <a:t>Rozdělení dle výstavby (%)</a:t>
                </a:r>
              </a:p>
            </c:rich>
          </c:tx>
          <c:layout>
            <c:manualLayout>
              <c:xMode val="edge"/>
              <c:yMode val="edge"/>
              <c:x val="0.38605156994264606"/>
              <c:y val="0.92223479877515302"/>
            </c:manualLayout>
          </c:layout>
          <c:overlay val="0"/>
          <c:spPr>
            <a:noFill/>
            <a:ln>
              <a:noFill/>
            </a:ln>
            <a:effectLst/>
          </c:spPr>
        </c:title>
        <c:numFmt formatCode="0.0" sourceLinked="1"/>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615540496"/>
        <c:crosses val="autoZero"/>
        <c:crossBetween val="between"/>
        <c:majorUnit val="20"/>
      </c:valAx>
      <c:spPr>
        <a:noFill/>
        <a:ln>
          <a:noFill/>
        </a:ln>
        <a:effectLst/>
      </c:spPr>
    </c:plotArea>
    <c:legend>
      <c:legendPos val="r"/>
      <c:layout>
        <c:manualLayout>
          <c:xMode val="edge"/>
          <c:yMode val="edge"/>
          <c:x val="0.86554961879765024"/>
          <c:y val="0.35057168635170605"/>
          <c:w val="0.1344503812023497"/>
          <c:h val="0.3515649606299212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cs-CZ" b="1">
                <a:solidFill>
                  <a:sysClr val="windowText" lastClr="000000"/>
                </a:solidFill>
              </a:rPr>
              <a:t>PRÁVNÍ DŮVOD UŽÍVÁNÍ BYTŮ</a:t>
            </a:r>
            <a:r>
              <a:rPr lang="cs-CZ" b="1" baseline="0">
                <a:solidFill>
                  <a:sysClr val="windowText" lastClr="000000"/>
                </a:solidFill>
              </a:rPr>
              <a:t> </a:t>
            </a:r>
            <a:r>
              <a:rPr lang="cs-CZ" b="1">
                <a:solidFill>
                  <a:sysClr val="windowText" lastClr="000000"/>
                </a:solidFill>
              </a:rPr>
              <a:t>při</a:t>
            </a:r>
            <a:r>
              <a:rPr lang="cs-CZ" b="1" baseline="0">
                <a:solidFill>
                  <a:sysClr val="windowText" lastClr="000000"/>
                </a:solidFill>
              </a:rPr>
              <a:t> SLDM v roce 2011</a:t>
            </a:r>
            <a:endParaRPr lang="cs-CZ" b="1">
              <a:solidFill>
                <a:sysClr val="windowText" lastClr="000000"/>
              </a:solidFill>
            </a:endParaRPr>
          </a:p>
        </c:rich>
      </c:tx>
      <c:layout>
        <c:manualLayout>
          <c:xMode val="edge"/>
          <c:yMode val="edge"/>
          <c:x val="0.20952020201635435"/>
          <c:y val="2.9379242061821329E-2"/>
        </c:manualLayout>
      </c:layout>
      <c:overlay val="0"/>
      <c:spPr>
        <a:noFill/>
        <a:ln>
          <a:noFill/>
        </a:ln>
        <a:effectLst/>
      </c:spPr>
    </c:title>
    <c:autoTitleDeleted val="0"/>
    <c:plotArea>
      <c:layout>
        <c:manualLayout>
          <c:layoutTarget val="inner"/>
          <c:xMode val="edge"/>
          <c:yMode val="edge"/>
          <c:x val="0.18531877556003173"/>
          <c:y val="0.12061788617886179"/>
          <c:w val="0.57803470060428497"/>
          <c:h val="0.80394059279175467"/>
        </c:manualLayout>
      </c:layout>
      <c:barChart>
        <c:barDir val="bar"/>
        <c:grouping val="stacked"/>
        <c:varyColors val="0"/>
        <c:ser>
          <c:idx val="0"/>
          <c:order val="0"/>
          <c:tx>
            <c:strRef>
              <c:f>DATA!$C$33</c:f>
              <c:strCache>
                <c:ptCount val="1"/>
                <c:pt idx="0">
                  <c:v>byt ve vlastním domě</c:v>
                </c:pt>
              </c:strCache>
            </c:strRef>
          </c:tx>
          <c:spPr>
            <a:solidFill>
              <a:schemeClr val="accent1"/>
            </a:solidFill>
            <a:ln>
              <a:solidFill>
                <a:sysClr val="windowText" lastClr="0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DATA!$B$34:$B$37</c:f>
              <c:strCache>
                <c:ptCount val="4"/>
                <c:pt idx="0">
                  <c:v>MAS Holicko</c:v>
                </c:pt>
                <c:pt idx="1">
                  <c:v>Královéhradecký kraj</c:v>
                </c:pt>
                <c:pt idx="2">
                  <c:v>Pardubický kraj</c:v>
                </c:pt>
                <c:pt idx="3">
                  <c:v>ČR</c:v>
                </c:pt>
              </c:strCache>
            </c:strRef>
          </c:cat>
          <c:val>
            <c:numRef>
              <c:f>DATA!$C$34:$C$37</c:f>
              <c:numCache>
                <c:formatCode>0.00</c:formatCode>
                <c:ptCount val="4"/>
                <c:pt idx="0">
                  <c:v>75.324675324675326</c:v>
                </c:pt>
                <c:pt idx="1">
                  <c:v>45.63883393489084</c:v>
                </c:pt>
                <c:pt idx="2">
                  <c:v>48.599900130050429</c:v>
                </c:pt>
                <c:pt idx="3">
                  <c:v>39.303117892190677</c:v>
                </c:pt>
              </c:numCache>
            </c:numRef>
          </c:val>
          <c:extLst xmlns:c16r2="http://schemas.microsoft.com/office/drawing/2015/06/chart">
            <c:ext xmlns:c16="http://schemas.microsoft.com/office/drawing/2014/chart" uri="{C3380CC4-5D6E-409C-BE32-E72D297353CC}">
              <c16:uniqueId val="{00000000-18E1-41E6-BEF1-E50E704BB5E5}"/>
            </c:ext>
          </c:extLst>
        </c:ser>
        <c:ser>
          <c:idx val="1"/>
          <c:order val="1"/>
          <c:tx>
            <c:strRef>
              <c:f>DATA!$D$33</c:f>
              <c:strCache>
                <c:ptCount val="1"/>
                <c:pt idx="0">
                  <c:v>byt v osobním vlastnictví</c:v>
                </c:pt>
              </c:strCache>
            </c:strRef>
          </c:tx>
          <c:spPr>
            <a:solidFill>
              <a:schemeClr val="accent2"/>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DATA!$B$34:$B$37</c:f>
              <c:strCache>
                <c:ptCount val="4"/>
                <c:pt idx="0">
                  <c:v>MAS Holicko</c:v>
                </c:pt>
                <c:pt idx="1">
                  <c:v>Královéhradecký kraj</c:v>
                </c:pt>
                <c:pt idx="2">
                  <c:v>Pardubický kraj</c:v>
                </c:pt>
                <c:pt idx="3">
                  <c:v>ČR</c:v>
                </c:pt>
              </c:strCache>
            </c:strRef>
          </c:cat>
          <c:val>
            <c:numRef>
              <c:f>DATA!$D$34:$D$37</c:f>
              <c:numCache>
                <c:formatCode>0.00</c:formatCode>
                <c:ptCount val="4"/>
                <c:pt idx="0">
                  <c:v>5.3210678210678211</c:v>
                </c:pt>
                <c:pt idx="1">
                  <c:v>20.797781033068045</c:v>
                </c:pt>
                <c:pt idx="2">
                  <c:v>19.281485099074285</c:v>
                </c:pt>
                <c:pt idx="3">
                  <c:v>22.030559770561116</c:v>
                </c:pt>
              </c:numCache>
            </c:numRef>
          </c:val>
          <c:extLst xmlns:c16r2="http://schemas.microsoft.com/office/drawing/2015/06/chart">
            <c:ext xmlns:c16="http://schemas.microsoft.com/office/drawing/2014/chart" uri="{C3380CC4-5D6E-409C-BE32-E72D297353CC}">
              <c16:uniqueId val="{00000001-18E1-41E6-BEF1-E50E704BB5E5}"/>
            </c:ext>
          </c:extLst>
        </c:ser>
        <c:ser>
          <c:idx val="2"/>
          <c:order val="2"/>
          <c:tx>
            <c:strRef>
              <c:f>DATA!$E$33</c:f>
              <c:strCache>
                <c:ptCount val="1"/>
                <c:pt idx="0">
                  <c:v>jiné bezplatné užívání bytu</c:v>
                </c:pt>
              </c:strCache>
            </c:strRef>
          </c:tx>
          <c:spPr>
            <a:solidFill>
              <a:schemeClr val="accent3"/>
            </a:solidFill>
            <a:ln>
              <a:solidFill>
                <a:sysClr val="windowText" lastClr="000000"/>
              </a:solidFill>
            </a:ln>
            <a:effectLst/>
          </c:spPr>
          <c:invertIfNegative val="0"/>
          <c:dLbls>
            <c:dLbl>
              <c:idx val="0"/>
              <c:layout>
                <c:manualLayout>
                  <c:x val="2.178840308819781E-3"/>
                  <c:y val="-5.4952676811319386E-2"/>
                </c:manualLayout>
              </c:layout>
              <c:numFmt formatCode="0.00" sourceLinked="0"/>
              <c:spPr>
                <a:solidFill>
                  <a:schemeClr val="bg2">
                    <a:lumMod val="75000"/>
                  </a:schemeClr>
                </a:solidFill>
                <a:ln>
                  <a:solidFill>
                    <a:sysClr val="windowText" lastClr="000000"/>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cs-CZ"/>
                </a:p>
              </c:txPr>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8E1-41E6-BEF1-E50E704BB5E5}"/>
                </c:ext>
                <c:ext xmlns:c15="http://schemas.microsoft.com/office/drawing/2012/chart" uri="{CE6537A1-D6FC-4f65-9D91-7224C49458BB}"/>
              </c:extLst>
            </c:dLbl>
            <c:spPr>
              <a:solidFill>
                <a:schemeClr val="bg2">
                  <a:lumMod val="75000"/>
                </a:schemeClr>
              </a:solidFill>
              <a:ln>
                <a:solidFill>
                  <a:sysClr val="windowText" lastClr="000000"/>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DATA!$B$34:$B$37</c:f>
              <c:strCache>
                <c:ptCount val="4"/>
                <c:pt idx="0">
                  <c:v>MAS Holicko</c:v>
                </c:pt>
                <c:pt idx="1">
                  <c:v>Královéhradecký kraj</c:v>
                </c:pt>
                <c:pt idx="2">
                  <c:v>Pardubický kraj</c:v>
                </c:pt>
                <c:pt idx="3">
                  <c:v>ČR</c:v>
                </c:pt>
              </c:strCache>
            </c:strRef>
          </c:cat>
          <c:val>
            <c:numRef>
              <c:f>DATA!$E$34:$E$37</c:f>
              <c:numCache>
                <c:formatCode>0.00</c:formatCode>
                <c:ptCount val="4"/>
                <c:pt idx="0">
                  <c:v>0.5591630591630592</c:v>
                </c:pt>
                <c:pt idx="1">
                  <c:v>5.120538029005643</c:v>
                </c:pt>
                <c:pt idx="2">
                  <c:v>5.1614106904744919</c:v>
                </c:pt>
                <c:pt idx="3">
                  <c:v>3.7520143805652779</c:v>
                </c:pt>
              </c:numCache>
            </c:numRef>
          </c:val>
          <c:extLst xmlns:c16r2="http://schemas.microsoft.com/office/drawing/2015/06/chart">
            <c:ext xmlns:c16="http://schemas.microsoft.com/office/drawing/2014/chart" uri="{C3380CC4-5D6E-409C-BE32-E72D297353CC}">
              <c16:uniqueId val="{00000003-18E1-41E6-BEF1-E50E704BB5E5}"/>
            </c:ext>
          </c:extLst>
        </c:ser>
        <c:ser>
          <c:idx val="3"/>
          <c:order val="3"/>
          <c:tx>
            <c:strRef>
              <c:f>DATA!$F$33</c:f>
              <c:strCache>
                <c:ptCount val="1"/>
                <c:pt idx="0">
                  <c:v>byt nájemní</c:v>
                </c:pt>
              </c:strCache>
            </c:strRef>
          </c:tx>
          <c:spPr>
            <a:solidFill>
              <a:schemeClr val="accent6"/>
            </a:solidFill>
            <a:ln>
              <a:solidFill>
                <a:sysClr val="windowText" lastClr="0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DATA!$B$34:$B$37</c:f>
              <c:strCache>
                <c:ptCount val="4"/>
                <c:pt idx="0">
                  <c:v>MAS Holicko</c:v>
                </c:pt>
                <c:pt idx="1">
                  <c:v>Královéhradecký kraj</c:v>
                </c:pt>
                <c:pt idx="2">
                  <c:v>Pardubický kraj</c:v>
                </c:pt>
                <c:pt idx="3">
                  <c:v>ČR</c:v>
                </c:pt>
              </c:strCache>
            </c:strRef>
          </c:cat>
          <c:val>
            <c:numRef>
              <c:f>DATA!$F$34:$F$37</c:f>
              <c:numCache>
                <c:formatCode>0.00</c:formatCode>
                <c:ptCount val="4"/>
                <c:pt idx="0">
                  <c:v>16.053391053391053</c:v>
                </c:pt>
                <c:pt idx="1">
                  <c:v>20.449431414893457</c:v>
                </c:pt>
                <c:pt idx="2">
                  <c:v>19.311665578340293</c:v>
                </c:pt>
                <c:pt idx="3">
                  <c:v>24.605785589706901</c:v>
                </c:pt>
              </c:numCache>
            </c:numRef>
          </c:val>
          <c:extLst xmlns:c16r2="http://schemas.microsoft.com/office/drawing/2015/06/chart">
            <c:ext xmlns:c16="http://schemas.microsoft.com/office/drawing/2014/chart" uri="{C3380CC4-5D6E-409C-BE32-E72D297353CC}">
              <c16:uniqueId val="{00000004-18E1-41E6-BEF1-E50E704BB5E5}"/>
            </c:ext>
          </c:extLst>
        </c:ser>
        <c:ser>
          <c:idx val="4"/>
          <c:order val="4"/>
          <c:tx>
            <c:strRef>
              <c:f>DATA!$G$33</c:f>
              <c:strCache>
                <c:ptCount val="1"/>
                <c:pt idx="0">
                  <c:v>byt družstevní</c:v>
                </c:pt>
              </c:strCache>
            </c:strRef>
          </c:tx>
          <c:spPr>
            <a:solidFill>
              <a:schemeClr val="accent4"/>
            </a:solidFill>
            <a:ln>
              <a:solidFill>
                <a:sysClr val="windowText" lastClr="000000"/>
              </a:solidFill>
            </a:ln>
            <a:effectLst/>
          </c:spPr>
          <c:invertIfNegative val="0"/>
          <c:dLbls>
            <c:dLbl>
              <c:idx val="0"/>
              <c:spPr>
                <a:solidFill>
                  <a:srgbClr val="FFC000"/>
                </a:solidFill>
                <a:ln>
                  <a:solidFill>
                    <a:schemeClr val="tx1"/>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cs-CZ"/>
                </a:p>
              </c:txPr>
              <c:dLblPos val="ctr"/>
              <c:showLegendKey val="0"/>
              <c:showVal val="1"/>
              <c:showCatName val="0"/>
              <c:showSerName val="0"/>
              <c:showPercent val="0"/>
              <c:showBubbleSize val="0"/>
            </c:dLbl>
            <c:dLbl>
              <c:idx val="1"/>
              <c:spPr>
                <a:solidFill>
                  <a:srgbClr val="FFC000"/>
                </a:solidFill>
                <a:ln>
                  <a:solidFill>
                    <a:schemeClr val="tx1"/>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cs-CZ"/>
                </a:p>
              </c:txPr>
              <c:dLblPos val="ctr"/>
              <c:showLegendKey val="0"/>
              <c:showVal val="1"/>
              <c:showCatName val="0"/>
              <c:showSerName val="0"/>
              <c:showPercent val="0"/>
              <c:showBubbleSize val="0"/>
            </c:dLbl>
            <c:dLbl>
              <c:idx val="2"/>
              <c:spPr>
                <a:solidFill>
                  <a:srgbClr val="FFC000"/>
                </a:solidFill>
                <a:ln>
                  <a:solidFill>
                    <a:schemeClr val="tx1"/>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cs-CZ"/>
                </a:p>
              </c:txPr>
              <c:dLblPos val="ctr"/>
              <c:showLegendKey val="0"/>
              <c:showVal val="1"/>
              <c:showCatName val="0"/>
              <c:showSerName val="0"/>
              <c:showPercent val="0"/>
              <c:showBubbleSize val="0"/>
            </c:dLbl>
            <c:dLbl>
              <c:idx val="3"/>
              <c:spPr>
                <a:solidFill>
                  <a:srgbClr val="FFC000"/>
                </a:solidFill>
                <a:ln>
                  <a:solidFill>
                    <a:schemeClr val="tx1"/>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cs-CZ"/>
                </a:p>
              </c:txPr>
              <c:dLblPos val="ctr"/>
              <c:showLegendKey val="0"/>
              <c:showVal val="1"/>
              <c:showCatName val="0"/>
              <c:showSerName val="0"/>
              <c:showPercent val="0"/>
              <c:showBubbleSize val="0"/>
            </c:dLbl>
            <c:spPr>
              <a:solidFill>
                <a:srgbClr val="FFC000"/>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DATA!$B$34:$B$37</c:f>
              <c:strCache>
                <c:ptCount val="4"/>
                <c:pt idx="0">
                  <c:v>MAS Holicko</c:v>
                </c:pt>
                <c:pt idx="1">
                  <c:v>Královéhradecký kraj</c:v>
                </c:pt>
                <c:pt idx="2">
                  <c:v>Pardubický kraj</c:v>
                </c:pt>
                <c:pt idx="3">
                  <c:v>ČR</c:v>
                </c:pt>
              </c:strCache>
            </c:strRef>
          </c:cat>
          <c:val>
            <c:numRef>
              <c:f>DATA!$G$34:$G$37</c:f>
              <c:numCache>
                <c:formatCode>0.00</c:formatCode>
                <c:ptCount val="4"/>
                <c:pt idx="0">
                  <c:v>2.7417027417027415</c:v>
                </c:pt>
                <c:pt idx="1">
                  <c:v>7.9934155881420184</c:v>
                </c:pt>
                <c:pt idx="2">
                  <c:v>7.6455385020605036</c:v>
                </c:pt>
                <c:pt idx="3">
                  <c:v>10.308522366976028</c:v>
                </c:pt>
              </c:numCache>
            </c:numRef>
          </c:val>
          <c:extLst xmlns:c16r2="http://schemas.microsoft.com/office/drawing/2015/06/chart">
            <c:ext xmlns:c16="http://schemas.microsoft.com/office/drawing/2014/chart" uri="{C3380CC4-5D6E-409C-BE32-E72D297353CC}">
              <c16:uniqueId val="{00000006-18E1-41E6-BEF1-E50E704BB5E5}"/>
            </c:ext>
          </c:extLst>
        </c:ser>
        <c:dLbls>
          <c:dLblPos val="ctr"/>
          <c:showLegendKey val="0"/>
          <c:showVal val="1"/>
          <c:showCatName val="0"/>
          <c:showSerName val="0"/>
          <c:showPercent val="0"/>
          <c:showBubbleSize val="0"/>
        </c:dLbls>
        <c:gapWidth val="150"/>
        <c:overlap val="100"/>
        <c:axId val="615537360"/>
        <c:axId val="615540888"/>
      </c:barChart>
      <c:catAx>
        <c:axId val="615537360"/>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Územ</a:t>
                </a:r>
                <a:r>
                  <a:rPr lang="cs-CZ">
                    <a:solidFill>
                      <a:sysClr val="windowText" lastClr="000000"/>
                    </a:solidFill>
                  </a:rPr>
                  <a:t>í</a:t>
                </a:r>
                <a:endParaRPr lang="en-US">
                  <a:solidFill>
                    <a:sysClr val="windowText" lastClr="000000"/>
                  </a:solidFill>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615540888"/>
        <c:crosses val="autoZero"/>
        <c:auto val="1"/>
        <c:lblAlgn val="ctr"/>
        <c:lblOffset val="100"/>
        <c:noMultiLvlLbl val="0"/>
      </c:catAx>
      <c:valAx>
        <c:axId val="615540888"/>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615537360"/>
        <c:crosses val="autoZero"/>
        <c:crossBetween val="between"/>
      </c:valAx>
      <c:spPr>
        <a:noFill/>
        <a:ln>
          <a:noFill/>
        </a:ln>
        <a:effectLst/>
      </c:spPr>
    </c:plotArea>
    <c:legend>
      <c:legendPos val="r"/>
      <c:layout>
        <c:manualLayout>
          <c:xMode val="edge"/>
          <c:yMode val="edge"/>
          <c:x val="0.77842283603438456"/>
          <c:y val="0.25701390729543594"/>
          <c:w val="0.219800205179526"/>
          <c:h val="0.561837455830388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cs-CZ">
                <a:solidFill>
                  <a:sysClr val="windowText" lastClr="000000"/>
                </a:solidFill>
              </a:rPr>
              <a:t>ROZDĚLENÍ BYTŮ DLE OBÝVAJÍCÍHO</a:t>
            </a:r>
            <a:br>
              <a:rPr lang="cs-CZ">
                <a:solidFill>
                  <a:sysClr val="windowText" lastClr="000000"/>
                </a:solidFill>
              </a:rPr>
            </a:br>
            <a:r>
              <a:rPr lang="cs-CZ">
                <a:solidFill>
                  <a:sysClr val="windowText" lastClr="000000"/>
                </a:solidFill>
              </a:rPr>
              <a:t>při SLDB 2011</a:t>
            </a:r>
          </a:p>
        </c:rich>
      </c:tx>
      <c:overlay val="0"/>
      <c:spPr>
        <a:noFill/>
        <a:ln>
          <a:noFill/>
        </a:ln>
        <a:effectLst/>
      </c:spPr>
    </c:title>
    <c:autoTitleDeleted val="0"/>
    <c:plotArea>
      <c:layout>
        <c:manualLayout>
          <c:layoutTarget val="inner"/>
          <c:xMode val="edge"/>
          <c:yMode val="edge"/>
          <c:x val="0.22844904803566221"/>
          <c:y val="0.22082738944365193"/>
          <c:w val="0.53774476107153268"/>
          <c:h val="0.68462087745451217"/>
        </c:manualLayout>
      </c:layout>
      <c:barChart>
        <c:barDir val="bar"/>
        <c:grouping val="percentStacked"/>
        <c:varyColors val="0"/>
        <c:ser>
          <c:idx val="0"/>
          <c:order val="0"/>
          <c:tx>
            <c:strRef>
              <c:f>'OBÝVAJÍCÍ; MÍSTNOSTI'!$B$26</c:f>
              <c:strCache>
                <c:ptCount val="1"/>
                <c:pt idx="0">
                  <c:v>ve vlastním domě</c:v>
                </c:pt>
              </c:strCache>
            </c:strRef>
          </c:tx>
          <c:spPr>
            <a:solidFill>
              <a:schemeClr val="accent5">
                <a:lumMod val="60000"/>
                <a:lumOff val="40000"/>
              </a:schemeClr>
            </a:solidFill>
            <a:ln>
              <a:solidFill>
                <a:schemeClr val="tx1"/>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'OBÝVAJÍCÍ; MÍSTNOSTI'!$A$27:$A$30</c:f>
              <c:strCache>
                <c:ptCount val="4"/>
                <c:pt idx="0">
                  <c:v>MAS Holicko</c:v>
                </c:pt>
                <c:pt idx="1">
                  <c:v>Královéhradecký kraj</c:v>
                </c:pt>
                <c:pt idx="2">
                  <c:v>Pardubický kraj</c:v>
                </c:pt>
                <c:pt idx="3">
                  <c:v>ČR</c:v>
                </c:pt>
              </c:strCache>
            </c:strRef>
          </c:cat>
          <c:val>
            <c:numRef>
              <c:f>'OBÝVAJÍCÍ; MÍSTNOSTI'!$B$27:$B$30</c:f>
              <c:numCache>
                <c:formatCode>0.0</c:formatCode>
                <c:ptCount val="4"/>
                <c:pt idx="0">
                  <c:v>67.920197740112997</c:v>
                </c:pt>
                <c:pt idx="1">
                  <c:v>42.096230852348569</c:v>
                </c:pt>
                <c:pt idx="2">
                  <c:v>46.609053093039904</c:v>
                </c:pt>
                <c:pt idx="3">
                  <c:v>35.835929772567077</c:v>
                </c:pt>
              </c:numCache>
            </c:numRef>
          </c:val>
          <c:extLst xmlns:c16r2="http://schemas.microsoft.com/office/drawing/2015/06/chart">
            <c:ext xmlns:c16="http://schemas.microsoft.com/office/drawing/2014/chart" uri="{C3380CC4-5D6E-409C-BE32-E72D297353CC}">
              <c16:uniqueId val="{00000000-0487-43CA-A13B-3314B5C2823A}"/>
            </c:ext>
          </c:extLst>
        </c:ser>
        <c:ser>
          <c:idx val="1"/>
          <c:order val="1"/>
          <c:tx>
            <c:strRef>
              <c:f>'OBÝVAJÍCÍ; MÍSTNOSTI'!$C$26</c:f>
              <c:strCache>
                <c:ptCount val="1"/>
                <c:pt idx="0">
                  <c:v>v osobním vlastnictví</c:v>
                </c:pt>
              </c:strCache>
            </c:strRef>
          </c:tx>
          <c:spPr>
            <a:solidFill>
              <a:schemeClr val="accent2">
                <a:lumMod val="60000"/>
                <a:lumOff val="40000"/>
              </a:schemeClr>
            </a:solidFill>
            <a:ln>
              <a:solidFill>
                <a:schemeClr val="tx1"/>
              </a:solidFill>
            </a:ln>
            <a:effectLst/>
          </c:spPr>
          <c:invertIfNegative val="0"/>
          <c:dLbls>
            <c:dLbl>
              <c:idx val="0"/>
              <c:spPr>
                <a:solidFill>
                  <a:schemeClr val="accent2">
                    <a:lumMod val="60000"/>
                    <a:lumOff val="40000"/>
                  </a:schemeClr>
                </a:solidFill>
                <a:ln>
                  <a:solidFill>
                    <a:schemeClr val="tx1"/>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dLblPos val="ctr"/>
              <c:showLegendKey val="0"/>
              <c:showVal val="1"/>
              <c:showCatName val="0"/>
              <c:showSerName val="0"/>
              <c:showPercent val="0"/>
              <c:showBubbleSize val="0"/>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'OBÝVAJÍCÍ; MÍSTNOSTI'!$A$27:$A$30</c:f>
              <c:strCache>
                <c:ptCount val="4"/>
                <c:pt idx="0">
                  <c:v>MAS Holicko</c:v>
                </c:pt>
                <c:pt idx="1">
                  <c:v>Královéhradecký kraj</c:v>
                </c:pt>
                <c:pt idx="2">
                  <c:v>Pardubický kraj</c:v>
                </c:pt>
                <c:pt idx="3">
                  <c:v>ČR</c:v>
                </c:pt>
              </c:strCache>
            </c:strRef>
          </c:cat>
          <c:val>
            <c:numRef>
              <c:f>'OBÝVAJÍCÍ; MÍSTNOSTI'!$C$27:$C$30</c:f>
              <c:numCache>
                <c:formatCode>0.0</c:formatCode>
                <c:ptCount val="4"/>
                <c:pt idx="0">
                  <c:v>1.5713276836158192</c:v>
                </c:pt>
                <c:pt idx="1">
                  <c:v>10.358922206630844</c:v>
                </c:pt>
                <c:pt idx="2">
                  <c:v>11.076127536992395</c:v>
                </c:pt>
                <c:pt idx="3">
                  <c:v>11.015921401957009</c:v>
                </c:pt>
              </c:numCache>
            </c:numRef>
          </c:val>
          <c:extLst xmlns:c16r2="http://schemas.microsoft.com/office/drawing/2015/06/chart">
            <c:ext xmlns:c16="http://schemas.microsoft.com/office/drawing/2014/chart" uri="{C3380CC4-5D6E-409C-BE32-E72D297353CC}">
              <c16:uniqueId val="{00000002-0487-43CA-A13B-3314B5C2823A}"/>
            </c:ext>
          </c:extLst>
        </c:ser>
        <c:ser>
          <c:idx val="2"/>
          <c:order val="2"/>
          <c:tx>
            <c:strRef>
              <c:f>'OBÝVAJÍCÍ; MÍSTNOSTI'!$D$26</c:f>
              <c:strCache>
                <c:ptCount val="1"/>
                <c:pt idx="0">
                  <c:v>nájemní</c:v>
                </c:pt>
              </c:strCache>
            </c:strRef>
          </c:tx>
          <c:spPr>
            <a:solidFill>
              <a:schemeClr val="accent6">
                <a:lumMod val="60000"/>
                <a:lumOff val="40000"/>
              </a:schemeClr>
            </a:solidFill>
            <a:ln>
              <a:solidFill>
                <a:schemeClr val="tx1"/>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'OBÝVAJÍCÍ; MÍSTNOSTI'!$A$27:$A$30</c:f>
              <c:strCache>
                <c:ptCount val="4"/>
                <c:pt idx="0">
                  <c:v>MAS Holicko</c:v>
                </c:pt>
                <c:pt idx="1">
                  <c:v>Královéhradecký kraj</c:v>
                </c:pt>
                <c:pt idx="2">
                  <c:v>Pardubický kraj</c:v>
                </c:pt>
                <c:pt idx="3">
                  <c:v>ČR</c:v>
                </c:pt>
              </c:strCache>
            </c:strRef>
          </c:cat>
          <c:val>
            <c:numRef>
              <c:f>'OBÝVAJÍCÍ; MÍSTNOSTI'!$D$27:$D$30</c:f>
              <c:numCache>
                <c:formatCode>0.0</c:formatCode>
                <c:ptCount val="4"/>
                <c:pt idx="0">
                  <c:v>13.841807909604521</c:v>
                </c:pt>
                <c:pt idx="1">
                  <c:v>22.951757452488401</c:v>
                </c:pt>
                <c:pt idx="2">
                  <c:v>19.418070109269006</c:v>
                </c:pt>
                <c:pt idx="3">
                  <c:v>28.553864771279088</c:v>
                </c:pt>
              </c:numCache>
            </c:numRef>
          </c:val>
          <c:extLst xmlns:c16r2="http://schemas.microsoft.com/office/drawing/2015/06/chart">
            <c:ext xmlns:c16="http://schemas.microsoft.com/office/drawing/2014/chart" uri="{C3380CC4-5D6E-409C-BE32-E72D297353CC}">
              <c16:uniqueId val="{00000003-0487-43CA-A13B-3314B5C2823A}"/>
            </c:ext>
          </c:extLst>
        </c:ser>
        <c:ser>
          <c:idx val="3"/>
          <c:order val="3"/>
          <c:tx>
            <c:strRef>
              <c:f>'OBÝVAJÍCÍ; MÍSTNOSTI'!$E$26</c:f>
              <c:strCache>
                <c:ptCount val="1"/>
                <c:pt idx="0">
                  <c:v>člena bytového družstva</c:v>
                </c:pt>
              </c:strCache>
            </c:strRef>
          </c:tx>
          <c:spPr>
            <a:solidFill>
              <a:schemeClr val="accent4">
                <a:lumMod val="60000"/>
                <a:lumOff val="40000"/>
              </a:schemeClr>
            </a:solidFill>
            <a:ln>
              <a:solidFill>
                <a:schemeClr val="tx1"/>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'OBÝVAJÍCÍ; MÍSTNOSTI'!$A$27:$A$30</c:f>
              <c:strCache>
                <c:ptCount val="4"/>
                <c:pt idx="0">
                  <c:v>MAS Holicko</c:v>
                </c:pt>
                <c:pt idx="1">
                  <c:v>Královéhradecký kraj</c:v>
                </c:pt>
                <c:pt idx="2">
                  <c:v>Pardubický kraj</c:v>
                </c:pt>
                <c:pt idx="3">
                  <c:v>ČR</c:v>
                </c:pt>
              </c:strCache>
            </c:strRef>
          </c:cat>
          <c:val>
            <c:numRef>
              <c:f>'OBÝVAJÍCÍ; MÍSTNOSTI'!$E$27:$E$30</c:f>
              <c:numCache>
                <c:formatCode>0.0</c:formatCode>
                <c:ptCount val="4"/>
                <c:pt idx="0">
                  <c:v>4.9258474576271185</c:v>
                </c:pt>
                <c:pt idx="1">
                  <c:v>14.070865256271727</c:v>
                </c:pt>
                <c:pt idx="2">
                  <c:v>13.799926753141687</c:v>
                </c:pt>
                <c:pt idx="3">
                  <c:v>14.337987678169375</c:v>
                </c:pt>
              </c:numCache>
            </c:numRef>
          </c:val>
          <c:extLst xmlns:c16r2="http://schemas.microsoft.com/office/drawing/2015/06/chart">
            <c:ext xmlns:c16="http://schemas.microsoft.com/office/drawing/2014/chart" uri="{C3380CC4-5D6E-409C-BE32-E72D297353CC}">
              <c16:uniqueId val="{00000004-0487-43CA-A13B-3314B5C2823A}"/>
            </c:ext>
          </c:extLst>
        </c:ser>
        <c:ser>
          <c:idx val="4"/>
          <c:order val="4"/>
          <c:tx>
            <c:strRef>
              <c:f>'OBÝVAJÍCÍ; MÍSTNOSTI'!$F$26</c:f>
              <c:strCache>
                <c:ptCount val="1"/>
                <c:pt idx="0">
                  <c:v>nezjištěno</c:v>
                </c:pt>
              </c:strCache>
            </c:strRef>
          </c:tx>
          <c:spPr>
            <a:solidFill>
              <a:schemeClr val="bg1">
                <a:lumMod val="65000"/>
              </a:schemeClr>
            </a:solidFill>
            <a:ln>
              <a:solidFill>
                <a:schemeClr val="tx1"/>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'OBÝVAJÍCÍ; MÍSTNOSTI'!$A$27:$A$30</c:f>
              <c:strCache>
                <c:ptCount val="4"/>
                <c:pt idx="0">
                  <c:v>MAS Holicko</c:v>
                </c:pt>
                <c:pt idx="1">
                  <c:v>Královéhradecký kraj</c:v>
                </c:pt>
                <c:pt idx="2">
                  <c:v>Pardubický kraj</c:v>
                </c:pt>
                <c:pt idx="3">
                  <c:v>ČR</c:v>
                </c:pt>
              </c:strCache>
            </c:strRef>
          </c:cat>
          <c:val>
            <c:numRef>
              <c:f>'OBÝVAJÍCÍ; MÍSTNOSTI'!$F$27:$F$30</c:f>
              <c:numCache>
                <c:formatCode>0.0</c:formatCode>
                <c:ptCount val="4"/>
                <c:pt idx="0">
                  <c:v>11.740819209039548</c:v>
                </c:pt>
                <c:pt idx="1">
                  <c:v>10.522224232260461</c:v>
                </c:pt>
                <c:pt idx="2">
                  <c:v>9.0968225075569986</c:v>
                </c:pt>
                <c:pt idx="3">
                  <c:v>10.25629637602745</c:v>
                </c:pt>
              </c:numCache>
            </c:numRef>
          </c:val>
          <c:extLst xmlns:c16r2="http://schemas.microsoft.com/office/drawing/2015/06/chart">
            <c:ext xmlns:c16="http://schemas.microsoft.com/office/drawing/2014/chart" uri="{C3380CC4-5D6E-409C-BE32-E72D297353CC}">
              <c16:uniqueId val="{00000005-0487-43CA-A13B-3314B5C2823A}"/>
            </c:ext>
          </c:extLst>
        </c:ser>
        <c:dLbls>
          <c:dLblPos val="ctr"/>
          <c:showLegendKey val="0"/>
          <c:showVal val="1"/>
          <c:showCatName val="0"/>
          <c:showSerName val="0"/>
          <c:showPercent val="0"/>
          <c:showBubbleSize val="0"/>
        </c:dLbls>
        <c:gapWidth val="150"/>
        <c:overlap val="100"/>
        <c:axId val="615539712"/>
        <c:axId val="615543240"/>
      </c:barChart>
      <c:catAx>
        <c:axId val="615539712"/>
        <c:scaling>
          <c:orientation val="maxMin"/>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a:solidFill>
                      <a:sysClr val="windowText" lastClr="000000"/>
                    </a:solidFill>
                  </a:rPr>
                  <a:t>Územní celek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615543240"/>
        <c:crosses val="autoZero"/>
        <c:auto val="1"/>
        <c:lblAlgn val="ctr"/>
        <c:lblOffset val="100"/>
        <c:noMultiLvlLbl val="0"/>
      </c:catAx>
      <c:valAx>
        <c:axId val="615543240"/>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615539712"/>
        <c:crosses val="autoZero"/>
        <c:crossBetween val="between"/>
      </c:valAx>
      <c:spPr>
        <a:noFill/>
        <a:ln>
          <a:noFill/>
        </a:ln>
        <a:effectLst/>
      </c:spPr>
    </c:plotArea>
    <c:legend>
      <c:legendPos val="r"/>
      <c:layout>
        <c:manualLayout>
          <c:xMode val="edge"/>
          <c:yMode val="edge"/>
          <c:x val="0.76852511491619102"/>
          <c:y val="0.36713741738060202"/>
          <c:w val="0.23147488508380898"/>
          <c:h val="0.3438988813987409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solidFill>
      <a:round/>
    </a:ln>
    <a:effectLst/>
  </c:spPr>
  <c:txPr>
    <a:bodyPr/>
    <a:lstStyle/>
    <a:p>
      <a:pPr>
        <a:defRPr b="1"/>
      </a:pPr>
      <a:endParaRPr lang="cs-CZ"/>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cs-CZ"/>
              <a:t>ROZDĚLENÍ BYTŮ DLE POČTU OBYTNÝCH MÍSTNOSTÍ</a:t>
            </a:r>
            <a:br>
              <a:rPr lang="cs-CZ"/>
            </a:br>
            <a:r>
              <a:rPr lang="cs-CZ"/>
              <a:t>při SLDB 2011</a:t>
            </a:r>
          </a:p>
        </c:rich>
      </c:tx>
      <c:overlay val="0"/>
      <c:spPr>
        <a:noFill/>
        <a:ln>
          <a:noFill/>
        </a:ln>
        <a:effectLst/>
      </c:spPr>
    </c:title>
    <c:autoTitleDeleted val="0"/>
    <c:plotArea>
      <c:layout/>
      <c:barChart>
        <c:barDir val="bar"/>
        <c:grouping val="percentStacked"/>
        <c:varyColors val="0"/>
        <c:ser>
          <c:idx val="0"/>
          <c:order val="0"/>
          <c:tx>
            <c:strRef>
              <c:f>'OBÝVAJÍCÍ; MÍSTNOSTI'!$B$40</c:f>
              <c:strCache>
                <c:ptCount val="1"/>
                <c:pt idx="0">
                  <c:v>1</c:v>
                </c:pt>
              </c:strCache>
            </c:strRef>
          </c:tx>
          <c:spPr>
            <a:solidFill>
              <a:schemeClr val="accent5">
                <a:lumMod val="60000"/>
                <a:lumOff val="40000"/>
              </a:schemeClr>
            </a:solidFill>
            <a:ln>
              <a:solidFill>
                <a:schemeClr val="tx1"/>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'OBÝVAJÍCÍ; MÍSTNOSTI'!$A$41:$A$44</c:f>
              <c:strCache>
                <c:ptCount val="4"/>
                <c:pt idx="0">
                  <c:v>ČR</c:v>
                </c:pt>
                <c:pt idx="1">
                  <c:v>Pardubický kraj</c:v>
                </c:pt>
                <c:pt idx="2">
                  <c:v>Královéhradecký kraj</c:v>
                </c:pt>
                <c:pt idx="3">
                  <c:v>MAS Holicko</c:v>
                </c:pt>
              </c:strCache>
            </c:strRef>
          </c:cat>
          <c:val>
            <c:numRef>
              <c:f>'OBÝVAJÍCÍ; MÍSTNOSTI'!$B$41:$B$44</c:f>
              <c:numCache>
                <c:formatCode>#,##0.0</c:formatCode>
                <c:ptCount val="4"/>
                <c:pt idx="0" formatCode="0.0">
                  <c:v>5.3</c:v>
                </c:pt>
                <c:pt idx="1">
                  <c:v>5.2</c:v>
                </c:pt>
                <c:pt idx="2" formatCode="0.0">
                  <c:v>5.8</c:v>
                </c:pt>
                <c:pt idx="3" formatCode="0.0">
                  <c:v>3.5</c:v>
                </c:pt>
              </c:numCache>
            </c:numRef>
          </c:val>
          <c:extLst xmlns:c16r2="http://schemas.microsoft.com/office/drawing/2015/06/chart">
            <c:ext xmlns:c16="http://schemas.microsoft.com/office/drawing/2014/chart" uri="{C3380CC4-5D6E-409C-BE32-E72D297353CC}">
              <c16:uniqueId val="{00000000-9A33-433B-81EA-CEB1045A9D08}"/>
            </c:ext>
          </c:extLst>
        </c:ser>
        <c:ser>
          <c:idx val="1"/>
          <c:order val="1"/>
          <c:tx>
            <c:strRef>
              <c:f>'OBÝVAJÍCÍ; MÍSTNOSTI'!$C$40</c:f>
              <c:strCache>
                <c:ptCount val="1"/>
                <c:pt idx="0">
                  <c:v>2</c:v>
                </c:pt>
              </c:strCache>
            </c:strRef>
          </c:tx>
          <c:spPr>
            <a:solidFill>
              <a:schemeClr val="accent2">
                <a:lumMod val="60000"/>
                <a:lumOff val="40000"/>
              </a:schemeClr>
            </a:solidFill>
            <a:ln>
              <a:solidFill>
                <a:schemeClr val="tx1"/>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'OBÝVAJÍCÍ; MÍSTNOSTI'!$A$41:$A$44</c:f>
              <c:strCache>
                <c:ptCount val="4"/>
                <c:pt idx="0">
                  <c:v>ČR</c:v>
                </c:pt>
                <c:pt idx="1">
                  <c:v>Pardubický kraj</c:v>
                </c:pt>
                <c:pt idx="2">
                  <c:v>Královéhradecký kraj</c:v>
                </c:pt>
                <c:pt idx="3">
                  <c:v>MAS Holicko</c:v>
                </c:pt>
              </c:strCache>
            </c:strRef>
          </c:cat>
          <c:val>
            <c:numRef>
              <c:f>'OBÝVAJÍCÍ; MÍSTNOSTI'!$C$41:$C$44</c:f>
              <c:numCache>
                <c:formatCode>#,##0.0</c:formatCode>
                <c:ptCount val="4"/>
                <c:pt idx="0" formatCode="0.0">
                  <c:v>14</c:v>
                </c:pt>
                <c:pt idx="1">
                  <c:v>11.7</c:v>
                </c:pt>
                <c:pt idx="2" formatCode="0.0">
                  <c:v>12.8</c:v>
                </c:pt>
                <c:pt idx="3" formatCode="0.0">
                  <c:v>7.6</c:v>
                </c:pt>
              </c:numCache>
            </c:numRef>
          </c:val>
          <c:extLst xmlns:c16r2="http://schemas.microsoft.com/office/drawing/2015/06/chart">
            <c:ext xmlns:c16="http://schemas.microsoft.com/office/drawing/2014/chart" uri="{C3380CC4-5D6E-409C-BE32-E72D297353CC}">
              <c16:uniqueId val="{00000001-9A33-433B-81EA-CEB1045A9D08}"/>
            </c:ext>
          </c:extLst>
        </c:ser>
        <c:ser>
          <c:idx val="2"/>
          <c:order val="2"/>
          <c:tx>
            <c:strRef>
              <c:f>'OBÝVAJÍCÍ; MÍSTNOSTI'!$D$40</c:f>
              <c:strCache>
                <c:ptCount val="1"/>
                <c:pt idx="0">
                  <c:v>3</c:v>
                </c:pt>
              </c:strCache>
            </c:strRef>
          </c:tx>
          <c:spPr>
            <a:solidFill>
              <a:schemeClr val="accent6">
                <a:lumMod val="60000"/>
                <a:lumOff val="40000"/>
              </a:schemeClr>
            </a:solidFill>
            <a:ln>
              <a:solidFill>
                <a:schemeClr val="tx1"/>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'OBÝVAJÍCÍ; MÍSTNOSTI'!$A$41:$A$44</c:f>
              <c:strCache>
                <c:ptCount val="4"/>
                <c:pt idx="0">
                  <c:v>ČR</c:v>
                </c:pt>
                <c:pt idx="1">
                  <c:v>Pardubický kraj</c:v>
                </c:pt>
                <c:pt idx="2">
                  <c:v>Královéhradecký kraj</c:v>
                </c:pt>
                <c:pt idx="3">
                  <c:v>MAS Holicko</c:v>
                </c:pt>
              </c:strCache>
            </c:strRef>
          </c:cat>
          <c:val>
            <c:numRef>
              <c:f>'OBÝVAJÍCÍ; MÍSTNOSTI'!$D$41:$D$44</c:f>
              <c:numCache>
                <c:formatCode>#,##0.0</c:formatCode>
                <c:ptCount val="4"/>
                <c:pt idx="0" formatCode="0.0">
                  <c:v>27.2</c:v>
                </c:pt>
                <c:pt idx="1">
                  <c:v>27.1</c:v>
                </c:pt>
                <c:pt idx="2" formatCode="0.0">
                  <c:v>27.1</c:v>
                </c:pt>
                <c:pt idx="3" formatCode="0.0">
                  <c:v>22.3</c:v>
                </c:pt>
              </c:numCache>
            </c:numRef>
          </c:val>
          <c:extLst xmlns:c16r2="http://schemas.microsoft.com/office/drawing/2015/06/chart">
            <c:ext xmlns:c16="http://schemas.microsoft.com/office/drawing/2014/chart" uri="{C3380CC4-5D6E-409C-BE32-E72D297353CC}">
              <c16:uniqueId val="{00000002-9A33-433B-81EA-CEB1045A9D08}"/>
            </c:ext>
          </c:extLst>
        </c:ser>
        <c:ser>
          <c:idx val="3"/>
          <c:order val="3"/>
          <c:tx>
            <c:strRef>
              <c:f>'OBÝVAJÍCÍ; MÍSTNOSTI'!$E$40</c:f>
              <c:strCache>
                <c:ptCount val="1"/>
                <c:pt idx="0">
                  <c:v>4</c:v>
                </c:pt>
              </c:strCache>
            </c:strRef>
          </c:tx>
          <c:spPr>
            <a:solidFill>
              <a:schemeClr val="accent4">
                <a:lumMod val="60000"/>
                <a:lumOff val="40000"/>
              </a:schemeClr>
            </a:solidFill>
            <a:ln>
              <a:solidFill>
                <a:schemeClr val="tx1"/>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'OBÝVAJÍCÍ; MÍSTNOSTI'!$A$41:$A$44</c:f>
              <c:strCache>
                <c:ptCount val="4"/>
                <c:pt idx="0">
                  <c:v>ČR</c:v>
                </c:pt>
                <c:pt idx="1">
                  <c:v>Pardubický kraj</c:v>
                </c:pt>
                <c:pt idx="2">
                  <c:v>Královéhradecký kraj</c:v>
                </c:pt>
                <c:pt idx="3">
                  <c:v>MAS Holicko</c:v>
                </c:pt>
              </c:strCache>
            </c:strRef>
          </c:cat>
          <c:val>
            <c:numRef>
              <c:f>'OBÝVAJÍCÍ; MÍSTNOSTI'!$E$41:$E$44</c:f>
              <c:numCache>
                <c:formatCode>#,##0.0</c:formatCode>
                <c:ptCount val="4"/>
                <c:pt idx="0" formatCode="0.0">
                  <c:v>30.2</c:v>
                </c:pt>
                <c:pt idx="1">
                  <c:v>30.5</c:v>
                </c:pt>
                <c:pt idx="2" formatCode="0.0">
                  <c:v>30</c:v>
                </c:pt>
                <c:pt idx="3" formatCode="0.0">
                  <c:v>30.1</c:v>
                </c:pt>
              </c:numCache>
            </c:numRef>
          </c:val>
          <c:extLst xmlns:c16r2="http://schemas.microsoft.com/office/drawing/2015/06/chart">
            <c:ext xmlns:c16="http://schemas.microsoft.com/office/drawing/2014/chart" uri="{C3380CC4-5D6E-409C-BE32-E72D297353CC}">
              <c16:uniqueId val="{00000003-9A33-433B-81EA-CEB1045A9D08}"/>
            </c:ext>
          </c:extLst>
        </c:ser>
        <c:ser>
          <c:idx val="4"/>
          <c:order val="4"/>
          <c:tx>
            <c:strRef>
              <c:f>'OBÝVAJÍCÍ; MÍSTNOSTI'!$F$40</c:f>
              <c:strCache>
                <c:ptCount val="1"/>
                <c:pt idx="0">
                  <c:v>5 a více</c:v>
                </c:pt>
              </c:strCache>
            </c:strRef>
          </c:tx>
          <c:spPr>
            <a:solidFill>
              <a:schemeClr val="bg1">
                <a:lumMod val="75000"/>
              </a:schemeClr>
            </a:solidFill>
            <a:ln>
              <a:solidFill>
                <a:schemeClr val="tx1"/>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'OBÝVAJÍCÍ; MÍSTNOSTI'!$A$41:$A$44</c:f>
              <c:strCache>
                <c:ptCount val="4"/>
                <c:pt idx="0">
                  <c:v>ČR</c:v>
                </c:pt>
                <c:pt idx="1">
                  <c:v>Pardubický kraj</c:v>
                </c:pt>
                <c:pt idx="2">
                  <c:v>Královéhradecký kraj</c:v>
                </c:pt>
                <c:pt idx="3">
                  <c:v>MAS Holicko</c:v>
                </c:pt>
              </c:strCache>
            </c:strRef>
          </c:cat>
          <c:val>
            <c:numRef>
              <c:f>'OBÝVAJÍCÍ; MÍSTNOSTI'!$F$41:$F$44</c:f>
              <c:numCache>
                <c:formatCode>#,##0.0</c:formatCode>
                <c:ptCount val="4"/>
                <c:pt idx="0" formatCode="0.0">
                  <c:v>23.3</c:v>
                </c:pt>
                <c:pt idx="1">
                  <c:v>25.5</c:v>
                </c:pt>
                <c:pt idx="2" formatCode="0.0">
                  <c:v>24.3</c:v>
                </c:pt>
                <c:pt idx="3" formatCode="0.0">
                  <c:v>36.5</c:v>
                </c:pt>
              </c:numCache>
            </c:numRef>
          </c:val>
          <c:extLst xmlns:c16r2="http://schemas.microsoft.com/office/drawing/2015/06/chart">
            <c:ext xmlns:c16="http://schemas.microsoft.com/office/drawing/2014/chart" uri="{C3380CC4-5D6E-409C-BE32-E72D297353CC}">
              <c16:uniqueId val="{00000004-9A33-433B-81EA-CEB1045A9D08}"/>
            </c:ext>
          </c:extLst>
        </c:ser>
        <c:dLbls>
          <c:dLblPos val="ctr"/>
          <c:showLegendKey val="0"/>
          <c:showVal val="1"/>
          <c:showCatName val="0"/>
          <c:showSerName val="0"/>
          <c:showPercent val="0"/>
          <c:showBubbleSize val="0"/>
        </c:dLbls>
        <c:gapWidth val="150"/>
        <c:overlap val="100"/>
        <c:axId val="615538928"/>
        <c:axId val="615543632"/>
      </c:barChart>
      <c:catAx>
        <c:axId val="615538928"/>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a:t>Územní celek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615543632"/>
        <c:crosses val="autoZero"/>
        <c:auto val="1"/>
        <c:lblAlgn val="ctr"/>
        <c:lblOffset val="100"/>
        <c:noMultiLvlLbl val="0"/>
      </c:catAx>
      <c:valAx>
        <c:axId val="61554363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a:t>Rozdělení</a:t>
                </a:r>
                <a:r>
                  <a:rPr lang="cs-CZ" baseline="0"/>
                  <a:t> bytů (%)</a:t>
                </a:r>
                <a:endParaRPr lang="cs-CZ"/>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61553892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solidFill>
      <a:round/>
    </a:ln>
    <a:effectLst/>
  </c:spPr>
  <c:txPr>
    <a:bodyPr/>
    <a:lstStyle/>
    <a:p>
      <a:pPr>
        <a:defRPr b="1">
          <a:solidFill>
            <a:sysClr val="windowText" lastClr="000000"/>
          </a:solidFill>
        </a:defRPr>
      </a:pPr>
      <a:endParaRPr lang="cs-CZ"/>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cs-CZ" b="1">
                <a:solidFill>
                  <a:sysClr val="windowText" lastClr="000000"/>
                </a:solidFill>
              </a:rPr>
              <a:t>DOKONČENÉ</a:t>
            </a:r>
            <a:r>
              <a:rPr lang="cs-CZ" b="1" baseline="0">
                <a:solidFill>
                  <a:sysClr val="windowText" lastClr="000000"/>
                </a:solidFill>
              </a:rPr>
              <a:t> BYTY V </a:t>
            </a:r>
            <a:r>
              <a:rPr lang="cs-CZ" b="1">
                <a:solidFill>
                  <a:sysClr val="windowText" lastClr="000000"/>
                </a:solidFill>
              </a:rPr>
              <a:t>MAS Holicko v</a:t>
            </a:r>
            <a:r>
              <a:rPr lang="cs-CZ" b="1" baseline="0">
                <a:solidFill>
                  <a:sysClr val="windowText" lastClr="000000"/>
                </a:solidFill>
              </a:rPr>
              <a:t> letech </a:t>
            </a:r>
            <a:r>
              <a:rPr lang="cs-CZ" b="1">
                <a:solidFill>
                  <a:sysClr val="windowText" lastClr="000000"/>
                </a:solidFill>
              </a:rPr>
              <a:t>2014-2019</a:t>
            </a:r>
          </a:p>
        </c:rich>
      </c:tx>
      <c:layout>
        <c:manualLayout>
          <c:xMode val="edge"/>
          <c:yMode val="edge"/>
          <c:x val="0.20806768005801279"/>
          <c:y val="2.493668267015911E-2"/>
        </c:manualLayout>
      </c:layout>
      <c:overlay val="0"/>
      <c:spPr>
        <a:noFill/>
        <a:ln>
          <a:noFill/>
        </a:ln>
        <a:effectLst/>
      </c:spPr>
    </c:title>
    <c:autoTitleDeleted val="0"/>
    <c:plotArea>
      <c:layout/>
      <c:barChart>
        <c:barDir val="col"/>
        <c:grouping val="stacked"/>
        <c:varyColors val="0"/>
        <c:ser>
          <c:idx val="0"/>
          <c:order val="0"/>
          <c:tx>
            <c:strRef>
              <c:f>DATA!$B$82</c:f>
              <c:strCache>
                <c:ptCount val="1"/>
                <c:pt idx="0">
                  <c:v>MAS Holicko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DATA!$C$81:$H$81</c:f>
              <c:numCache>
                <c:formatCode>General</c:formatCode>
                <c:ptCount val="6"/>
                <c:pt idx="0">
                  <c:v>2014</c:v>
                </c:pt>
                <c:pt idx="1">
                  <c:v>2015</c:v>
                </c:pt>
                <c:pt idx="2">
                  <c:v>2016</c:v>
                </c:pt>
                <c:pt idx="3">
                  <c:v>2017</c:v>
                </c:pt>
                <c:pt idx="4">
                  <c:v>2018</c:v>
                </c:pt>
                <c:pt idx="5">
                  <c:v>2019</c:v>
                </c:pt>
              </c:numCache>
            </c:numRef>
          </c:cat>
          <c:val>
            <c:numRef>
              <c:f>DATA!$C$82:$H$82</c:f>
              <c:numCache>
                <c:formatCode>General</c:formatCode>
                <c:ptCount val="6"/>
                <c:pt idx="0">
                  <c:v>46</c:v>
                </c:pt>
                <c:pt idx="1">
                  <c:v>59</c:v>
                </c:pt>
                <c:pt idx="2">
                  <c:v>68</c:v>
                </c:pt>
                <c:pt idx="3">
                  <c:v>78</c:v>
                </c:pt>
                <c:pt idx="4">
                  <c:v>81</c:v>
                </c:pt>
                <c:pt idx="5">
                  <c:v>74</c:v>
                </c:pt>
              </c:numCache>
            </c:numRef>
          </c:val>
          <c:extLst xmlns:c16r2="http://schemas.microsoft.com/office/drawing/2015/06/chart">
            <c:ext xmlns:c16="http://schemas.microsoft.com/office/drawing/2014/chart" uri="{C3380CC4-5D6E-409C-BE32-E72D297353CC}">
              <c16:uniqueId val="{00000000-9965-4A87-B6CC-F5E3F6E4F5A9}"/>
            </c:ext>
          </c:extLst>
        </c:ser>
        <c:dLbls>
          <c:dLblPos val="inBase"/>
          <c:showLegendKey val="0"/>
          <c:showVal val="1"/>
          <c:showCatName val="0"/>
          <c:showSerName val="0"/>
          <c:showPercent val="0"/>
          <c:showBubbleSize val="0"/>
        </c:dLbls>
        <c:gapWidth val="150"/>
        <c:overlap val="100"/>
        <c:axId val="615538144"/>
        <c:axId val="615544024"/>
      </c:barChart>
      <c:catAx>
        <c:axId val="6155381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Rok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cs-CZ"/>
          </a:p>
        </c:txPr>
        <c:crossAx val="615544024"/>
        <c:crosses val="autoZero"/>
        <c:auto val="1"/>
        <c:lblAlgn val="ctr"/>
        <c:lblOffset val="100"/>
        <c:noMultiLvlLbl val="0"/>
      </c:catAx>
      <c:valAx>
        <c:axId val="615544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b="1">
                    <a:solidFill>
                      <a:sysClr val="windowText" lastClr="000000"/>
                    </a:solidFill>
                  </a:rPr>
                  <a:t>Počet</a:t>
                </a:r>
                <a:r>
                  <a:rPr lang="cs-CZ" b="1" baseline="0">
                    <a:solidFill>
                      <a:sysClr val="windowText" lastClr="000000"/>
                    </a:solidFill>
                  </a:rPr>
                  <a:t> bytů</a:t>
                </a:r>
                <a:endParaRPr lang="cs-CZ" b="1">
                  <a:solidFill>
                    <a:sysClr val="windowText" lastClr="000000"/>
                  </a:solidFill>
                </a:endParaRP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cs-CZ"/>
          </a:p>
        </c:txPr>
        <c:crossAx val="6155381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cs-CZ" b="1">
                <a:solidFill>
                  <a:sysClr val="windowText" lastClr="000000"/>
                </a:solidFill>
              </a:rPr>
              <a:t>SOCIÁLNĚ</a:t>
            </a:r>
            <a:r>
              <a:rPr lang="cs-CZ" b="1" baseline="0">
                <a:solidFill>
                  <a:sysClr val="windowText" lastClr="000000"/>
                </a:solidFill>
              </a:rPr>
              <a:t> OHROŽENÉ SKUPINY OBYVATELSTVA</a:t>
            </a:r>
            <a:br>
              <a:rPr lang="cs-CZ" b="1" baseline="0">
                <a:solidFill>
                  <a:sysClr val="windowText" lastClr="000000"/>
                </a:solidFill>
              </a:rPr>
            </a:br>
            <a:r>
              <a:rPr lang="cs-CZ" b="1" baseline="0">
                <a:solidFill>
                  <a:sysClr val="windowText" lastClr="000000"/>
                </a:solidFill>
              </a:rPr>
              <a:t>v MAS Holicko v letech 2018 a 2019</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tx>
            <c:strRef>
              <c:f>List1!$B$2</c:f>
              <c:strCache>
                <c:ptCount val="1"/>
                <c:pt idx="0">
                  <c:v>2018</c:v>
                </c:pt>
              </c:strCache>
            </c:strRef>
          </c:tx>
          <c:spPr>
            <a:solidFill>
              <a:schemeClr val="accent1"/>
            </a:solidFill>
            <a:ln>
              <a:solidFill>
                <a:schemeClr val="accent1">
                  <a:lumMod val="40000"/>
                  <a:lumOff val="6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List1!$A$3:$A$11</c:f>
              <c:strCache>
                <c:ptCount val="9"/>
                <c:pt idx="0">
                  <c:v>Osoby v nepříznivé situaci</c:v>
                </c:pt>
                <c:pt idx="1">
                  <c:v>Osoby bez domova</c:v>
                </c:pt>
                <c:pt idx="2">
                  <c:v>Osoby se zdravotním znevýhodněním nebo duševním onemocněním</c:v>
                </c:pt>
                <c:pt idx="3">
                  <c:v>Osoby pečující</c:v>
                </c:pt>
                <c:pt idx="4">
                  <c:v>Osoby s omezenou způsobilostí k právním úkonům</c:v>
                </c:pt>
                <c:pt idx="5">
                  <c:v>Osoby propuštěné z výkonu trestu</c:v>
                </c:pt>
                <c:pt idx="6">
                  <c:v>Osoby dlouhodobě nezaměstnané (více než 24 měsíců)</c:v>
                </c:pt>
                <c:pt idx="7">
                  <c:v>Senioři</c:v>
                </c:pt>
                <c:pt idx="8">
                  <c:v>Anonymní klienti</c:v>
                </c:pt>
              </c:strCache>
            </c:strRef>
          </c:cat>
          <c:val>
            <c:numRef>
              <c:f>List1!$B$3:$B$11</c:f>
              <c:numCache>
                <c:formatCode>General</c:formatCode>
                <c:ptCount val="9"/>
                <c:pt idx="0">
                  <c:v>95</c:v>
                </c:pt>
                <c:pt idx="1">
                  <c:v>11</c:v>
                </c:pt>
                <c:pt idx="2">
                  <c:v>15</c:v>
                </c:pt>
                <c:pt idx="3">
                  <c:v>5</c:v>
                </c:pt>
                <c:pt idx="4">
                  <c:v>6</c:v>
                </c:pt>
                <c:pt idx="5">
                  <c:v>19</c:v>
                </c:pt>
                <c:pt idx="6">
                  <c:v>12</c:v>
                </c:pt>
                <c:pt idx="7">
                  <c:v>141</c:v>
                </c:pt>
                <c:pt idx="8">
                  <c:v>358</c:v>
                </c:pt>
              </c:numCache>
            </c:numRef>
          </c:val>
          <c:extLst xmlns:c16r2="http://schemas.microsoft.com/office/drawing/2015/06/chart">
            <c:ext xmlns:c16="http://schemas.microsoft.com/office/drawing/2014/chart" uri="{C3380CC4-5D6E-409C-BE32-E72D297353CC}">
              <c16:uniqueId val="{00000000-3EE0-4394-A7DB-C2550EE694BB}"/>
            </c:ext>
          </c:extLst>
        </c:ser>
        <c:ser>
          <c:idx val="1"/>
          <c:order val="1"/>
          <c:tx>
            <c:strRef>
              <c:f>List1!$C$2</c:f>
              <c:strCache>
                <c:ptCount val="1"/>
                <c:pt idx="0">
                  <c:v>2019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List1!$A$3:$A$11</c:f>
              <c:strCache>
                <c:ptCount val="9"/>
                <c:pt idx="0">
                  <c:v>Osoby v nepříznivé situaci</c:v>
                </c:pt>
                <c:pt idx="1">
                  <c:v>Osoby bez domova</c:v>
                </c:pt>
                <c:pt idx="2">
                  <c:v>Osoby se zdravotním znevýhodněním nebo duševním onemocněním</c:v>
                </c:pt>
                <c:pt idx="3">
                  <c:v>Osoby pečující</c:v>
                </c:pt>
                <c:pt idx="4">
                  <c:v>Osoby s omezenou způsobilostí k právním úkonům</c:v>
                </c:pt>
                <c:pt idx="5">
                  <c:v>Osoby propuštěné z výkonu trestu</c:v>
                </c:pt>
                <c:pt idx="6">
                  <c:v>Osoby dlouhodobě nezaměstnané (více než 24 měsíců)</c:v>
                </c:pt>
                <c:pt idx="7">
                  <c:v>Senioři</c:v>
                </c:pt>
                <c:pt idx="8">
                  <c:v>Anonymní klienti</c:v>
                </c:pt>
              </c:strCache>
            </c:strRef>
          </c:cat>
          <c:val>
            <c:numRef>
              <c:f>List1!$C$3:$C$11</c:f>
              <c:numCache>
                <c:formatCode>General</c:formatCode>
                <c:ptCount val="9"/>
                <c:pt idx="0">
                  <c:v>97</c:v>
                </c:pt>
                <c:pt idx="1">
                  <c:v>11</c:v>
                </c:pt>
                <c:pt idx="2">
                  <c:v>9</c:v>
                </c:pt>
                <c:pt idx="3">
                  <c:v>5</c:v>
                </c:pt>
                <c:pt idx="4">
                  <c:v>6</c:v>
                </c:pt>
                <c:pt idx="5">
                  <c:v>7</c:v>
                </c:pt>
                <c:pt idx="6">
                  <c:v>5</c:v>
                </c:pt>
                <c:pt idx="7">
                  <c:v>25</c:v>
                </c:pt>
                <c:pt idx="8">
                  <c:v>279</c:v>
                </c:pt>
              </c:numCache>
            </c:numRef>
          </c:val>
          <c:extLst xmlns:c16r2="http://schemas.microsoft.com/office/drawing/2015/06/chart">
            <c:ext xmlns:c16="http://schemas.microsoft.com/office/drawing/2014/chart" uri="{C3380CC4-5D6E-409C-BE32-E72D297353CC}">
              <c16:uniqueId val="{00000001-3EE0-4394-A7DB-C2550EE694BB}"/>
            </c:ext>
          </c:extLst>
        </c:ser>
        <c:dLbls>
          <c:dLblPos val="outEnd"/>
          <c:showLegendKey val="0"/>
          <c:showVal val="1"/>
          <c:showCatName val="0"/>
          <c:showSerName val="0"/>
          <c:showPercent val="0"/>
          <c:showBubbleSize val="0"/>
        </c:dLbls>
        <c:gapWidth val="219"/>
        <c:overlap val="-27"/>
        <c:axId val="615544416"/>
        <c:axId val="615536968"/>
      </c:barChart>
      <c:catAx>
        <c:axId val="61554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cs-CZ"/>
          </a:p>
        </c:txPr>
        <c:crossAx val="615536968"/>
        <c:crosses val="autoZero"/>
        <c:auto val="1"/>
        <c:lblAlgn val="ctr"/>
        <c:lblOffset val="100"/>
        <c:noMultiLvlLbl val="0"/>
      </c:catAx>
      <c:valAx>
        <c:axId val="6155369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solidFill>
                      <a:sysClr val="windowText" lastClr="000000"/>
                    </a:solidFill>
                  </a:rPr>
                  <a:t>Počet obyvatel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615544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b="1">
                <a:solidFill>
                  <a:sysClr val="windowText" lastClr="000000"/>
                </a:solidFill>
              </a:rPr>
              <a:t>STRUKTURA VYUŽÍTÍ</a:t>
            </a:r>
            <a:r>
              <a:rPr lang="cs-CZ" b="1" baseline="0">
                <a:solidFill>
                  <a:sysClr val="windowText" lastClr="000000"/>
                </a:solidFill>
              </a:rPr>
              <a:t> PLOCH</a:t>
            </a:r>
            <a:br>
              <a:rPr lang="cs-CZ" b="1" baseline="0">
                <a:solidFill>
                  <a:sysClr val="windowText" lastClr="000000"/>
                </a:solidFill>
              </a:rPr>
            </a:br>
            <a:r>
              <a:rPr lang="cs-CZ" b="1" baseline="0">
                <a:solidFill>
                  <a:sysClr val="windowText" lastClr="000000"/>
                </a:solidFill>
              </a:rPr>
              <a:t>na území MAS Holicko v roce 2019</a:t>
            </a:r>
            <a:endParaRPr lang="cs-CZ" b="1">
              <a:solidFill>
                <a:sysClr val="windowText" lastClr="000000"/>
              </a:solidFill>
            </a:endParaRPr>
          </a:p>
        </c:rich>
      </c:tx>
      <c:layout>
        <c:manualLayout>
          <c:xMode val="edge"/>
          <c:yMode val="edge"/>
          <c:x val="0.28961640211640211"/>
          <c:y val="2.3928273821459928E-2"/>
        </c:manualLayout>
      </c:layout>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519584357510866"/>
          <c:y val="0.22057474758370024"/>
          <c:w val="0.79610785015509422"/>
          <c:h val="0.58878941502175242"/>
        </c:manualLayout>
      </c:layout>
      <c:pie3DChart>
        <c:varyColors val="1"/>
        <c:ser>
          <c:idx val="0"/>
          <c:order val="0"/>
          <c:dPt>
            <c:idx val="0"/>
            <c:bubble3D val="0"/>
            <c:spPr>
              <a:solidFill>
                <a:srgbClr val="92D05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6437-4935-B511-E611DB59ED8D}"/>
              </c:ext>
            </c:extLst>
          </c:dPt>
          <c:dPt>
            <c:idx val="1"/>
            <c:bubble3D val="0"/>
            <c:spPr>
              <a:solidFill>
                <a:schemeClr val="bg1">
                  <a:lumMod val="85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6437-4935-B511-E611DB59ED8D}"/>
              </c:ext>
            </c:extLst>
          </c:dPt>
          <c:dPt>
            <c:idx val="2"/>
            <c:bubble3D val="0"/>
            <c:spPr>
              <a:solidFill>
                <a:srgbClr val="FF000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6437-4935-B511-E611DB59ED8D}"/>
              </c:ext>
            </c:extLst>
          </c:dPt>
          <c:dPt>
            <c:idx val="3"/>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6437-4935-B511-E611DB59ED8D}"/>
              </c:ext>
            </c:extLst>
          </c:dPt>
          <c:dPt>
            <c:idx val="4"/>
            <c:bubble3D val="0"/>
            <c:spPr>
              <a:solidFill>
                <a:srgbClr val="FFFF0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6437-4935-B511-E611DB59ED8D}"/>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6437-4935-B511-E611DB59ED8D}"/>
              </c:ext>
            </c:extLst>
          </c:dPt>
          <c:dPt>
            <c:idx val="6"/>
            <c:bubble3D val="0"/>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6437-4935-B511-E611DB59ED8D}"/>
              </c:ext>
            </c:extLst>
          </c:dPt>
          <c:dPt>
            <c:idx val="7"/>
            <c:bubble3D val="0"/>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6437-4935-B511-E611DB59ED8D}"/>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cs-CZ"/>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List1!$O$34:$V$34</c:f>
              <c:strCache>
                <c:ptCount val="8"/>
                <c:pt idx="0">
                  <c:v>Orná půda </c:v>
                </c:pt>
                <c:pt idx="1">
                  <c:v>Zahrady</c:v>
                </c:pt>
                <c:pt idx="2">
                  <c:v>Ovocné sady</c:v>
                </c:pt>
                <c:pt idx="3">
                  <c:v>Trvalé travní porosty </c:v>
                </c:pt>
                <c:pt idx="4">
                  <c:v>Lesní pozemky</c:v>
                </c:pt>
                <c:pt idx="5">
                  <c:v>Vodní plochy</c:v>
                </c:pt>
                <c:pt idx="6">
                  <c:v>Zastavěné plochy</c:v>
                </c:pt>
                <c:pt idx="7">
                  <c:v>Ostatní plochy</c:v>
                </c:pt>
              </c:strCache>
            </c:strRef>
          </c:cat>
          <c:val>
            <c:numRef>
              <c:f>List1!$O$35:$V$35</c:f>
              <c:numCache>
                <c:formatCode>General</c:formatCode>
                <c:ptCount val="8"/>
                <c:pt idx="0">
                  <c:v>38.65</c:v>
                </c:pt>
                <c:pt idx="1">
                  <c:v>2.1800000000000002</c:v>
                </c:pt>
                <c:pt idx="2">
                  <c:v>0.2</c:v>
                </c:pt>
                <c:pt idx="3">
                  <c:v>10.85</c:v>
                </c:pt>
                <c:pt idx="4">
                  <c:v>40.72</c:v>
                </c:pt>
                <c:pt idx="5">
                  <c:v>1.62</c:v>
                </c:pt>
                <c:pt idx="6">
                  <c:v>1.51</c:v>
                </c:pt>
                <c:pt idx="7">
                  <c:v>4.2699999999999996</c:v>
                </c:pt>
              </c:numCache>
            </c:numRef>
          </c:val>
          <c:extLst xmlns:c16r2="http://schemas.microsoft.com/office/drawing/2015/06/chart">
            <c:ext xmlns:c16="http://schemas.microsoft.com/office/drawing/2014/chart" uri="{C3380CC4-5D6E-409C-BE32-E72D297353CC}">
              <c16:uniqueId val="{00000010-6437-4935-B511-E611DB59ED8D}"/>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cs-CZ"/>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cs-CZ" b="1">
                <a:solidFill>
                  <a:sysClr val="windowText" lastClr="000000"/>
                </a:solidFill>
              </a:rPr>
              <a:t>POČET PAMĚTIHODNOSTÍ</a:t>
            </a:r>
            <a:r>
              <a:rPr lang="cs-CZ" b="1" baseline="0">
                <a:solidFill>
                  <a:sysClr val="windowText" lastClr="000000"/>
                </a:solidFill>
              </a:rPr>
              <a:t> </a:t>
            </a:r>
            <a:br>
              <a:rPr lang="cs-CZ" b="1" baseline="0">
                <a:solidFill>
                  <a:sysClr val="windowText" lastClr="000000"/>
                </a:solidFill>
              </a:rPr>
            </a:br>
            <a:r>
              <a:rPr lang="cs-CZ" b="1" baseline="0">
                <a:solidFill>
                  <a:sysClr val="windowText" lastClr="000000"/>
                </a:solidFill>
              </a:rPr>
              <a:t>v obcích MAS Holicko v roce 2019</a:t>
            </a:r>
            <a:endParaRPr lang="cs-CZ" b="1">
              <a:solidFill>
                <a:sysClr val="windowText" lastClr="000000"/>
              </a:solidFill>
            </a:endParaRPr>
          </a:p>
        </c:rich>
      </c:tx>
      <c:overlay val="0"/>
      <c:spPr>
        <a:noFill/>
        <a:ln>
          <a:noFill/>
        </a:ln>
        <a:effectLst/>
      </c:spPr>
    </c:title>
    <c:autoTitleDeleted val="0"/>
    <c:plotArea>
      <c:layout/>
      <c:barChart>
        <c:barDir val="col"/>
        <c:grouping val="clustered"/>
        <c:varyColors val="0"/>
        <c:ser>
          <c:idx val="0"/>
          <c:order val="0"/>
          <c:spPr>
            <a:solidFill>
              <a:srgbClr val="0070C0"/>
            </a:solidFill>
            <a:ln>
              <a:solidFill>
                <a:srgbClr val="0070C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cs-CZ"/>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List1!$A$3:$A$14</c:f>
              <c:strCache>
                <c:ptCount val="12"/>
                <c:pt idx="0">
                  <c:v>Dolní Roveň</c:v>
                </c:pt>
                <c:pt idx="1">
                  <c:v>Holice</c:v>
                </c:pt>
                <c:pt idx="2">
                  <c:v>Horní Jelení</c:v>
                </c:pt>
                <c:pt idx="3">
                  <c:v>Ostřetín</c:v>
                </c:pt>
                <c:pt idx="4">
                  <c:v>Býšť</c:v>
                </c:pt>
                <c:pt idx="5">
                  <c:v>Radhošť</c:v>
                </c:pt>
                <c:pt idx="6">
                  <c:v>Uhersko</c:v>
                </c:pt>
                <c:pt idx="7">
                  <c:v>Vysoké Chvojno</c:v>
                </c:pt>
                <c:pt idx="8">
                  <c:v>Horní Ředice</c:v>
                </c:pt>
                <c:pt idx="9">
                  <c:v>Chvojenec</c:v>
                </c:pt>
                <c:pt idx="10">
                  <c:v>Týnišťko</c:v>
                </c:pt>
                <c:pt idx="11">
                  <c:v>Veliny</c:v>
                </c:pt>
              </c:strCache>
            </c:strRef>
          </c:cat>
          <c:val>
            <c:numRef>
              <c:f>List1!$B$3:$B$14</c:f>
              <c:numCache>
                <c:formatCode>General</c:formatCode>
                <c:ptCount val="12"/>
                <c:pt idx="0">
                  <c:v>11</c:v>
                </c:pt>
                <c:pt idx="1">
                  <c:v>11</c:v>
                </c:pt>
                <c:pt idx="2">
                  <c:v>7</c:v>
                </c:pt>
                <c:pt idx="3">
                  <c:v>5</c:v>
                </c:pt>
                <c:pt idx="4">
                  <c:v>3</c:v>
                </c:pt>
                <c:pt idx="5">
                  <c:v>2</c:v>
                </c:pt>
                <c:pt idx="6">
                  <c:v>2</c:v>
                </c:pt>
                <c:pt idx="7">
                  <c:v>2</c:v>
                </c:pt>
                <c:pt idx="8">
                  <c:v>1</c:v>
                </c:pt>
                <c:pt idx="9">
                  <c:v>1</c:v>
                </c:pt>
                <c:pt idx="10">
                  <c:v>1</c:v>
                </c:pt>
                <c:pt idx="11">
                  <c:v>1</c:v>
                </c:pt>
              </c:numCache>
            </c:numRef>
          </c:val>
          <c:extLst xmlns:c16r2="http://schemas.microsoft.com/office/drawing/2015/06/chart">
            <c:ext xmlns:c16="http://schemas.microsoft.com/office/drawing/2014/chart" uri="{C3380CC4-5D6E-409C-BE32-E72D297353CC}">
              <c16:uniqueId val="{00000000-3BC5-4B7E-8A08-81D33948B860}"/>
            </c:ext>
          </c:extLst>
        </c:ser>
        <c:dLbls>
          <c:dLblPos val="outEnd"/>
          <c:showLegendKey val="0"/>
          <c:showVal val="1"/>
          <c:showCatName val="0"/>
          <c:showSerName val="0"/>
          <c:showPercent val="0"/>
          <c:showBubbleSize val="0"/>
        </c:dLbls>
        <c:gapWidth val="100"/>
        <c:overlap val="-50"/>
        <c:axId val="832239912"/>
        <c:axId val="746943384"/>
      </c:barChart>
      <c:catAx>
        <c:axId val="832239912"/>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Obce</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746943384"/>
        <c:crosses val="autoZero"/>
        <c:auto val="1"/>
        <c:lblAlgn val="ctr"/>
        <c:lblOffset val="100"/>
        <c:noMultiLvlLbl val="0"/>
      </c:catAx>
      <c:valAx>
        <c:axId val="7469433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Počet pamětihodností</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832239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cs-CZ" b="1">
                <a:solidFill>
                  <a:sysClr val="windowText" lastClr="000000"/>
                </a:solidFill>
              </a:rPr>
              <a:t>HRUBÁ MÍRA PORODNOSTI</a:t>
            </a:r>
            <a:br>
              <a:rPr lang="cs-CZ" b="1">
                <a:solidFill>
                  <a:sysClr val="windowText" lastClr="000000"/>
                </a:solidFill>
              </a:rPr>
            </a:br>
            <a:r>
              <a:rPr lang="cs-CZ" b="1">
                <a:solidFill>
                  <a:sysClr val="windowText" lastClr="000000"/>
                </a:solidFill>
              </a:rPr>
              <a:t>v letech 2014 až 2019</a:t>
            </a:r>
          </a:p>
        </c:rich>
      </c:tx>
      <c:overlay val="0"/>
      <c:spPr>
        <a:noFill/>
        <a:ln>
          <a:noFill/>
        </a:ln>
        <a:effectLst/>
      </c:spPr>
    </c:title>
    <c:autoTitleDeleted val="0"/>
    <c:plotArea>
      <c:layout>
        <c:manualLayout>
          <c:layoutTarget val="inner"/>
          <c:xMode val="edge"/>
          <c:yMode val="edge"/>
          <c:x val="0.10578313127525726"/>
          <c:y val="0.1763672640467453"/>
          <c:w val="0.63428807510172336"/>
          <c:h val="0.64082968135770346"/>
        </c:manualLayout>
      </c:layout>
      <c:lineChart>
        <c:grouping val="standard"/>
        <c:varyColors val="0"/>
        <c:ser>
          <c:idx val="0"/>
          <c:order val="0"/>
          <c:tx>
            <c:strRef>
              <c:f>List1!$A$14</c:f>
              <c:strCache>
                <c:ptCount val="1"/>
                <c:pt idx="0">
                  <c:v>MAS Holicko</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List1!$B$13:$G$13</c:f>
              <c:numCache>
                <c:formatCode>General</c:formatCode>
                <c:ptCount val="6"/>
                <c:pt idx="0">
                  <c:v>2014</c:v>
                </c:pt>
                <c:pt idx="1">
                  <c:v>2015</c:v>
                </c:pt>
                <c:pt idx="2">
                  <c:v>2016</c:v>
                </c:pt>
                <c:pt idx="3">
                  <c:v>2017</c:v>
                </c:pt>
                <c:pt idx="4">
                  <c:v>2018</c:v>
                </c:pt>
                <c:pt idx="5">
                  <c:v>2019</c:v>
                </c:pt>
              </c:numCache>
            </c:numRef>
          </c:cat>
          <c:val>
            <c:numRef>
              <c:f>List1!$B$14:$G$14</c:f>
              <c:numCache>
                <c:formatCode>0.0</c:formatCode>
                <c:ptCount val="6"/>
                <c:pt idx="0">
                  <c:v>11.07</c:v>
                </c:pt>
                <c:pt idx="1">
                  <c:v>7.81</c:v>
                </c:pt>
                <c:pt idx="2">
                  <c:v>8.67</c:v>
                </c:pt>
                <c:pt idx="3">
                  <c:v>10.3</c:v>
                </c:pt>
                <c:pt idx="4">
                  <c:v>10.62</c:v>
                </c:pt>
                <c:pt idx="5">
                  <c:v>12.02</c:v>
                </c:pt>
              </c:numCache>
            </c:numRef>
          </c:val>
          <c:smooth val="0"/>
          <c:extLst xmlns:c16r2="http://schemas.microsoft.com/office/drawing/2015/06/chart">
            <c:ext xmlns:c16="http://schemas.microsoft.com/office/drawing/2014/chart" uri="{C3380CC4-5D6E-409C-BE32-E72D297353CC}">
              <c16:uniqueId val="{00000000-B94E-4604-A35C-202FDDB9C61A}"/>
            </c:ext>
          </c:extLst>
        </c:ser>
        <c:ser>
          <c:idx val="1"/>
          <c:order val="1"/>
          <c:tx>
            <c:strRef>
              <c:f>List1!$A$15</c:f>
              <c:strCache>
                <c:ptCount val="1"/>
                <c:pt idx="0">
                  <c:v>Královéhradecký kraj</c:v>
                </c:pt>
              </c:strCache>
            </c:strRef>
          </c:tx>
          <c:spPr>
            <a:ln w="28575" cap="rnd">
              <a:solidFill>
                <a:schemeClr val="accent5">
                  <a:lumMod val="75000"/>
                </a:schemeClr>
              </a:solidFill>
              <a:round/>
            </a:ln>
            <a:effectLst/>
          </c:spPr>
          <c:marker>
            <c:symbol val="circle"/>
            <c:size val="5"/>
            <c:spPr>
              <a:solidFill>
                <a:schemeClr val="accent5">
                  <a:lumMod val="75000"/>
                </a:schemeClr>
              </a:solidFill>
              <a:ln w="9525">
                <a:solidFill>
                  <a:schemeClr val="accent5">
                    <a:lumMod val="75000"/>
                  </a:schemeClr>
                </a:solidFill>
              </a:ln>
              <a:effectLst/>
            </c:spPr>
          </c:marker>
          <c:cat>
            <c:numRef>
              <c:f>List1!$B$13:$G$13</c:f>
              <c:numCache>
                <c:formatCode>General</c:formatCode>
                <c:ptCount val="6"/>
                <c:pt idx="0">
                  <c:v>2014</c:v>
                </c:pt>
                <c:pt idx="1">
                  <c:v>2015</c:v>
                </c:pt>
                <c:pt idx="2">
                  <c:v>2016</c:v>
                </c:pt>
                <c:pt idx="3">
                  <c:v>2017</c:v>
                </c:pt>
                <c:pt idx="4">
                  <c:v>2018</c:v>
                </c:pt>
                <c:pt idx="5">
                  <c:v>2019</c:v>
                </c:pt>
              </c:numCache>
            </c:numRef>
          </c:cat>
          <c:val>
            <c:numRef>
              <c:f>List1!$B$15:$G$15</c:f>
              <c:numCache>
                <c:formatCode>0.0</c:formatCode>
                <c:ptCount val="6"/>
                <c:pt idx="0">
                  <c:v>10</c:v>
                </c:pt>
                <c:pt idx="1">
                  <c:v>10.119999999999999</c:v>
                </c:pt>
                <c:pt idx="2">
                  <c:v>10.19</c:v>
                </c:pt>
                <c:pt idx="3">
                  <c:v>10.35</c:v>
                </c:pt>
                <c:pt idx="4">
                  <c:v>10.3</c:v>
                </c:pt>
                <c:pt idx="5">
                  <c:v>9.98</c:v>
                </c:pt>
              </c:numCache>
            </c:numRef>
          </c:val>
          <c:smooth val="0"/>
          <c:extLst xmlns:c16r2="http://schemas.microsoft.com/office/drawing/2015/06/chart">
            <c:ext xmlns:c16="http://schemas.microsoft.com/office/drawing/2014/chart" uri="{C3380CC4-5D6E-409C-BE32-E72D297353CC}">
              <c16:uniqueId val="{00000001-B94E-4604-A35C-202FDDB9C61A}"/>
            </c:ext>
          </c:extLst>
        </c:ser>
        <c:ser>
          <c:idx val="2"/>
          <c:order val="2"/>
          <c:tx>
            <c:strRef>
              <c:f>List1!$A$16</c:f>
              <c:strCache>
                <c:ptCount val="1"/>
                <c:pt idx="0">
                  <c:v>Pardubická kraj</c:v>
                </c:pt>
              </c:strCache>
            </c:strRef>
          </c:tx>
          <c:spPr>
            <a:ln w="28575"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cat>
            <c:numRef>
              <c:f>List1!$B$13:$G$13</c:f>
              <c:numCache>
                <c:formatCode>General</c:formatCode>
                <c:ptCount val="6"/>
                <c:pt idx="0">
                  <c:v>2014</c:v>
                </c:pt>
                <c:pt idx="1">
                  <c:v>2015</c:v>
                </c:pt>
                <c:pt idx="2">
                  <c:v>2016</c:v>
                </c:pt>
                <c:pt idx="3">
                  <c:v>2017</c:v>
                </c:pt>
                <c:pt idx="4">
                  <c:v>2018</c:v>
                </c:pt>
                <c:pt idx="5">
                  <c:v>2019</c:v>
                </c:pt>
              </c:numCache>
            </c:numRef>
          </c:cat>
          <c:val>
            <c:numRef>
              <c:f>List1!$B$16:$G$16</c:f>
              <c:numCache>
                <c:formatCode>0.0</c:formatCode>
                <c:ptCount val="6"/>
                <c:pt idx="0">
                  <c:v>10.48</c:v>
                </c:pt>
                <c:pt idx="1">
                  <c:v>10.27</c:v>
                </c:pt>
                <c:pt idx="2">
                  <c:v>10.71</c:v>
                </c:pt>
                <c:pt idx="3">
                  <c:v>10.38</c:v>
                </c:pt>
                <c:pt idx="4">
                  <c:v>10.64</c:v>
                </c:pt>
                <c:pt idx="5">
                  <c:v>10.88</c:v>
                </c:pt>
              </c:numCache>
            </c:numRef>
          </c:val>
          <c:smooth val="0"/>
          <c:extLst xmlns:c16r2="http://schemas.microsoft.com/office/drawing/2015/06/chart">
            <c:ext xmlns:c16="http://schemas.microsoft.com/office/drawing/2014/chart" uri="{C3380CC4-5D6E-409C-BE32-E72D297353CC}">
              <c16:uniqueId val="{00000002-B94E-4604-A35C-202FDDB9C61A}"/>
            </c:ext>
          </c:extLst>
        </c:ser>
        <c:ser>
          <c:idx val="3"/>
          <c:order val="3"/>
          <c:tx>
            <c:strRef>
              <c:f>List1!$A$17</c:f>
              <c:strCache>
                <c:ptCount val="1"/>
                <c:pt idx="0">
                  <c:v>Česká republika</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List1!$B$13:$G$13</c:f>
              <c:numCache>
                <c:formatCode>General</c:formatCode>
                <c:ptCount val="6"/>
                <c:pt idx="0">
                  <c:v>2014</c:v>
                </c:pt>
                <c:pt idx="1">
                  <c:v>2015</c:v>
                </c:pt>
                <c:pt idx="2">
                  <c:v>2016</c:v>
                </c:pt>
                <c:pt idx="3">
                  <c:v>2017</c:v>
                </c:pt>
                <c:pt idx="4">
                  <c:v>2018</c:v>
                </c:pt>
                <c:pt idx="5">
                  <c:v>2019</c:v>
                </c:pt>
              </c:numCache>
            </c:numRef>
          </c:cat>
          <c:val>
            <c:numRef>
              <c:f>List1!$B$17:$G$17</c:f>
              <c:numCache>
                <c:formatCode>0.0</c:formatCode>
                <c:ptCount val="6"/>
                <c:pt idx="0">
                  <c:v>10.44</c:v>
                </c:pt>
                <c:pt idx="1">
                  <c:v>10.5</c:v>
                </c:pt>
                <c:pt idx="2">
                  <c:v>10.66</c:v>
                </c:pt>
                <c:pt idx="3">
                  <c:v>10.8</c:v>
                </c:pt>
                <c:pt idx="4">
                  <c:v>10.73</c:v>
                </c:pt>
                <c:pt idx="5">
                  <c:v>10.52</c:v>
                </c:pt>
              </c:numCache>
            </c:numRef>
          </c:val>
          <c:smooth val="0"/>
          <c:extLst xmlns:c16r2="http://schemas.microsoft.com/office/drawing/2015/06/chart">
            <c:ext xmlns:c16="http://schemas.microsoft.com/office/drawing/2014/chart" uri="{C3380CC4-5D6E-409C-BE32-E72D297353CC}">
              <c16:uniqueId val="{00000003-B94E-4604-A35C-202FDDB9C61A}"/>
            </c:ext>
          </c:extLst>
        </c:ser>
        <c:dLbls>
          <c:showLegendKey val="0"/>
          <c:showVal val="0"/>
          <c:showCatName val="0"/>
          <c:showSerName val="0"/>
          <c:showPercent val="0"/>
          <c:showBubbleSize val="0"/>
        </c:dLbls>
        <c:marker val="1"/>
        <c:smooth val="0"/>
        <c:axId val="608316448"/>
        <c:axId val="827271672"/>
      </c:lineChart>
      <c:catAx>
        <c:axId val="60831644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Rok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827271672"/>
        <c:crosses val="autoZero"/>
        <c:auto val="1"/>
        <c:lblAlgn val="ctr"/>
        <c:lblOffset val="100"/>
        <c:noMultiLvlLbl val="0"/>
      </c:catAx>
      <c:valAx>
        <c:axId val="827271672"/>
        <c:scaling>
          <c:orientation val="minMax"/>
          <c:min val="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Hrubá míra porodnosti (‰) </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608316448"/>
        <c:crosses val="autoZero"/>
        <c:crossBetween val="midCat"/>
        <c:majorUnit val="1"/>
      </c:valAx>
      <c:spPr>
        <a:noFill/>
        <a:ln>
          <a:noFill/>
        </a:ln>
        <a:effectLst/>
      </c:spPr>
    </c:plotArea>
    <c:legend>
      <c:legendPos val="r"/>
      <c:layout>
        <c:manualLayout>
          <c:xMode val="edge"/>
          <c:yMode val="edge"/>
          <c:x val="0.75182911163882293"/>
          <c:y val="0.41421384544126555"/>
          <c:w val="0.23494337513366384"/>
          <c:h val="0.241763869774157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cs-CZ" b="1">
                <a:solidFill>
                  <a:sysClr val="windowText" lastClr="000000"/>
                </a:solidFill>
              </a:rPr>
              <a:t>POČET REGISTROVANÝCH EKONOMICKÝCH SUBJEKTŮ</a:t>
            </a:r>
            <a:br>
              <a:rPr lang="cs-CZ" b="1">
                <a:solidFill>
                  <a:sysClr val="windowText" lastClr="000000"/>
                </a:solidFill>
              </a:rPr>
            </a:br>
            <a:r>
              <a:rPr lang="cs-CZ" b="1">
                <a:solidFill>
                  <a:sysClr val="windowText" lastClr="000000"/>
                </a:solidFill>
              </a:rPr>
              <a:t>v obcích MAS Holicko v roce 2019</a:t>
            </a:r>
          </a:p>
        </c:rich>
      </c:tx>
      <c:overlay val="0"/>
      <c:spPr>
        <a:noFill/>
        <a:ln>
          <a:noFill/>
        </a:ln>
        <a:effectLst/>
      </c:spPr>
    </c:title>
    <c:autoTitleDeleted val="0"/>
    <c:plotArea>
      <c:layout/>
      <c:barChart>
        <c:barDir val="col"/>
        <c:grouping val="clustered"/>
        <c:varyColors val="0"/>
        <c:ser>
          <c:idx val="0"/>
          <c:order val="0"/>
          <c:spPr>
            <a:solidFill>
              <a:schemeClr val="accent5">
                <a:lumMod val="60000"/>
                <a:lumOff val="40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'POČET REGISTROVANÝCH'!$A$2:$A$18</c:f>
              <c:strCache>
                <c:ptCount val="17"/>
                <c:pt idx="0">
                  <c:v>Holice</c:v>
                </c:pt>
                <c:pt idx="1">
                  <c:v>Horní Jelení</c:v>
                </c:pt>
                <c:pt idx="2">
                  <c:v>Dolní Roveň</c:v>
                </c:pt>
                <c:pt idx="3">
                  <c:v>Býšť</c:v>
                </c:pt>
                <c:pt idx="4">
                  <c:v>Horní Ředice</c:v>
                </c:pt>
                <c:pt idx="5">
                  <c:v>Dolní Ředice</c:v>
                </c:pt>
                <c:pt idx="6">
                  <c:v>Ostřetín</c:v>
                </c:pt>
                <c:pt idx="7">
                  <c:v>Chvojenec</c:v>
                </c:pt>
                <c:pt idx="8">
                  <c:v>Vysoké Chvojno</c:v>
                </c:pt>
                <c:pt idx="9">
                  <c:v>Veliny</c:v>
                </c:pt>
                <c:pt idx="10">
                  <c:v>Uhersko</c:v>
                </c:pt>
                <c:pt idx="11">
                  <c:v>Poběžovice u Holic</c:v>
                </c:pt>
                <c:pt idx="12">
                  <c:v>Jaroslav</c:v>
                </c:pt>
                <c:pt idx="13">
                  <c:v>Nová Ves</c:v>
                </c:pt>
                <c:pt idx="14">
                  <c:v>Trusnov</c:v>
                </c:pt>
                <c:pt idx="15">
                  <c:v>Radhošť</c:v>
                </c:pt>
                <c:pt idx="16">
                  <c:v>Týnišťko</c:v>
                </c:pt>
              </c:strCache>
            </c:strRef>
          </c:cat>
          <c:val>
            <c:numRef>
              <c:f>'POČET REGISTROVANÝCH'!$B$2:$B$18</c:f>
              <c:numCache>
                <c:formatCode>#,##0</c:formatCode>
                <c:ptCount val="17"/>
                <c:pt idx="0">
                  <c:v>1635</c:v>
                </c:pt>
                <c:pt idx="1">
                  <c:v>462</c:v>
                </c:pt>
                <c:pt idx="2">
                  <c:v>447</c:v>
                </c:pt>
                <c:pt idx="3">
                  <c:v>446</c:v>
                </c:pt>
                <c:pt idx="4">
                  <c:v>231</c:v>
                </c:pt>
                <c:pt idx="5">
                  <c:v>219</c:v>
                </c:pt>
                <c:pt idx="6">
                  <c:v>194</c:v>
                </c:pt>
                <c:pt idx="7">
                  <c:v>168</c:v>
                </c:pt>
                <c:pt idx="8">
                  <c:v>122</c:v>
                </c:pt>
                <c:pt idx="9">
                  <c:v>103</c:v>
                </c:pt>
                <c:pt idx="10">
                  <c:v>76</c:v>
                </c:pt>
                <c:pt idx="11">
                  <c:v>66</c:v>
                </c:pt>
                <c:pt idx="12">
                  <c:v>60</c:v>
                </c:pt>
                <c:pt idx="13">
                  <c:v>58</c:v>
                </c:pt>
                <c:pt idx="14">
                  <c:v>45</c:v>
                </c:pt>
                <c:pt idx="15">
                  <c:v>38</c:v>
                </c:pt>
                <c:pt idx="16">
                  <c:v>34</c:v>
                </c:pt>
              </c:numCache>
            </c:numRef>
          </c:val>
          <c:extLst xmlns:c16r2="http://schemas.microsoft.com/office/drawing/2015/06/chart">
            <c:ext xmlns:c16="http://schemas.microsoft.com/office/drawing/2014/chart" uri="{C3380CC4-5D6E-409C-BE32-E72D297353CC}">
              <c16:uniqueId val="{00000000-71B0-4AF1-8597-8910318272CF}"/>
            </c:ext>
          </c:extLst>
        </c:ser>
        <c:dLbls>
          <c:dLblPos val="outEnd"/>
          <c:showLegendKey val="0"/>
          <c:showVal val="1"/>
          <c:showCatName val="0"/>
          <c:showSerName val="0"/>
          <c:showPercent val="0"/>
          <c:showBubbleSize val="0"/>
        </c:dLbls>
        <c:gapWidth val="50"/>
        <c:overlap val="-27"/>
        <c:axId val="746944560"/>
        <c:axId val="746946128"/>
      </c:barChart>
      <c:catAx>
        <c:axId val="746944560"/>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Obce</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46946128"/>
        <c:crosses val="autoZero"/>
        <c:auto val="1"/>
        <c:lblAlgn val="ctr"/>
        <c:lblOffset val="100"/>
        <c:noMultiLvlLbl val="0"/>
      </c:catAx>
      <c:valAx>
        <c:axId val="7469461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Počet</a:t>
                </a:r>
                <a:r>
                  <a:rPr lang="cs-CZ" b="1" baseline="0">
                    <a:solidFill>
                      <a:sysClr val="windowText" lastClr="000000"/>
                    </a:solidFill>
                  </a:rPr>
                  <a:t> RES</a:t>
                </a:r>
                <a:endParaRPr lang="cs-CZ" b="1">
                  <a:solidFill>
                    <a:sysClr val="windowText" lastClr="000000"/>
                  </a:solidFill>
                </a:endParaRP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4694456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cs-CZ" b="1">
                <a:solidFill>
                  <a:sysClr val="windowText" lastClr="000000"/>
                </a:solidFill>
              </a:rPr>
              <a:t>POČET REGISTROVANÝCH EKONOMICKÝCH SUBJEKTŮ</a:t>
            </a:r>
            <a:br>
              <a:rPr lang="cs-CZ" b="1">
                <a:solidFill>
                  <a:sysClr val="windowText" lastClr="000000"/>
                </a:solidFill>
              </a:rPr>
            </a:br>
            <a:r>
              <a:rPr lang="cs-CZ" b="1">
                <a:solidFill>
                  <a:sysClr val="windowText" lastClr="000000"/>
                </a:solidFill>
              </a:rPr>
              <a:t> se zjištěnou aktivitou</a:t>
            </a:r>
            <a:r>
              <a:rPr lang="cs-CZ" b="1" baseline="0">
                <a:solidFill>
                  <a:sysClr val="windowText" lastClr="000000"/>
                </a:solidFill>
              </a:rPr>
              <a:t> </a:t>
            </a:r>
            <a:r>
              <a:rPr lang="cs-CZ" b="1">
                <a:solidFill>
                  <a:sysClr val="windowText" lastClr="000000"/>
                </a:solidFill>
              </a:rPr>
              <a:t>v obcích MAS Holicko v roce 2019</a:t>
            </a:r>
          </a:p>
        </c:rich>
      </c:tx>
      <c:overlay val="0"/>
      <c:spPr>
        <a:noFill/>
        <a:ln>
          <a:noFill/>
        </a:ln>
        <a:effectLst/>
      </c:spPr>
    </c:title>
    <c:autoTitleDeleted val="0"/>
    <c:plotArea>
      <c:layout/>
      <c:barChart>
        <c:barDir val="col"/>
        <c:grouping val="clustered"/>
        <c:varyColors val="0"/>
        <c:ser>
          <c:idx val="0"/>
          <c:order val="0"/>
          <c:spPr>
            <a:solidFill>
              <a:schemeClr val="accent5">
                <a:lumMod val="60000"/>
                <a:lumOff val="40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'POČET REGISTROVANÝCH'!$A$21:$A$37</c:f>
              <c:strCache>
                <c:ptCount val="17"/>
                <c:pt idx="0">
                  <c:v>Holice</c:v>
                </c:pt>
                <c:pt idx="1">
                  <c:v>Býšť</c:v>
                </c:pt>
                <c:pt idx="2">
                  <c:v>Horní Jelení</c:v>
                </c:pt>
                <c:pt idx="3">
                  <c:v>Dolní Roveň</c:v>
                </c:pt>
                <c:pt idx="4">
                  <c:v>Horní Ředice</c:v>
                </c:pt>
                <c:pt idx="5">
                  <c:v>Dolní Ředice</c:v>
                </c:pt>
                <c:pt idx="6">
                  <c:v>Ostřetín</c:v>
                </c:pt>
                <c:pt idx="7">
                  <c:v>Chvojenec</c:v>
                </c:pt>
                <c:pt idx="8">
                  <c:v>Vysoké Chvojno</c:v>
                </c:pt>
                <c:pt idx="9">
                  <c:v>Veliny</c:v>
                </c:pt>
                <c:pt idx="10">
                  <c:v>Poběžovice u Holic</c:v>
                </c:pt>
                <c:pt idx="11">
                  <c:v>Uhersko</c:v>
                </c:pt>
                <c:pt idx="12">
                  <c:v>Nová Ves</c:v>
                </c:pt>
                <c:pt idx="13">
                  <c:v>Jaroslav</c:v>
                </c:pt>
                <c:pt idx="14">
                  <c:v>Trusnov</c:v>
                </c:pt>
                <c:pt idx="15">
                  <c:v>Radhošť</c:v>
                </c:pt>
                <c:pt idx="16">
                  <c:v>Týnišťko</c:v>
                </c:pt>
              </c:strCache>
            </c:strRef>
          </c:cat>
          <c:val>
            <c:numRef>
              <c:f>'POČET REGISTROVANÝCH'!$B$21:$B$37</c:f>
              <c:numCache>
                <c:formatCode>#,##0</c:formatCode>
                <c:ptCount val="17"/>
                <c:pt idx="0">
                  <c:v>820</c:v>
                </c:pt>
                <c:pt idx="1">
                  <c:v>260</c:v>
                </c:pt>
                <c:pt idx="2">
                  <c:v>240</c:v>
                </c:pt>
                <c:pt idx="3">
                  <c:v>227</c:v>
                </c:pt>
                <c:pt idx="4">
                  <c:v>119</c:v>
                </c:pt>
                <c:pt idx="5">
                  <c:v>111</c:v>
                </c:pt>
                <c:pt idx="6">
                  <c:v>96</c:v>
                </c:pt>
                <c:pt idx="7">
                  <c:v>86</c:v>
                </c:pt>
                <c:pt idx="8">
                  <c:v>65</c:v>
                </c:pt>
                <c:pt idx="9">
                  <c:v>52</c:v>
                </c:pt>
                <c:pt idx="10">
                  <c:v>40</c:v>
                </c:pt>
                <c:pt idx="11">
                  <c:v>40</c:v>
                </c:pt>
                <c:pt idx="12">
                  <c:v>36</c:v>
                </c:pt>
                <c:pt idx="13">
                  <c:v>31</c:v>
                </c:pt>
                <c:pt idx="14">
                  <c:v>30</c:v>
                </c:pt>
                <c:pt idx="15">
                  <c:v>27</c:v>
                </c:pt>
                <c:pt idx="16">
                  <c:v>12</c:v>
                </c:pt>
              </c:numCache>
            </c:numRef>
          </c:val>
          <c:extLst xmlns:c16r2="http://schemas.microsoft.com/office/drawing/2015/06/chart">
            <c:ext xmlns:c16="http://schemas.microsoft.com/office/drawing/2014/chart" uri="{C3380CC4-5D6E-409C-BE32-E72D297353CC}">
              <c16:uniqueId val="{00000000-DACB-4861-AA53-E1B9091B0B83}"/>
            </c:ext>
          </c:extLst>
        </c:ser>
        <c:dLbls>
          <c:dLblPos val="outEnd"/>
          <c:showLegendKey val="0"/>
          <c:showVal val="1"/>
          <c:showCatName val="0"/>
          <c:showSerName val="0"/>
          <c:showPercent val="0"/>
          <c:showBubbleSize val="0"/>
        </c:dLbls>
        <c:gapWidth val="50"/>
        <c:overlap val="-27"/>
        <c:axId val="746939072"/>
        <c:axId val="746942600"/>
      </c:barChart>
      <c:catAx>
        <c:axId val="746939072"/>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Obce</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46942600"/>
        <c:crosses val="autoZero"/>
        <c:auto val="1"/>
        <c:lblAlgn val="ctr"/>
        <c:lblOffset val="100"/>
        <c:noMultiLvlLbl val="0"/>
      </c:catAx>
      <c:valAx>
        <c:axId val="7469426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Počet</a:t>
                </a:r>
                <a:r>
                  <a:rPr lang="cs-CZ" b="1" baseline="0">
                    <a:solidFill>
                      <a:sysClr val="windowText" lastClr="000000"/>
                    </a:solidFill>
                  </a:rPr>
                  <a:t> RES</a:t>
                </a:r>
                <a:endParaRPr lang="cs-CZ" b="1">
                  <a:solidFill>
                    <a:sysClr val="windowText" lastClr="000000"/>
                  </a:solidFill>
                </a:endParaRP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469390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spc="0" baseline="0">
                <a:solidFill>
                  <a:sysClr val="windowText" lastClr="000000"/>
                </a:solidFill>
                <a:latin typeface="+mn-lt"/>
                <a:ea typeface="+mn-ea"/>
                <a:cs typeface="+mn-cs"/>
              </a:defRPr>
            </a:pPr>
            <a:r>
              <a:rPr lang="cs-CZ" sz="1800">
                <a:solidFill>
                  <a:sysClr val="windowText" lastClr="000000"/>
                </a:solidFill>
              </a:rPr>
              <a:t>AKTIVNÍ PODNIKATELSKÉ SUBJEKTY DLE CZ-NACE </a:t>
            </a:r>
          </a:p>
          <a:p>
            <a:pPr>
              <a:defRPr sz="1800" b="0" i="0" u="none" strike="noStrike" kern="1200" spc="0" baseline="0">
                <a:solidFill>
                  <a:sysClr val="windowText" lastClr="000000"/>
                </a:solidFill>
                <a:latin typeface="+mn-lt"/>
                <a:ea typeface="+mn-ea"/>
                <a:cs typeface="+mn-cs"/>
              </a:defRPr>
            </a:pPr>
            <a:r>
              <a:rPr lang="cs-CZ" sz="1800">
                <a:solidFill>
                  <a:sysClr val="windowText" lastClr="000000"/>
                </a:solidFill>
              </a:rPr>
              <a:t>na území MAS Holicko v roce 2019</a:t>
            </a: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1608201752558705E-2"/>
          <c:y val="0.18529355945891376"/>
          <c:w val="0.59242733547195503"/>
          <c:h val="0.81470642645519042"/>
        </c:manualLayout>
      </c:layout>
      <c:pie3DChart>
        <c:varyColors val="1"/>
        <c:ser>
          <c:idx val="0"/>
          <c:order val="0"/>
          <c:explosion val="3"/>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933E-40AB-ACDA-D3C991B2BD15}"/>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4-933E-40AB-ACDA-D3C991B2BD15}"/>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6-933E-40AB-ACDA-D3C991B2BD15}"/>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933E-40AB-ACDA-D3C991B2BD15}"/>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933E-40AB-ACDA-D3C991B2BD15}"/>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933E-40AB-ACDA-D3C991B2BD15}"/>
              </c:ext>
            </c:extLst>
          </c:dPt>
          <c:dPt>
            <c:idx val="6"/>
            <c:bubble3D val="0"/>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8-933E-40AB-ACDA-D3C991B2BD15}"/>
              </c:ext>
            </c:extLst>
          </c:dPt>
          <c:dPt>
            <c:idx val="7"/>
            <c:bubble3D val="0"/>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2-933E-40AB-ACDA-D3C991B2BD15}"/>
              </c:ext>
            </c:extLst>
          </c:dPt>
          <c:dPt>
            <c:idx val="8"/>
            <c:bubble3D val="0"/>
            <c:spPr>
              <a:solidFill>
                <a:schemeClr val="accent3">
                  <a:lumMod val="60000"/>
                </a:schemeClr>
              </a:solidFill>
              <a:ln w="25400">
                <a:solidFill>
                  <a:schemeClr val="lt1"/>
                </a:solidFill>
              </a:ln>
              <a:effectLst/>
              <a:sp3d contourW="25400">
                <a:contourClr>
                  <a:schemeClr val="lt1"/>
                </a:contourClr>
              </a:sp3d>
            </c:spPr>
          </c:dPt>
          <c:dPt>
            <c:idx val="9"/>
            <c:bubble3D val="0"/>
            <c:spPr>
              <a:solidFill>
                <a:schemeClr val="accent4">
                  <a:lumMod val="60000"/>
                </a:schemeClr>
              </a:solidFill>
              <a:ln w="25400">
                <a:solidFill>
                  <a:schemeClr val="lt1"/>
                </a:solidFill>
              </a:ln>
              <a:effectLst/>
              <a:sp3d contourW="25400">
                <a:contourClr>
                  <a:schemeClr val="lt1"/>
                </a:contourClr>
              </a:sp3d>
            </c:spPr>
          </c:dPt>
          <c:dPt>
            <c:idx val="10"/>
            <c:bubble3D val="0"/>
            <c:spPr>
              <a:solidFill>
                <a:schemeClr val="accent5">
                  <a:lumMod val="60000"/>
                </a:schemeClr>
              </a:solidFill>
              <a:ln w="25400">
                <a:solidFill>
                  <a:schemeClr val="lt1"/>
                </a:solidFill>
              </a:ln>
              <a:effectLst/>
              <a:sp3d contourW="25400">
                <a:contourClr>
                  <a:schemeClr val="lt1"/>
                </a:contourClr>
              </a:sp3d>
            </c:spPr>
          </c:dPt>
          <c:dPt>
            <c:idx val="11"/>
            <c:bubble3D val="0"/>
            <c:spPr>
              <a:solidFill>
                <a:schemeClr val="accent6">
                  <a:lumMod val="60000"/>
                </a:schemeClr>
              </a:solidFill>
              <a:ln w="25400">
                <a:solidFill>
                  <a:schemeClr val="lt1"/>
                </a:solidFill>
              </a:ln>
              <a:effectLst/>
              <a:sp3d contourW="25400">
                <a:contourClr>
                  <a:schemeClr val="lt1"/>
                </a:contourClr>
              </a:sp3d>
            </c:spPr>
          </c:dPt>
          <c:dPt>
            <c:idx val="12"/>
            <c:bubble3D val="0"/>
            <c:spPr>
              <a:solidFill>
                <a:schemeClr val="accent1">
                  <a:lumMod val="80000"/>
                  <a:lumOff val="20000"/>
                </a:schemeClr>
              </a:solidFill>
              <a:ln w="25400">
                <a:solidFill>
                  <a:schemeClr val="lt1"/>
                </a:solidFill>
              </a:ln>
              <a:effectLst/>
              <a:sp3d contourW="25400">
                <a:contourClr>
                  <a:schemeClr val="lt1"/>
                </a:contourClr>
              </a:sp3d>
            </c:spPr>
          </c:dPt>
          <c:dPt>
            <c:idx val="13"/>
            <c:bubble3D val="0"/>
            <c:spPr>
              <a:solidFill>
                <a:schemeClr val="accent2">
                  <a:lumMod val="80000"/>
                  <a:lumOff val="20000"/>
                </a:schemeClr>
              </a:solidFill>
              <a:ln w="25400">
                <a:solidFill>
                  <a:schemeClr val="lt1"/>
                </a:solidFill>
              </a:ln>
              <a:effectLst/>
              <a:sp3d contourW="25400">
                <a:contourClr>
                  <a:schemeClr val="lt1"/>
                </a:contourClr>
              </a:sp3d>
            </c:spPr>
          </c:dPt>
          <c:dPt>
            <c:idx val="14"/>
            <c:bubble3D val="0"/>
            <c:spPr>
              <a:solidFill>
                <a:schemeClr val="accent3">
                  <a:lumMod val="80000"/>
                  <a:lumOff val="20000"/>
                </a:schemeClr>
              </a:solidFill>
              <a:ln w="25400">
                <a:solidFill>
                  <a:schemeClr val="lt1"/>
                </a:solidFill>
              </a:ln>
              <a:effectLst/>
              <a:sp3d contourW="25400">
                <a:contourClr>
                  <a:schemeClr val="lt1"/>
                </a:contourClr>
              </a:sp3d>
            </c:spPr>
          </c:dPt>
          <c:dPt>
            <c:idx val="15"/>
            <c:bubble3D val="0"/>
            <c:spPr>
              <a:solidFill>
                <a:schemeClr val="accent4">
                  <a:lumMod val="80000"/>
                  <a:lumOff val="20000"/>
                </a:schemeClr>
              </a:solidFill>
              <a:ln w="25400">
                <a:solidFill>
                  <a:schemeClr val="lt1"/>
                </a:solidFill>
              </a:ln>
              <a:effectLst/>
              <a:sp3d contourW="25400">
                <a:contourClr>
                  <a:schemeClr val="lt1"/>
                </a:contourClr>
              </a:sp3d>
            </c:spPr>
          </c:dPt>
          <c:dPt>
            <c:idx val="16"/>
            <c:bubble3D val="0"/>
            <c:spPr>
              <a:solidFill>
                <a:schemeClr val="accent5">
                  <a:lumMod val="80000"/>
                  <a:lumOff val="20000"/>
                </a:schemeClr>
              </a:solidFill>
              <a:ln w="25400">
                <a:solidFill>
                  <a:schemeClr val="lt1"/>
                </a:solidFill>
              </a:ln>
              <a:effectLst/>
              <a:sp3d contourW="25400">
                <a:contourClr>
                  <a:schemeClr val="lt1"/>
                </a:contourClr>
              </a:sp3d>
            </c:spPr>
          </c:dPt>
          <c:dPt>
            <c:idx val="17"/>
            <c:bubble3D val="0"/>
            <c:spPr>
              <a:solidFill>
                <a:schemeClr val="accent6">
                  <a:lumMod val="80000"/>
                  <a:lumOff val="20000"/>
                </a:schemeClr>
              </a:solidFill>
              <a:ln w="25400">
                <a:solidFill>
                  <a:schemeClr val="lt1"/>
                </a:solidFill>
              </a:ln>
              <a:effectLst/>
              <a:sp3d contourW="25400">
                <a:contourClr>
                  <a:schemeClr val="lt1"/>
                </a:contourClr>
              </a:sp3d>
            </c:spPr>
          </c:dPt>
          <c:dPt>
            <c:idx val="18"/>
            <c:bubble3D val="0"/>
            <c:spPr>
              <a:solidFill>
                <a:schemeClr val="accent1">
                  <a:lumMod val="80000"/>
                </a:schemeClr>
              </a:solidFill>
              <a:ln w="25400">
                <a:solidFill>
                  <a:schemeClr val="lt1"/>
                </a:solidFill>
              </a:ln>
              <a:effectLst/>
              <a:sp3d contourW="25400">
                <a:contourClr>
                  <a:schemeClr val="lt1"/>
                </a:contourClr>
              </a:sp3d>
            </c:spPr>
          </c:dPt>
          <c:dLbls>
            <c:dLbl>
              <c:idx val="16"/>
              <c:delete val="1"/>
              <c:extLst>
                <c:ext xmlns:c15="http://schemas.microsoft.com/office/drawing/2012/chart" uri="{CE6537A1-D6FC-4f65-9D91-7224C49458BB}"/>
              </c:extLst>
            </c:dLbl>
            <c:dLbl>
              <c:idx val="17"/>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cs-CZ"/>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List1!$B$3:$T$3</c:f>
              <c:strCache>
                <c:ptCount val="19"/>
                <c:pt idx="0">
                  <c:v>Zemědělství</c:v>
                </c:pt>
                <c:pt idx="1">
                  <c:v>Průmysl</c:v>
                </c:pt>
                <c:pt idx="2">
                  <c:v>Stavebnictví              </c:v>
                </c:pt>
                <c:pt idx="3">
                  <c:v>Velkoobchod a maloobchod; opravy a údržba motorových vozidel</c:v>
                </c:pt>
                <c:pt idx="4">
                  <c:v>Doprava a skladování   </c:v>
                </c:pt>
                <c:pt idx="5">
                  <c:v>Ubytování, stravování a pohostinství    </c:v>
                </c:pt>
                <c:pt idx="6">
                  <c:v> Informační a komunikační činnosti      </c:v>
                </c:pt>
                <c:pt idx="7">
                  <c:v> Peněžnictví a pojišťovnictví     </c:v>
                </c:pt>
                <c:pt idx="8">
                  <c:v>Činnosti v oblasti nemovitostí  </c:v>
                </c:pt>
                <c:pt idx="9">
                  <c:v>Profesní, vědecké a technické činnosti    </c:v>
                </c:pt>
                <c:pt idx="10">
                  <c:v>Administrativní a podpůrné činnosti    </c:v>
                </c:pt>
                <c:pt idx="11">
                  <c:v> Veřejná správa a obrana; povinné sociální zabezpečení     </c:v>
                </c:pt>
                <c:pt idx="12">
                  <c:v> Vzdělávání   </c:v>
                </c:pt>
                <c:pt idx="13">
                  <c:v>Zdravotní a sociální péče  </c:v>
                </c:pt>
                <c:pt idx="14">
                  <c:v> Kulturní, zábavní a rekreační činnosti  </c:v>
                </c:pt>
                <c:pt idx="15">
                  <c:v>Ostatní činnosti   </c:v>
                </c:pt>
                <c:pt idx="16">
                  <c:v>Činnosti domácností jako zaměstnavatelů … a činnosti pro vl. potřebu</c:v>
                </c:pt>
                <c:pt idx="17">
                  <c:v>Činnosti exteritoriálních organizací a orgánů             </c:v>
                </c:pt>
                <c:pt idx="18">
                  <c:v>Nezařazeno  </c:v>
                </c:pt>
              </c:strCache>
            </c:strRef>
          </c:cat>
          <c:val>
            <c:numRef>
              <c:f>List1!$B$5:$T$5</c:f>
              <c:numCache>
                <c:formatCode>0.00%</c:formatCode>
                <c:ptCount val="19"/>
                <c:pt idx="0">
                  <c:v>9.991273996509599E-2</c:v>
                </c:pt>
                <c:pt idx="1">
                  <c:v>0.18368237347294938</c:v>
                </c:pt>
                <c:pt idx="2">
                  <c:v>0.14528795811518325</c:v>
                </c:pt>
                <c:pt idx="3">
                  <c:v>0.15226876090750435</c:v>
                </c:pt>
                <c:pt idx="4">
                  <c:v>3.0977312390924956E-2</c:v>
                </c:pt>
                <c:pt idx="5">
                  <c:v>3.1413612565445025E-2</c:v>
                </c:pt>
                <c:pt idx="6">
                  <c:v>2.4869109947643978E-2</c:v>
                </c:pt>
                <c:pt idx="7">
                  <c:v>3.4904013961605585E-3</c:v>
                </c:pt>
                <c:pt idx="8">
                  <c:v>1.6143106457242581E-2</c:v>
                </c:pt>
                <c:pt idx="9">
                  <c:v>0.10951134380453752</c:v>
                </c:pt>
                <c:pt idx="10">
                  <c:v>2.7923211169284468E-2</c:v>
                </c:pt>
                <c:pt idx="11">
                  <c:v>1.0907504363001745E-2</c:v>
                </c:pt>
                <c:pt idx="12">
                  <c:v>2.9232111692844676E-2</c:v>
                </c:pt>
                <c:pt idx="13">
                  <c:v>1.3089005235602094E-2</c:v>
                </c:pt>
                <c:pt idx="14">
                  <c:v>2.181500872600349E-2</c:v>
                </c:pt>
                <c:pt idx="15">
                  <c:v>8.6387434554973816E-2</c:v>
                </c:pt>
                <c:pt idx="16">
                  <c:v>0</c:v>
                </c:pt>
                <c:pt idx="17">
                  <c:v>0</c:v>
                </c:pt>
                <c:pt idx="18">
                  <c:v>1.3089005235602094E-2</c:v>
                </c:pt>
              </c:numCache>
            </c:numRef>
          </c:val>
          <c:extLst xmlns:c16r2="http://schemas.microsoft.com/office/drawing/2015/06/chart">
            <c:ext xmlns:c16="http://schemas.microsoft.com/office/drawing/2014/chart" uri="{C3380CC4-5D6E-409C-BE32-E72D297353CC}">
              <c16:uniqueId val="{00000000-933E-40AB-ACDA-D3C991B2BD15}"/>
            </c:ext>
          </c:extLst>
        </c:ser>
        <c:dLbls>
          <c:showLegendKey val="0"/>
          <c:showVal val="0"/>
          <c:showCatName val="0"/>
          <c:showSerName val="0"/>
          <c:showPercent val="1"/>
          <c:showBubbleSize val="0"/>
          <c:showLeaderLines val="1"/>
        </c:dLbls>
      </c:pie3DChart>
      <c:spPr>
        <a:noFill/>
        <a:ln>
          <a:noFill/>
        </a:ln>
        <a:effectLst/>
      </c:spPr>
    </c:plotArea>
    <c:legend>
      <c:legendPos val="r"/>
      <c:legendEntry>
        <c:idx val="16"/>
        <c:delete val="1"/>
      </c:legendEntry>
      <c:legendEntry>
        <c:idx val="17"/>
        <c:delete val="1"/>
      </c:legendEntry>
      <c:layout>
        <c:manualLayout>
          <c:xMode val="edge"/>
          <c:yMode val="edge"/>
          <c:x val="0.61816578483245144"/>
          <c:y val="0.14912035373171714"/>
          <c:w val="0.38183421516754851"/>
          <c:h val="0.83872447479334777"/>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cs-CZ"/>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cs-CZ" b="1">
                <a:solidFill>
                  <a:sysClr val="windowText" lastClr="000000"/>
                </a:solidFill>
              </a:rPr>
              <a:t>INDEX EKONOMICKÉHO ZATÍŽENÍ</a:t>
            </a:r>
            <a:br>
              <a:rPr lang="cs-CZ" b="1">
                <a:solidFill>
                  <a:sysClr val="windowText" lastClr="000000"/>
                </a:solidFill>
              </a:rPr>
            </a:br>
            <a:r>
              <a:rPr lang="cs-CZ" b="1">
                <a:solidFill>
                  <a:sysClr val="windowText" lastClr="000000"/>
                </a:solidFill>
              </a:rPr>
              <a:t>v obcích MAS Holicko</a:t>
            </a:r>
            <a:r>
              <a:rPr lang="cs-CZ" b="1" baseline="0">
                <a:solidFill>
                  <a:sysClr val="windowText" lastClr="000000"/>
                </a:solidFill>
              </a:rPr>
              <a:t> v roce 2019</a:t>
            </a:r>
            <a:r>
              <a:rPr lang="cs-CZ" b="1">
                <a:solidFill>
                  <a:sysClr val="windowText" lastClr="000000"/>
                </a:solidFill>
              </a:rPr>
              <a:t> </a:t>
            </a:r>
          </a:p>
        </c:rich>
      </c:tx>
      <c:layout>
        <c:manualLayout>
          <c:xMode val="edge"/>
          <c:yMode val="edge"/>
          <c:x val="0.27965257099202179"/>
          <c:y val="3.7359900373599E-2"/>
        </c:manualLayout>
      </c:layout>
      <c:overlay val="0"/>
      <c:spPr>
        <a:noFill/>
        <a:ln>
          <a:noFill/>
        </a:ln>
        <a:effectLst/>
      </c:spPr>
    </c:title>
    <c:autoTitleDeleted val="0"/>
    <c:plotArea>
      <c:layout/>
      <c:barChart>
        <c:barDir val="col"/>
        <c:grouping val="clustered"/>
        <c:varyColors val="0"/>
        <c:ser>
          <c:idx val="0"/>
          <c:order val="0"/>
          <c:spPr>
            <a:solidFill>
              <a:schemeClr val="accent5">
                <a:lumMod val="60000"/>
                <a:lumOff val="40000"/>
              </a:schemeClr>
            </a:solidFill>
            <a:ln>
              <a:solidFill>
                <a:schemeClr val="tx1"/>
              </a:solidFill>
            </a:ln>
            <a:effectLst/>
          </c:spPr>
          <c:invertIfNegative val="0"/>
          <c:dPt>
            <c:idx val="17"/>
            <c:invertIfNegative val="0"/>
            <c:bubble3D val="0"/>
            <c:spPr>
              <a:solidFill>
                <a:srgbClr val="C00000"/>
              </a:solidFill>
              <a:ln>
                <a:solidFill>
                  <a:schemeClr val="tx1"/>
                </a:solidFill>
              </a:ln>
              <a:effectLst/>
            </c:spPr>
            <c:extLst xmlns:c16r2="http://schemas.microsoft.com/office/drawing/2015/06/chart">
              <c:ext xmlns:c16="http://schemas.microsoft.com/office/drawing/2014/chart" uri="{C3380CC4-5D6E-409C-BE32-E72D297353CC}">
                <c16:uniqueId val="{00000001-B357-4296-9D27-FA5937280C8A}"/>
              </c:ext>
            </c:extLst>
          </c:dPt>
          <c:dPt>
            <c:idx val="18"/>
            <c:invertIfNegative val="0"/>
            <c:bubble3D val="0"/>
            <c:spPr>
              <a:solidFill>
                <a:schemeClr val="accent6">
                  <a:lumMod val="60000"/>
                  <a:lumOff val="40000"/>
                </a:schemeClr>
              </a:solidFill>
              <a:ln>
                <a:solidFill>
                  <a:schemeClr val="tx1"/>
                </a:solidFill>
              </a:ln>
              <a:effectLst/>
            </c:spPr>
            <c:extLst xmlns:c16r2="http://schemas.microsoft.com/office/drawing/2015/06/chart">
              <c:ext xmlns:c16="http://schemas.microsoft.com/office/drawing/2014/chart" uri="{C3380CC4-5D6E-409C-BE32-E72D297353CC}">
                <c16:uniqueId val="{00000003-B357-4296-9D27-FA5937280C8A}"/>
              </c:ext>
            </c:extLst>
          </c:dPt>
          <c:dPt>
            <c:idx val="19"/>
            <c:invertIfNegative val="0"/>
            <c:bubble3D val="0"/>
            <c:spPr>
              <a:solidFill>
                <a:schemeClr val="accent6">
                  <a:lumMod val="60000"/>
                  <a:lumOff val="40000"/>
                </a:schemeClr>
              </a:solidFill>
              <a:ln>
                <a:solidFill>
                  <a:schemeClr val="tx1"/>
                </a:solidFill>
              </a:ln>
              <a:effectLst/>
            </c:spPr>
            <c:extLst xmlns:c16r2="http://schemas.microsoft.com/office/drawing/2015/06/chart">
              <c:ext xmlns:c16="http://schemas.microsoft.com/office/drawing/2014/chart" uri="{C3380CC4-5D6E-409C-BE32-E72D297353CC}">
                <c16:uniqueId val="{00000005-B357-4296-9D27-FA5937280C8A}"/>
              </c:ext>
            </c:extLst>
          </c:dPt>
          <c:dPt>
            <c:idx val="20"/>
            <c:invertIfNegative val="0"/>
            <c:bubble3D val="0"/>
            <c:spPr>
              <a:solidFill>
                <a:schemeClr val="accent4">
                  <a:lumMod val="60000"/>
                  <a:lumOff val="40000"/>
                </a:schemeClr>
              </a:solidFill>
              <a:ln>
                <a:solidFill>
                  <a:schemeClr val="tx1"/>
                </a:solidFill>
              </a:ln>
              <a:effectLst/>
            </c:spPr>
            <c:extLst xmlns:c16r2="http://schemas.microsoft.com/office/drawing/2015/06/chart">
              <c:ext xmlns:c16="http://schemas.microsoft.com/office/drawing/2014/chart" uri="{C3380CC4-5D6E-409C-BE32-E72D297353CC}">
                <c16:uniqueId val="{00000007-B357-4296-9D27-FA5937280C8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cs-CZ"/>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List1!$A$6:$A$26</c:f>
              <c:strCache>
                <c:ptCount val="21"/>
                <c:pt idx="0">
                  <c:v>Radhošť</c:v>
                </c:pt>
                <c:pt idx="1">
                  <c:v>Vysoké Chvojno</c:v>
                </c:pt>
                <c:pt idx="2">
                  <c:v>Poběžovice u Holic</c:v>
                </c:pt>
                <c:pt idx="3">
                  <c:v>Trusnov</c:v>
                </c:pt>
                <c:pt idx="4">
                  <c:v>Ostřetín</c:v>
                </c:pt>
                <c:pt idx="5">
                  <c:v>Holice</c:v>
                </c:pt>
                <c:pt idx="6">
                  <c:v>Nová Ves</c:v>
                </c:pt>
                <c:pt idx="7">
                  <c:v>Horní Jelení</c:v>
                </c:pt>
                <c:pt idx="8">
                  <c:v>Dolní Ředice</c:v>
                </c:pt>
                <c:pt idx="9">
                  <c:v>Dolní Roveň</c:v>
                </c:pt>
                <c:pt idx="10">
                  <c:v>Veliny</c:v>
                </c:pt>
                <c:pt idx="11">
                  <c:v>Chvojenec</c:v>
                </c:pt>
                <c:pt idx="12">
                  <c:v>Horní Ředice</c:v>
                </c:pt>
                <c:pt idx="13">
                  <c:v>Jaroslav</c:v>
                </c:pt>
                <c:pt idx="14">
                  <c:v>Býšť</c:v>
                </c:pt>
                <c:pt idx="15">
                  <c:v>Týnišťko</c:v>
                </c:pt>
                <c:pt idx="16">
                  <c:v>Uhersko</c:v>
                </c:pt>
                <c:pt idx="17">
                  <c:v>MAS Holicko</c:v>
                </c:pt>
                <c:pt idx="18">
                  <c:v>Královehradecký kraj</c:v>
                </c:pt>
                <c:pt idx="19">
                  <c:v>Pardubický kraj</c:v>
                </c:pt>
                <c:pt idx="20">
                  <c:v>ČR</c:v>
                </c:pt>
              </c:strCache>
            </c:strRef>
          </c:cat>
          <c:val>
            <c:numRef>
              <c:f>List1!$B$6:$B$26</c:f>
              <c:numCache>
                <c:formatCode>0.0</c:formatCode>
                <c:ptCount val="21"/>
                <c:pt idx="0">
                  <c:v>71.72</c:v>
                </c:pt>
                <c:pt idx="1">
                  <c:v>70.12</c:v>
                </c:pt>
                <c:pt idx="2">
                  <c:v>65.239999999999995</c:v>
                </c:pt>
                <c:pt idx="3">
                  <c:v>62.69</c:v>
                </c:pt>
                <c:pt idx="4">
                  <c:v>62.283737024221452</c:v>
                </c:pt>
                <c:pt idx="5">
                  <c:v>61.22</c:v>
                </c:pt>
                <c:pt idx="6">
                  <c:v>59.26</c:v>
                </c:pt>
                <c:pt idx="7">
                  <c:v>57.98</c:v>
                </c:pt>
                <c:pt idx="8">
                  <c:v>55.43</c:v>
                </c:pt>
                <c:pt idx="9">
                  <c:v>54.72</c:v>
                </c:pt>
                <c:pt idx="10">
                  <c:v>54.63</c:v>
                </c:pt>
                <c:pt idx="11">
                  <c:v>52.11</c:v>
                </c:pt>
                <c:pt idx="12">
                  <c:v>50.8</c:v>
                </c:pt>
                <c:pt idx="13">
                  <c:v>47.8</c:v>
                </c:pt>
                <c:pt idx="14">
                  <c:v>45.86</c:v>
                </c:pt>
                <c:pt idx="15">
                  <c:v>40.159999999999997</c:v>
                </c:pt>
                <c:pt idx="16">
                  <c:v>29.14</c:v>
                </c:pt>
                <c:pt idx="17">
                  <c:v>55.36</c:v>
                </c:pt>
                <c:pt idx="18">
                  <c:v>59.33</c:v>
                </c:pt>
                <c:pt idx="19">
                  <c:v>56.69</c:v>
                </c:pt>
                <c:pt idx="20">
                  <c:v>56.07</c:v>
                </c:pt>
              </c:numCache>
            </c:numRef>
          </c:val>
          <c:extLst xmlns:c16r2="http://schemas.microsoft.com/office/drawing/2015/06/chart">
            <c:ext xmlns:c16="http://schemas.microsoft.com/office/drawing/2014/chart" uri="{C3380CC4-5D6E-409C-BE32-E72D297353CC}">
              <c16:uniqueId val="{00000008-B357-4296-9D27-FA5937280C8A}"/>
            </c:ext>
          </c:extLst>
        </c:ser>
        <c:dLbls>
          <c:dLblPos val="outEnd"/>
          <c:showLegendKey val="0"/>
          <c:showVal val="1"/>
          <c:showCatName val="0"/>
          <c:showSerName val="0"/>
          <c:showPercent val="0"/>
          <c:showBubbleSize val="0"/>
        </c:dLbls>
        <c:gapWidth val="50"/>
        <c:overlap val="-27"/>
        <c:axId val="746941424"/>
        <c:axId val="746945736"/>
      </c:barChart>
      <c:catAx>
        <c:axId val="74694142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Obec, územní celek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746945736"/>
        <c:crosses val="autoZero"/>
        <c:auto val="1"/>
        <c:lblAlgn val="ctr"/>
        <c:lblOffset val="100"/>
        <c:noMultiLvlLbl val="0"/>
      </c:catAx>
      <c:valAx>
        <c:axId val="7469457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Index ekonomického zatížení</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74694142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b="1">
                <a:solidFill>
                  <a:sysClr val="windowText" lastClr="000000"/>
                </a:solidFill>
              </a:rPr>
              <a:t>PODÍL NEZAMĚSTNANÝCH OSOB dle</a:t>
            </a:r>
            <a:r>
              <a:rPr lang="cs-CZ" b="1" baseline="0">
                <a:solidFill>
                  <a:sysClr val="windowText" lastClr="000000"/>
                </a:solidFill>
              </a:rPr>
              <a:t> věku v obcích MAS Holicko v roce 2019</a:t>
            </a:r>
            <a:endParaRPr lang="cs-CZ" b="1">
              <a:solidFill>
                <a:sysClr val="windowText" lastClr="000000"/>
              </a:solidFill>
            </a:endParaRPr>
          </a:p>
        </c:rich>
      </c:tx>
      <c:overlay val="0"/>
      <c:spPr>
        <a:noFill/>
        <a:ln>
          <a:noFill/>
        </a:ln>
        <a:effectLst/>
      </c:spPr>
    </c:title>
    <c:autoTitleDeleted val="0"/>
    <c:plotArea>
      <c:layout>
        <c:manualLayout>
          <c:layoutTarget val="inner"/>
          <c:xMode val="edge"/>
          <c:yMode val="edge"/>
          <c:x val="0.26499815622220774"/>
          <c:y val="0.23939720797664923"/>
          <c:w val="0.37665577753194074"/>
          <c:h val="0.70945437548824453"/>
        </c:manualLayout>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479E-429E-A014-36EE0BB8BD81}"/>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479E-429E-A014-36EE0BB8BD81}"/>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479E-429E-A014-36EE0BB8BD81}"/>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479E-429E-A014-36EE0BB8BD81}"/>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479E-429E-A014-36EE0BB8BD81}"/>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479E-429E-A014-36EE0BB8BD81}"/>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479E-429E-A014-36EE0BB8BD81}"/>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479E-429E-A014-36EE0BB8BD81}"/>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479E-429E-A014-36EE0BB8BD81}"/>
              </c:ext>
            </c:extLst>
          </c:dPt>
          <c:dPt>
            <c:idx val="9"/>
            <c:bubble3D val="0"/>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3-479E-429E-A014-36EE0BB8BD81}"/>
              </c:ext>
            </c:extLst>
          </c:dPt>
          <c:dPt>
            <c:idx val="10"/>
            <c:bubble3D val="0"/>
            <c:spPr>
              <a:solidFill>
                <a:schemeClr val="accent5">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5-479E-429E-A014-36EE0BB8BD81}"/>
              </c:ext>
            </c:extLst>
          </c:dPt>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cs-CZ"/>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List1!$A$25:$A$35</c:f>
              <c:strCache>
                <c:ptCount val="11"/>
                <c:pt idx="0">
                  <c:v>15 - 19 let</c:v>
                </c:pt>
                <c:pt idx="1">
                  <c:v>20 - 24 let</c:v>
                </c:pt>
                <c:pt idx="2">
                  <c:v>25 - 29 let</c:v>
                </c:pt>
                <c:pt idx="3">
                  <c:v>30 - 34 let</c:v>
                </c:pt>
                <c:pt idx="4">
                  <c:v>35-39 let</c:v>
                </c:pt>
                <c:pt idx="5">
                  <c:v>40 - 44 let</c:v>
                </c:pt>
                <c:pt idx="6">
                  <c:v>45 - 49 let </c:v>
                </c:pt>
                <c:pt idx="7">
                  <c:v>50 - 54 let</c:v>
                </c:pt>
                <c:pt idx="8">
                  <c:v>55 - 59 let</c:v>
                </c:pt>
                <c:pt idx="9">
                  <c:v>60 - 64 let </c:v>
                </c:pt>
                <c:pt idx="10">
                  <c:v>65 a více</c:v>
                </c:pt>
              </c:strCache>
            </c:strRef>
          </c:cat>
          <c:val>
            <c:numRef>
              <c:f>List1!$B$25:$B$35</c:f>
              <c:numCache>
                <c:formatCode>0.00%</c:formatCode>
                <c:ptCount val="11"/>
                <c:pt idx="0" formatCode="0%">
                  <c:v>0.04</c:v>
                </c:pt>
                <c:pt idx="1">
                  <c:v>9.8000000000000004E-2</c:v>
                </c:pt>
                <c:pt idx="2">
                  <c:v>0.108</c:v>
                </c:pt>
                <c:pt idx="3">
                  <c:v>9.4E-2</c:v>
                </c:pt>
                <c:pt idx="4">
                  <c:v>9.7000000000000003E-2</c:v>
                </c:pt>
                <c:pt idx="5">
                  <c:v>0.115</c:v>
                </c:pt>
                <c:pt idx="6">
                  <c:v>0.115</c:v>
                </c:pt>
                <c:pt idx="7">
                  <c:v>0.11799999999999999</c:v>
                </c:pt>
                <c:pt idx="8">
                  <c:v>0.13500000000000001</c:v>
                </c:pt>
                <c:pt idx="9">
                  <c:v>7.4999999999999997E-2</c:v>
                </c:pt>
                <c:pt idx="10">
                  <c:v>5.0000000000000001E-3</c:v>
                </c:pt>
              </c:numCache>
            </c:numRef>
          </c:val>
          <c:extLst xmlns:c16r2="http://schemas.microsoft.com/office/drawing/2015/06/chart">
            <c:ext xmlns:c16="http://schemas.microsoft.com/office/drawing/2014/chart" uri="{C3380CC4-5D6E-409C-BE32-E72D297353CC}">
              <c16:uniqueId val="{00000016-479E-429E-A014-36EE0BB8BD81}"/>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5395411020149494"/>
          <c:y val="0.17653402126690151"/>
          <c:w val="0.21296981482606847"/>
          <c:h val="0.81377766654473804"/>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cs-CZ"/>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b="1">
                <a:solidFill>
                  <a:sysClr val="windowText" lastClr="000000"/>
                </a:solidFill>
              </a:rPr>
              <a:t>PODÍL</a:t>
            </a:r>
            <a:r>
              <a:rPr lang="cs-CZ" b="1" baseline="0">
                <a:solidFill>
                  <a:sysClr val="windowText" lastClr="000000"/>
                </a:solidFill>
              </a:rPr>
              <a:t> NEZAMĚSTNANÝCH dle vzdělání v obcích MAS Holicko v roce 2019</a:t>
            </a:r>
            <a:endParaRPr lang="cs-CZ" b="1">
              <a:solidFill>
                <a:sysClr val="windowText" lastClr="000000"/>
              </a:solidFill>
            </a:endParaRPr>
          </a:p>
        </c:rich>
      </c:tx>
      <c:overlay val="0"/>
      <c:spPr>
        <a:noFill/>
        <a:ln>
          <a:noFill/>
        </a:ln>
        <a:effectLst/>
      </c:spPr>
    </c:title>
    <c:autoTitleDeleted val="0"/>
    <c:plotArea>
      <c:layout>
        <c:manualLayout>
          <c:layoutTarget val="inner"/>
          <c:xMode val="edge"/>
          <c:yMode val="edge"/>
          <c:x val="0.24212281729246654"/>
          <c:y val="0.2034218792389432"/>
          <c:w val="0.39906327861167301"/>
          <c:h val="0.75124614715813076"/>
        </c:manualLayout>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DA9E-4D7A-96A9-1E9BE7180D0A}"/>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DA9E-4D7A-96A9-1E9BE7180D0A}"/>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DA9E-4D7A-96A9-1E9BE7180D0A}"/>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DA9E-4D7A-96A9-1E9BE7180D0A}"/>
              </c:ext>
            </c:extLst>
          </c:dPt>
          <c:dPt>
            <c:idx val="4"/>
            <c:bubble3D val="0"/>
            <c:spPr>
              <a:solidFill>
                <a:srgbClr val="00B050"/>
              </a:solidFill>
              <a:ln w="19050">
                <a:solidFill>
                  <a:schemeClr val="lt1"/>
                </a:solidFill>
              </a:ln>
              <a:effectLst/>
            </c:spPr>
            <c:extLst xmlns:c16r2="http://schemas.microsoft.com/office/drawing/2015/06/chart">
              <c:ext xmlns:c16="http://schemas.microsoft.com/office/drawing/2014/chart" uri="{C3380CC4-5D6E-409C-BE32-E72D297353CC}">
                <c16:uniqueId val="{00000009-DA9E-4D7A-96A9-1E9BE7180D0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cs-CZ"/>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List1!$A$2:$A$6</c:f>
              <c:strCache>
                <c:ptCount val="5"/>
                <c:pt idx="0">
                  <c:v>Základní vzdělání</c:v>
                </c:pt>
                <c:pt idx="1">
                  <c:v>Střední bez maturity</c:v>
                </c:pt>
                <c:pt idx="2">
                  <c:v>střední s maturitou</c:v>
                </c:pt>
                <c:pt idx="3">
                  <c:v>Vyšší odborné</c:v>
                </c:pt>
                <c:pt idx="4">
                  <c:v>Vysokoškolské</c:v>
                </c:pt>
              </c:strCache>
            </c:strRef>
          </c:cat>
          <c:val>
            <c:numRef>
              <c:f>List1!$B$2:$B$6</c:f>
              <c:numCache>
                <c:formatCode>0%</c:formatCode>
                <c:ptCount val="5"/>
                <c:pt idx="0">
                  <c:v>0.21</c:v>
                </c:pt>
                <c:pt idx="1">
                  <c:v>0.39</c:v>
                </c:pt>
                <c:pt idx="2">
                  <c:v>0.25</c:v>
                </c:pt>
                <c:pt idx="3">
                  <c:v>0.03</c:v>
                </c:pt>
                <c:pt idx="4">
                  <c:v>0.12</c:v>
                </c:pt>
              </c:numCache>
            </c:numRef>
          </c:val>
          <c:extLst xmlns:c16r2="http://schemas.microsoft.com/office/drawing/2015/06/chart">
            <c:ext xmlns:c16="http://schemas.microsoft.com/office/drawing/2014/chart" uri="{C3380CC4-5D6E-409C-BE32-E72D297353CC}">
              <c16:uniqueId val="{0000000A-DA9E-4D7A-96A9-1E9BE7180D0A}"/>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6580610995841616"/>
          <c:y val="0.25640894193273389"/>
          <c:w val="0.32096346005260917"/>
          <c:h val="0.65974978255735595"/>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cs-CZ"/>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cs-CZ" b="1">
                <a:solidFill>
                  <a:sysClr val="windowText" lastClr="000000"/>
                </a:solidFill>
              </a:rPr>
              <a:t>HRUBÁ MÍRA ÚMRTNOSTI</a:t>
            </a:r>
            <a:br>
              <a:rPr lang="cs-CZ" b="1">
                <a:solidFill>
                  <a:sysClr val="windowText" lastClr="000000"/>
                </a:solidFill>
              </a:rPr>
            </a:br>
            <a:r>
              <a:rPr lang="cs-CZ" b="1">
                <a:solidFill>
                  <a:sysClr val="windowText" lastClr="000000"/>
                </a:solidFill>
              </a:rPr>
              <a:t>v letech 2014 až 2019</a:t>
            </a:r>
          </a:p>
        </c:rich>
      </c:tx>
      <c:overlay val="0"/>
      <c:spPr>
        <a:noFill/>
        <a:ln>
          <a:noFill/>
        </a:ln>
        <a:effectLst/>
      </c:spPr>
    </c:title>
    <c:autoTitleDeleted val="0"/>
    <c:plotArea>
      <c:layout/>
      <c:lineChart>
        <c:grouping val="standard"/>
        <c:varyColors val="0"/>
        <c:ser>
          <c:idx val="0"/>
          <c:order val="0"/>
          <c:tx>
            <c:strRef>
              <c:f>List1!$A$23</c:f>
              <c:strCache>
                <c:ptCount val="1"/>
                <c:pt idx="0">
                  <c:v>MAS</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List1!$B$22:$G$22</c:f>
              <c:numCache>
                <c:formatCode>General</c:formatCode>
                <c:ptCount val="6"/>
                <c:pt idx="0">
                  <c:v>2014</c:v>
                </c:pt>
                <c:pt idx="1">
                  <c:v>2015</c:v>
                </c:pt>
                <c:pt idx="2">
                  <c:v>2016</c:v>
                </c:pt>
                <c:pt idx="3">
                  <c:v>2017</c:v>
                </c:pt>
                <c:pt idx="4">
                  <c:v>2018</c:v>
                </c:pt>
                <c:pt idx="5">
                  <c:v>2019</c:v>
                </c:pt>
              </c:numCache>
            </c:numRef>
          </c:cat>
          <c:val>
            <c:numRef>
              <c:f>List1!$B$23:$G$23</c:f>
              <c:numCache>
                <c:formatCode>General</c:formatCode>
                <c:ptCount val="6"/>
                <c:pt idx="0">
                  <c:v>11.64</c:v>
                </c:pt>
                <c:pt idx="1">
                  <c:v>12</c:v>
                </c:pt>
                <c:pt idx="2">
                  <c:v>9.9499999999999993</c:v>
                </c:pt>
                <c:pt idx="3">
                  <c:v>10.75</c:v>
                </c:pt>
                <c:pt idx="4">
                  <c:v>8.73</c:v>
                </c:pt>
                <c:pt idx="5">
                  <c:v>7.35</c:v>
                </c:pt>
              </c:numCache>
            </c:numRef>
          </c:val>
          <c:smooth val="0"/>
          <c:extLst xmlns:c16r2="http://schemas.microsoft.com/office/drawing/2015/06/chart">
            <c:ext xmlns:c16="http://schemas.microsoft.com/office/drawing/2014/chart" uri="{C3380CC4-5D6E-409C-BE32-E72D297353CC}">
              <c16:uniqueId val="{00000000-56ED-4C45-A1C5-6E05F3E1E8AB}"/>
            </c:ext>
          </c:extLst>
        </c:ser>
        <c:ser>
          <c:idx val="1"/>
          <c:order val="1"/>
          <c:tx>
            <c:strRef>
              <c:f>List1!$A$24</c:f>
              <c:strCache>
                <c:ptCount val="1"/>
                <c:pt idx="0">
                  <c:v>Královéhradecký kraj</c:v>
                </c:pt>
              </c:strCache>
            </c:strRef>
          </c:tx>
          <c:spPr>
            <a:ln w="28575" cap="rnd">
              <a:solidFill>
                <a:schemeClr val="accent5">
                  <a:lumMod val="75000"/>
                </a:schemeClr>
              </a:solidFill>
              <a:round/>
            </a:ln>
            <a:effectLst/>
          </c:spPr>
          <c:marker>
            <c:symbol val="circle"/>
            <c:size val="5"/>
            <c:spPr>
              <a:solidFill>
                <a:schemeClr val="accent5">
                  <a:lumMod val="75000"/>
                </a:schemeClr>
              </a:solidFill>
              <a:ln w="9525">
                <a:solidFill>
                  <a:schemeClr val="accent5">
                    <a:lumMod val="75000"/>
                  </a:schemeClr>
                </a:solidFill>
              </a:ln>
              <a:effectLst/>
            </c:spPr>
          </c:marker>
          <c:cat>
            <c:numRef>
              <c:f>List1!$B$22:$G$22</c:f>
              <c:numCache>
                <c:formatCode>General</c:formatCode>
                <c:ptCount val="6"/>
                <c:pt idx="0">
                  <c:v>2014</c:v>
                </c:pt>
                <c:pt idx="1">
                  <c:v>2015</c:v>
                </c:pt>
                <c:pt idx="2">
                  <c:v>2016</c:v>
                </c:pt>
                <c:pt idx="3">
                  <c:v>2017</c:v>
                </c:pt>
                <c:pt idx="4">
                  <c:v>2018</c:v>
                </c:pt>
                <c:pt idx="5">
                  <c:v>2019</c:v>
                </c:pt>
              </c:numCache>
            </c:numRef>
          </c:cat>
          <c:val>
            <c:numRef>
              <c:f>List1!$B$24:$G$24</c:f>
              <c:numCache>
                <c:formatCode>General</c:formatCode>
                <c:ptCount val="6"/>
                <c:pt idx="0">
                  <c:v>10.17</c:v>
                </c:pt>
                <c:pt idx="1">
                  <c:v>10.58</c:v>
                </c:pt>
                <c:pt idx="2">
                  <c:v>10.31</c:v>
                </c:pt>
                <c:pt idx="3">
                  <c:v>10.5</c:v>
                </c:pt>
                <c:pt idx="4">
                  <c:v>10.93</c:v>
                </c:pt>
                <c:pt idx="5">
                  <c:v>10.7</c:v>
                </c:pt>
              </c:numCache>
            </c:numRef>
          </c:val>
          <c:smooth val="0"/>
          <c:extLst xmlns:c16r2="http://schemas.microsoft.com/office/drawing/2015/06/chart">
            <c:ext xmlns:c16="http://schemas.microsoft.com/office/drawing/2014/chart" uri="{C3380CC4-5D6E-409C-BE32-E72D297353CC}">
              <c16:uniqueId val="{00000001-56ED-4C45-A1C5-6E05F3E1E8AB}"/>
            </c:ext>
          </c:extLst>
        </c:ser>
        <c:ser>
          <c:idx val="2"/>
          <c:order val="2"/>
          <c:tx>
            <c:strRef>
              <c:f>List1!$A$25</c:f>
              <c:strCache>
                <c:ptCount val="1"/>
                <c:pt idx="0">
                  <c:v>Pardubická kraj</c:v>
                </c:pt>
              </c:strCache>
            </c:strRef>
          </c:tx>
          <c:spPr>
            <a:ln w="28575"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cat>
            <c:numRef>
              <c:f>List1!$B$22:$G$22</c:f>
              <c:numCache>
                <c:formatCode>General</c:formatCode>
                <c:ptCount val="6"/>
                <c:pt idx="0">
                  <c:v>2014</c:v>
                </c:pt>
                <c:pt idx="1">
                  <c:v>2015</c:v>
                </c:pt>
                <c:pt idx="2">
                  <c:v>2016</c:v>
                </c:pt>
                <c:pt idx="3">
                  <c:v>2017</c:v>
                </c:pt>
                <c:pt idx="4">
                  <c:v>2018</c:v>
                </c:pt>
                <c:pt idx="5">
                  <c:v>2019</c:v>
                </c:pt>
              </c:numCache>
            </c:numRef>
          </c:cat>
          <c:val>
            <c:numRef>
              <c:f>List1!$B$25:$G$25</c:f>
              <c:numCache>
                <c:formatCode>General</c:formatCode>
                <c:ptCount val="6"/>
                <c:pt idx="0">
                  <c:v>9.92</c:v>
                </c:pt>
                <c:pt idx="1">
                  <c:v>10.54</c:v>
                </c:pt>
                <c:pt idx="2">
                  <c:v>10.130000000000001</c:v>
                </c:pt>
                <c:pt idx="3">
                  <c:v>10.41</c:v>
                </c:pt>
                <c:pt idx="4">
                  <c:v>10.64</c:v>
                </c:pt>
                <c:pt idx="5">
                  <c:v>10.66</c:v>
                </c:pt>
              </c:numCache>
            </c:numRef>
          </c:val>
          <c:smooth val="0"/>
          <c:extLst xmlns:c16r2="http://schemas.microsoft.com/office/drawing/2015/06/chart">
            <c:ext xmlns:c16="http://schemas.microsoft.com/office/drawing/2014/chart" uri="{C3380CC4-5D6E-409C-BE32-E72D297353CC}">
              <c16:uniqueId val="{00000002-56ED-4C45-A1C5-6E05F3E1E8AB}"/>
            </c:ext>
          </c:extLst>
        </c:ser>
        <c:ser>
          <c:idx val="3"/>
          <c:order val="3"/>
          <c:tx>
            <c:strRef>
              <c:f>List1!$A$26</c:f>
              <c:strCache>
                <c:ptCount val="1"/>
                <c:pt idx="0">
                  <c:v>Česká republika</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List1!$B$22:$G$22</c:f>
              <c:numCache>
                <c:formatCode>General</c:formatCode>
                <c:ptCount val="6"/>
                <c:pt idx="0">
                  <c:v>2014</c:v>
                </c:pt>
                <c:pt idx="1">
                  <c:v>2015</c:v>
                </c:pt>
                <c:pt idx="2">
                  <c:v>2016</c:v>
                </c:pt>
                <c:pt idx="3">
                  <c:v>2017</c:v>
                </c:pt>
                <c:pt idx="4">
                  <c:v>2018</c:v>
                </c:pt>
                <c:pt idx="5">
                  <c:v>2019</c:v>
                </c:pt>
              </c:numCache>
            </c:numRef>
          </c:cat>
          <c:val>
            <c:numRef>
              <c:f>List1!$B$26:$G$26</c:f>
              <c:numCache>
                <c:formatCode>General</c:formatCode>
                <c:ptCount val="6"/>
                <c:pt idx="0">
                  <c:v>10.039999999999999</c:v>
                </c:pt>
                <c:pt idx="1">
                  <c:v>10.54</c:v>
                </c:pt>
                <c:pt idx="2">
                  <c:v>10.199999999999999</c:v>
                </c:pt>
                <c:pt idx="3">
                  <c:v>10.52</c:v>
                </c:pt>
                <c:pt idx="4">
                  <c:v>10.62</c:v>
                </c:pt>
                <c:pt idx="5">
                  <c:v>10.53</c:v>
                </c:pt>
              </c:numCache>
            </c:numRef>
          </c:val>
          <c:smooth val="0"/>
          <c:extLst xmlns:c16r2="http://schemas.microsoft.com/office/drawing/2015/06/chart">
            <c:ext xmlns:c16="http://schemas.microsoft.com/office/drawing/2014/chart" uri="{C3380CC4-5D6E-409C-BE32-E72D297353CC}">
              <c16:uniqueId val="{00000003-56ED-4C45-A1C5-6E05F3E1E8AB}"/>
            </c:ext>
          </c:extLst>
        </c:ser>
        <c:dLbls>
          <c:showLegendKey val="0"/>
          <c:showVal val="0"/>
          <c:showCatName val="0"/>
          <c:showSerName val="0"/>
          <c:showPercent val="0"/>
          <c:showBubbleSize val="0"/>
        </c:dLbls>
        <c:marker val="1"/>
        <c:smooth val="0"/>
        <c:axId val="827269712"/>
        <c:axId val="276417624"/>
      </c:lineChart>
      <c:catAx>
        <c:axId val="8272697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Rok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276417624"/>
        <c:crosses val="autoZero"/>
        <c:auto val="1"/>
        <c:lblAlgn val="ctr"/>
        <c:lblOffset val="100"/>
        <c:noMultiLvlLbl val="0"/>
      </c:catAx>
      <c:valAx>
        <c:axId val="276417624"/>
        <c:scaling>
          <c:orientation val="minMax"/>
          <c:max val="13"/>
          <c:min val="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cs-CZ" b="1">
                    <a:solidFill>
                      <a:sysClr val="windowText" lastClr="000000"/>
                    </a:solidFill>
                  </a:rPr>
                  <a:t>Hrubá míra úmrtnosti (‰) </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827269712"/>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cs-CZ" sz="1400">
                <a:solidFill>
                  <a:sysClr val="windowText" lastClr="000000"/>
                </a:solidFill>
              </a:rPr>
              <a:t>POČET NAROZENÝCH A ZEMŘELÝCH </a:t>
            </a:r>
            <a:br>
              <a:rPr lang="cs-CZ" sz="1400">
                <a:solidFill>
                  <a:sysClr val="windowText" lastClr="000000"/>
                </a:solidFill>
              </a:rPr>
            </a:br>
            <a:r>
              <a:rPr lang="cs-CZ" sz="1400">
                <a:solidFill>
                  <a:sysClr val="windowText" lastClr="000000"/>
                </a:solidFill>
              </a:rPr>
              <a:t>v MAS Holicko v letech 2014 a 2019</a:t>
            </a:r>
          </a:p>
        </c:rich>
      </c:tx>
      <c:overlay val="0"/>
      <c:spPr>
        <a:noFill/>
        <a:ln>
          <a:noFill/>
        </a:ln>
        <a:effectLst/>
      </c:spPr>
    </c:title>
    <c:autoTitleDeleted val="0"/>
    <c:plotArea>
      <c:layout/>
      <c:barChart>
        <c:barDir val="col"/>
        <c:grouping val="clustered"/>
        <c:varyColors val="0"/>
        <c:ser>
          <c:idx val="0"/>
          <c:order val="0"/>
          <c:tx>
            <c:strRef>
              <c:f>List1!$M$5</c:f>
              <c:strCache>
                <c:ptCount val="1"/>
                <c:pt idx="0">
                  <c:v>Narození</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List1!$N$4:$S$4</c:f>
              <c:numCache>
                <c:formatCode>General</c:formatCode>
                <c:ptCount val="6"/>
                <c:pt idx="0">
                  <c:v>2014</c:v>
                </c:pt>
                <c:pt idx="1">
                  <c:v>2015</c:v>
                </c:pt>
                <c:pt idx="2">
                  <c:v>2016</c:v>
                </c:pt>
                <c:pt idx="3">
                  <c:v>2017</c:v>
                </c:pt>
                <c:pt idx="4">
                  <c:v>2018</c:v>
                </c:pt>
                <c:pt idx="5">
                  <c:v>2019</c:v>
                </c:pt>
              </c:numCache>
            </c:numRef>
          </c:cat>
          <c:val>
            <c:numRef>
              <c:f>List1!$N$5:$S$5</c:f>
              <c:numCache>
                <c:formatCode>General</c:formatCode>
                <c:ptCount val="6"/>
                <c:pt idx="0">
                  <c:v>195</c:v>
                </c:pt>
                <c:pt idx="1">
                  <c:v>147</c:v>
                </c:pt>
                <c:pt idx="2">
                  <c:v>175</c:v>
                </c:pt>
                <c:pt idx="3">
                  <c:v>179</c:v>
                </c:pt>
                <c:pt idx="4">
                  <c:v>184</c:v>
                </c:pt>
                <c:pt idx="5">
                  <c:v>205</c:v>
                </c:pt>
              </c:numCache>
            </c:numRef>
          </c:val>
          <c:extLst xmlns:c16r2="http://schemas.microsoft.com/office/drawing/2015/06/chart">
            <c:ext xmlns:c16="http://schemas.microsoft.com/office/drawing/2014/chart" uri="{C3380CC4-5D6E-409C-BE32-E72D297353CC}">
              <c16:uniqueId val="{00000000-DA8A-42C4-8AB8-80E90A1F44EA}"/>
            </c:ext>
          </c:extLst>
        </c:ser>
        <c:ser>
          <c:idx val="1"/>
          <c:order val="1"/>
          <c:tx>
            <c:strRef>
              <c:f>List1!$M$6</c:f>
              <c:strCache>
                <c:ptCount val="1"/>
                <c:pt idx="0">
                  <c:v>Zemřelí</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List1!$N$4:$S$4</c:f>
              <c:numCache>
                <c:formatCode>General</c:formatCode>
                <c:ptCount val="6"/>
                <c:pt idx="0">
                  <c:v>2014</c:v>
                </c:pt>
                <c:pt idx="1">
                  <c:v>2015</c:v>
                </c:pt>
                <c:pt idx="2">
                  <c:v>2016</c:v>
                </c:pt>
                <c:pt idx="3">
                  <c:v>2017</c:v>
                </c:pt>
                <c:pt idx="4">
                  <c:v>2018</c:v>
                </c:pt>
                <c:pt idx="5">
                  <c:v>2019</c:v>
                </c:pt>
              </c:numCache>
            </c:numRef>
          </c:cat>
          <c:val>
            <c:numRef>
              <c:f>List1!$N$6:$S$6</c:f>
              <c:numCache>
                <c:formatCode>General</c:formatCode>
                <c:ptCount val="6"/>
                <c:pt idx="0">
                  <c:v>176</c:v>
                </c:pt>
                <c:pt idx="1">
                  <c:v>188</c:v>
                </c:pt>
                <c:pt idx="2">
                  <c:v>163</c:v>
                </c:pt>
                <c:pt idx="3">
                  <c:v>180</c:v>
                </c:pt>
                <c:pt idx="4">
                  <c:v>183</c:v>
                </c:pt>
                <c:pt idx="5">
                  <c:v>165</c:v>
                </c:pt>
              </c:numCache>
            </c:numRef>
          </c:val>
          <c:extLst xmlns:c16r2="http://schemas.microsoft.com/office/drawing/2015/06/chart">
            <c:ext xmlns:c16="http://schemas.microsoft.com/office/drawing/2014/chart" uri="{C3380CC4-5D6E-409C-BE32-E72D297353CC}">
              <c16:uniqueId val="{00000001-DA8A-42C4-8AB8-80E90A1F44EA}"/>
            </c:ext>
          </c:extLst>
        </c:ser>
        <c:dLbls>
          <c:dLblPos val="outEnd"/>
          <c:showLegendKey val="0"/>
          <c:showVal val="1"/>
          <c:showCatName val="0"/>
          <c:showSerName val="0"/>
          <c:showPercent val="0"/>
          <c:showBubbleSize val="0"/>
        </c:dLbls>
        <c:gapWidth val="50"/>
        <c:axId val="670144136"/>
        <c:axId val="748372648"/>
      </c:barChart>
      <c:catAx>
        <c:axId val="67014413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r>
                  <a:rPr lang="cs-CZ"/>
                  <a:t>Rok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cs-CZ"/>
          </a:p>
        </c:txPr>
        <c:crossAx val="748372648"/>
        <c:crosses val="autoZero"/>
        <c:auto val="1"/>
        <c:lblAlgn val="ctr"/>
        <c:lblOffset val="100"/>
        <c:noMultiLvlLbl val="0"/>
      </c:catAx>
      <c:valAx>
        <c:axId val="7483726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r>
                  <a:rPr lang="cs-CZ">
                    <a:solidFill>
                      <a:sysClr val="windowText" lastClr="000000"/>
                    </a:solidFill>
                  </a:rPr>
                  <a:t>Počet narozených a zemřelých</a:t>
                </a:r>
              </a:p>
            </c:rich>
          </c:tx>
          <c:layout>
            <c:manualLayout>
              <c:xMode val="edge"/>
              <c:yMode val="edge"/>
              <c:x val="1.4314928425357873E-2"/>
              <c:y val="0.26213451025628165"/>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cs-CZ"/>
          </a:p>
        </c:txPr>
        <c:crossAx val="67014413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cs-CZ"/>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sz="1050" b="1"/>
      </a:pPr>
      <a:endParaRPr lang="cs-CZ"/>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cs-CZ" b="1">
                <a:solidFill>
                  <a:sysClr val="windowText" lastClr="000000"/>
                </a:solidFill>
              </a:rPr>
              <a:t>PŘIROZENÝ PŘÍRŮSTEK OBYVATELSTVA</a:t>
            </a:r>
            <a:br>
              <a:rPr lang="cs-CZ" b="1">
                <a:solidFill>
                  <a:sysClr val="windowText" lastClr="000000"/>
                </a:solidFill>
              </a:rPr>
            </a:br>
            <a:r>
              <a:rPr lang="cs-CZ" b="1">
                <a:solidFill>
                  <a:sysClr val="windowText" lastClr="000000"/>
                </a:solidFill>
              </a:rPr>
              <a:t>v letech 2014</a:t>
            </a:r>
            <a:r>
              <a:rPr lang="cs-CZ" b="1" baseline="0">
                <a:solidFill>
                  <a:sysClr val="windowText" lastClr="000000"/>
                </a:solidFill>
              </a:rPr>
              <a:t> až 2019</a:t>
            </a:r>
            <a:endParaRPr lang="cs-CZ" b="1">
              <a:solidFill>
                <a:sysClr val="windowText" lastClr="000000"/>
              </a:solidFill>
            </a:endParaRPr>
          </a:p>
        </c:rich>
      </c:tx>
      <c:overlay val="0"/>
      <c:spPr>
        <a:noFill/>
        <a:ln>
          <a:noFill/>
        </a:ln>
        <a:effectLst/>
      </c:spPr>
    </c:title>
    <c:autoTitleDeleted val="0"/>
    <c:plotArea>
      <c:layout/>
      <c:lineChart>
        <c:grouping val="standard"/>
        <c:varyColors val="0"/>
        <c:ser>
          <c:idx val="0"/>
          <c:order val="0"/>
          <c:tx>
            <c:strRef>
              <c:f>List1!$I$23</c:f>
              <c:strCache>
                <c:ptCount val="1"/>
                <c:pt idx="0">
                  <c:v>MAS</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List1!$J$22:$O$22</c:f>
              <c:numCache>
                <c:formatCode>General</c:formatCode>
                <c:ptCount val="6"/>
                <c:pt idx="0">
                  <c:v>2014</c:v>
                </c:pt>
                <c:pt idx="1">
                  <c:v>2015</c:v>
                </c:pt>
                <c:pt idx="2">
                  <c:v>2016</c:v>
                </c:pt>
                <c:pt idx="3">
                  <c:v>2017</c:v>
                </c:pt>
                <c:pt idx="4">
                  <c:v>2018</c:v>
                </c:pt>
                <c:pt idx="5">
                  <c:v>2019</c:v>
                </c:pt>
              </c:numCache>
            </c:numRef>
          </c:cat>
          <c:val>
            <c:numRef>
              <c:f>List1!$J$23:$O$23</c:f>
              <c:numCache>
                <c:formatCode>0.0</c:formatCode>
                <c:ptCount val="6"/>
                <c:pt idx="0">
                  <c:v>-0.57000000000000028</c:v>
                </c:pt>
                <c:pt idx="1">
                  <c:v>-4.1900000000000004</c:v>
                </c:pt>
                <c:pt idx="2">
                  <c:v>-1.2799999999999994</c:v>
                </c:pt>
                <c:pt idx="3">
                  <c:v>-0.44999999999999929</c:v>
                </c:pt>
                <c:pt idx="4">
                  <c:v>1.8899999999999988</c:v>
                </c:pt>
                <c:pt idx="5">
                  <c:v>4.67</c:v>
                </c:pt>
              </c:numCache>
            </c:numRef>
          </c:val>
          <c:smooth val="0"/>
          <c:extLst xmlns:c16r2="http://schemas.microsoft.com/office/drawing/2015/06/chart">
            <c:ext xmlns:c16="http://schemas.microsoft.com/office/drawing/2014/chart" uri="{C3380CC4-5D6E-409C-BE32-E72D297353CC}">
              <c16:uniqueId val="{00000000-0F73-4426-A260-3928BE840F3C}"/>
            </c:ext>
          </c:extLst>
        </c:ser>
        <c:ser>
          <c:idx val="1"/>
          <c:order val="1"/>
          <c:tx>
            <c:strRef>
              <c:f>List1!$I$24</c:f>
              <c:strCache>
                <c:ptCount val="1"/>
                <c:pt idx="0">
                  <c:v>Královéhradecký kraj</c:v>
                </c:pt>
              </c:strCache>
            </c:strRef>
          </c:tx>
          <c:spPr>
            <a:ln w="28575" cap="rnd">
              <a:solidFill>
                <a:schemeClr val="accent5">
                  <a:lumMod val="75000"/>
                </a:schemeClr>
              </a:solidFill>
              <a:round/>
            </a:ln>
            <a:effectLst/>
          </c:spPr>
          <c:marker>
            <c:symbol val="circle"/>
            <c:size val="5"/>
            <c:spPr>
              <a:solidFill>
                <a:schemeClr val="accent5">
                  <a:lumMod val="75000"/>
                </a:schemeClr>
              </a:solidFill>
              <a:ln w="9525">
                <a:solidFill>
                  <a:schemeClr val="accent5">
                    <a:lumMod val="75000"/>
                  </a:schemeClr>
                </a:solidFill>
              </a:ln>
              <a:effectLst/>
            </c:spPr>
          </c:marker>
          <c:cat>
            <c:numRef>
              <c:f>List1!$J$22:$O$22</c:f>
              <c:numCache>
                <c:formatCode>General</c:formatCode>
                <c:ptCount val="6"/>
                <c:pt idx="0">
                  <c:v>2014</c:v>
                </c:pt>
                <c:pt idx="1">
                  <c:v>2015</c:v>
                </c:pt>
                <c:pt idx="2">
                  <c:v>2016</c:v>
                </c:pt>
                <c:pt idx="3">
                  <c:v>2017</c:v>
                </c:pt>
                <c:pt idx="4">
                  <c:v>2018</c:v>
                </c:pt>
                <c:pt idx="5">
                  <c:v>2019</c:v>
                </c:pt>
              </c:numCache>
            </c:numRef>
          </c:cat>
          <c:val>
            <c:numRef>
              <c:f>List1!$J$24:$O$24</c:f>
              <c:numCache>
                <c:formatCode>0.0</c:formatCode>
                <c:ptCount val="6"/>
                <c:pt idx="0">
                  <c:v>-0.16999999999999993</c:v>
                </c:pt>
                <c:pt idx="1">
                  <c:v>-0.46000000000000085</c:v>
                </c:pt>
                <c:pt idx="2">
                  <c:v>-0.12000000000000099</c:v>
                </c:pt>
                <c:pt idx="3">
                  <c:v>-0.15000000000000036</c:v>
                </c:pt>
                <c:pt idx="4">
                  <c:v>-0.62999999999999901</c:v>
                </c:pt>
                <c:pt idx="5">
                  <c:v>-0.71999999999999886</c:v>
                </c:pt>
              </c:numCache>
            </c:numRef>
          </c:val>
          <c:smooth val="0"/>
          <c:extLst xmlns:c16r2="http://schemas.microsoft.com/office/drawing/2015/06/chart">
            <c:ext xmlns:c16="http://schemas.microsoft.com/office/drawing/2014/chart" uri="{C3380CC4-5D6E-409C-BE32-E72D297353CC}">
              <c16:uniqueId val="{00000001-0F73-4426-A260-3928BE840F3C}"/>
            </c:ext>
          </c:extLst>
        </c:ser>
        <c:ser>
          <c:idx val="2"/>
          <c:order val="2"/>
          <c:tx>
            <c:strRef>
              <c:f>List1!$I$25</c:f>
              <c:strCache>
                <c:ptCount val="1"/>
                <c:pt idx="0">
                  <c:v>Pardubický kraj</c:v>
                </c:pt>
              </c:strCache>
            </c:strRef>
          </c:tx>
          <c:spPr>
            <a:ln w="28575"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cat>
            <c:numRef>
              <c:f>List1!$J$22:$O$22</c:f>
              <c:numCache>
                <c:formatCode>General</c:formatCode>
                <c:ptCount val="6"/>
                <c:pt idx="0">
                  <c:v>2014</c:v>
                </c:pt>
                <c:pt idx="1">
                  <c:v>2015</c:v>
                </c:pt>
                <c:pt idx="2">
                  <c:v>2016</c:v>
                </c:pt>
                <c:pt idx="3">
                  <c:v>2017</c:v>
                </c:pt>
                <c:pt idx="4">
                  <c:v>2018</c:v>
                </c:pt>
                <c:pt idx="5">
                  <c:v>2019</c:v>
                </c:pt>
              </c:numCache>
            </c:numRef>
          </c:cat>
          <c:val>
            <c:numRef>
              <c:f>List1!$J$25:$O$25</c:f>
              <c:numCache>
                <c:formatCode>0.0</c:formatCode>
                <c:ptCount val="6"/>
                <c:pt idx="0">
                  <c:v>0.5600000000000005</c:v>
                </c:pt>
                <c:pt idx="1">
                  <c:v>-0.26999999999999957</c:v>
                </c:pt>
                <c:pt idx="2">
                  <c:v>0.58000000000000007</c:v>
                </c:pt>
                <c:pt idx="3">
                  <c:v>-2.9999999999999361E-2</c:v>
                </c:pt>
                <c:pt idx="4">
                  <c:v>0</c:v>
                </c:pt>
                <c:pt idx="5">
                  <c:v>0.22000000000000064</c:v>
                </c:pt>
              </c:numCache>
            </c:numRef>
          </c:val>
          <c:smooth val="0"/>
          <c:extLst xmlns:c16r2="http://schemas.microsoft.com/office/drawing/2015/06/chart">
            <c:ext xmlns:c16="http://schemas.microsoft.com/office/drawing/2014/chart" uri="{C3380CC4-5D6E-409C-BE32-E72D297353CC}">
              <c16:uniqueId val="{00000002-0F73-4426-A260-3928BE840F3C}"/>
            </c:ext>
          </c:extLst>
        </c:ser>
        <c:ser>
          <c:idx val="3"/>
          <c:order val="3"/>
          <c:tx>
            <c:strRef>
              <c:f>List1!$I$26</c:f>
              <c:strCache>
                <c:ptCount val="1"/>
                <c:pt idx="0">
                  <c:v>Česká republika</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List1!$J$22:$O$22</c:f>
              <c:numCache>
                <c:formatCode>General</c:formatCode>
                <c:ptCount val="6"/>
                <c:pt idx="0">
                  <c:v>2014</c:v>
                </c:pt>
                <c:pt idx="1">
                  <c:v>2015</c:v>
                </c:pt>
                <c:pt idx="2">
                  <c:v>2016</c:v>
                </c:pt>
                <c:pt idx="3">
                  <c:v>2017</c:v>
                </c:pt>
                <c:pt idx="4">
                  <c:v>2018</c:v>
                </c:pt>
                <c:pt idx="5">
                  <c:v>2019</c:v>
                </c:pt>
              </c:numCache>
            </c:numRef>
          </c:cat>
          <c:val>
            <c:numRef>
              <c:f>List1!$J$26:$O$26</c:f>
              <c:numCache>
                <c:formatCode>0.0</c:formatCode>
                <c:ptCount val="6"/>
                <c:pt idx="0">
                  <c:v>0.40000000000000036</c:v>
                </c:pt>
                <c:pt idx="1">
                  <c:v>-3.9999999999999147E-2</c:v>
                </c:pt>
                <c:pt idx="2">
                  <c:v>0.46000000000000085</c:v>
                </c:pt>
                <c:pt idx="3">
                  <c:v>0.28000000000000114</c:v>
                </c:pt>
                <c:pt idx="4">
                  <c:v>0.11000000000000121</c:v>
                </c:pt>
                <c:pt idx="5">
                  <c:v>-9.9999999999997868E-3</c:v>
                </c:pt>
              </c:numCache>
            </c:numRef>
          </c:val>
          <c:smooth val="0"/>
          <c:extLst xmlns:c16r2="http://schemas.microsoft.com/office/drawing/2015/06/chart">
            <c:ext xmlns:c16="http://schemas.microsoft.com/office/drawing/2014/chart" uri="{C3380CC4-5D6E-409C-BE32-E72D297353CC}">
              <c16:uniqueId val="{00000003-0F73-4426-A260-3928BE840F3C}"/>
            </c:ext>
          </c:extLst>
        </c:ser>
        <c:dLbls>
          <c:showLegendKey val="0"/>
          <c:showVal val="0"/>
          <c:showCatName val="0"/>
          <c:showSerName val="0"/>
          <c:showPercent val="0"/>
          <c:showBubbleSize val="0"/>
        </c:dLbls>
        <c:marker val="1"/>
        <c:smooth val="0"/>
        <c:axId val="748372256"/>
        <c:axId val="748371472"/>
      </c:lineChart>
      <c:catAx>
        <c:axId val="748372256"/>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noFill/>
              <a:round/>
            </a:ln>
            <a:effectLst/>
          </c:spPr>
        </c:min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cs-CZ" b="1"/>
                  <a:t>Rok</a:t>
                </a:r>
              </a:p>
            </c:rich>
          </c:tx>
          <c:overlay val="0"/>
          <c:spPr>
            <a:noFill/>
            <a:ln>
              <a:noFill/>
            </a:ln>
            <a:effectLst/>
          </c:spPr>
        </c:title>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48371472"/>
        <c:crosses val="autoZero"/>
        <c:auto val="1"/>
        <c:lblAlgn val="ctr"/>
        <c:lblOffset val="100"/>
        <c:noMultiLvlLbl val="0"/>
      </c:catAx>
      <c:valAx>
        <c:axId val="748371472"/>
        <c:scaling>
          <c:orientation val="minMax"/>
          <c:max val="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cs-CZ" b="1"/>
                  <a:t>Přirozený</a:t>
                </a:r>
                <a:r>
                  <a:rPr lang="cs-CZ" b="1" baseline="0"/>
                  <a:t> přírůstek (‰)</a:t>
                </a:r>
                <a:endParaRPr lang="cs-CZ" b="1"/>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48372256"/>
        <c:crosses val="autoZero"/>
        <c:crossBetween val="midCat"/>
        <c:majorUnit val="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60" b="1" i="0" u="none" strike="noStrike" kern="1200" spc="0" baseline="0">
                <a:solidFill>
                  <a:sysClr val="windowText" lastClr="000000"/>
                </a:solidFill>
                <a:latin typeface="+mn-lt"/>
                <a:ea typeface="+mn-ea"/>
                <a:cs typeface="+mn-cs"/>
              </a:defRPr>
            </a:pPr>
            <a:r>
              <a:rPr lang="cs-CZ">
                <a:solidFill>
                  <a:sysClr val="windowText" lastClr="000000"/>
                </a:solidFill>
              </a:rPr>
              <a:t>POČET PŘISTĚHOVALÝCH A VYSTĚHOVALÝCH </a:t>
            </a:r>
            <a:br>
              <a:rPr lang="cs-CZ">
                <a:solidFill>
                  <a:sysClr val="windowText" lastClr="000000"/>
                </a:solidFill>
              </a:rPr>
            </a:br>
            <a:r>
              <a:rPr lang="cs-CZ">
                <a:solidFill>
                  <a:sysClr val="windowText" lastClr="000000"/>
                </a:solidFill>
              </a:rPr>
              <a:t>v MAS Holicko v letech 2014 až 2019</a:t>
            </a:r>
          </a:p>
        </c:rich>
      </c:tx>
      <c:overlay val="0"/>
      <c:spPr>
        <a:noFill/>
        <a:ln>
          <a:noFill/>
        </a:ln>
        <a:effectLst/>
      </c:spPr>
    </c:title>
    <c:autoTitleDeleted val="0"/>
    <c:plotArea>
      <c:layout/>
      <c:barChart>
        <c:barDir val="col"/>
        <c:grouping val="clustered"/>
        <c:varyColors val="0"/>
        <c:ser>
          <c:idx val="0"/>
          <c:order val="0"/>
          <c:tx>
            <c:strRef>
              <c:f>List1!$A$26</c:f>
              <c:strCache>
                <c:ptCount val="1"/>
                <c:pt idx="0">
                  <c:v>Přístěhovalí</c:v>
                </c:pt>
              </c:strCache>
            </c:strRef>
          </c:tx>
          <c:spPr>
            <a:solidFill>
              <a:schemeClr val="accent5">
                <a:lumMod val="60000"/>
                <a:lumOff val="40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List1!$B$25:$G$25</c:f>
              <c:numCache>
                <c:formatCode>General</c:formatCode>
                <c:ptCount val="6"/>
                <c:pt idx="0">
                  <c:v>2014</c:v>
                </c:pt>
                <c:pt idx="1">
                  <c:v>2015</c:v>
                </c:pt>
                <c:pt idx="2">
                  <c:v>2016</c:v>
                </c:pt>
                <c:pt idx="3">
                  <c:v>2017</c:v>
                </c:pt>
                <c:pt idx="4">
                  <c:v>2018</c:v>
                </c:pt>
                <c:pt idx="5">
                  <c:v>2019</c:v>
                </c:pt>
              </c:numCache>
            </c:numRef>
          </c:cat>
          <c:val>
            <c:numRef>
              <c:f>List1!$B$26:$G$26</c:f>
              <c:numCache>
                <c:formatCode>#,##0</c:formatCode>
                <c:ptCount val="6"/>
                <c:pt idx="0">
                  <c:v>452</c:v>
                </c:pt>
                <c:pt idx="1">
                  <c:v>469</c:v>
                </c:pt>
                <c:pt idx="2">
                  <c:v>486</c:v>
                </c:pt>
                <c:pt idx="3">
                  <c:v>571</c:v>
                </c:pt>
                <c:pt idx="4">
                  <c:v>550</c:v>
                </c:pt>
                <c:pt idx="5">
                  <c:v>655</c:v>
                </c:pt>
              </c:numCache>
            </c:numRef>
          </c:val>
          <c:extLst xmlns:c16r2="http://schemas.microsoft.com/office/drawing/2015/06/chart">
            <c:ext xmlns:c16="http://schemas.microsoft.com/office/drawing/2014/chart" uri="{C3380CC4-5D6E-409C-BE32-E72D297353CC}">
              <c16:uniqueId val="{00000000-0E12-4C83-986C-CC564C9D9804}"/>
            </c:ext>
          </c:extLst>
        </c:ser>
        <c:ser>
          <c:idx val="1"/>
          <c:order val="1"/>
          <c:tx>
            <c:strRef>
              <c:f>List1!$A$27</c:f>
              <c:strCache>
                <c:ptCount val="1"/>
                <c:pt idx="0">
                  <c:v>Vystěhovalí</c:v>
                </c:pt>
              </c:strCache>
            </c:strRef>
          </c:tx>
          <c:spPr>
            <a:solidFill>
              <a:schemeClr val="accent2"/>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List1!$B$25:$G$25</c:f>
              <c:numCache>
                <c:formatCode>General</c:formatCode>
                <c:ptCount val="6"/>
                <c:pt idx="0">
                  <c:v>2014</c:v>
                </c:pt>
                <c:pt idx="1">
                  <c:v>2015</c:v>
                </c:pt>
                <c:pt idx="2">
                  <c:v>2016</c:v>
                </c:pt>
                <c:pt idx="3">
                  <c:v>2017</c:v>
                </c:pt>
                <c:pt idx="4">
                  <c:v>2018</c:v>
                </c:pt>
                <c:pt idx="5">
                  <c:v>2019</c:v>
                </c:pt>
              </c:numCache>
            </c:numRef>
          </c:cat>
          <c:val>
            <c:numRef>
              <c:f>List1!$B$27:$G$27</c:f>
              <c:numCache>
                <c:formatCode>#,##0</c:formatCode>
                <c:ptCount val="6"/>
                <c:pt idx="0">
                  <c:v>378</c:v>
                </c:pt>
                <c:pt idx="1">
                  <c:v>419</c:v>
                </c:pt>
                <c:pt idx="2">
                  <c:v>453</c:v>
                </c:pt>
                <c:pt idx="3">
                  <c:v>394</c:v>
                </c:pt>
                <c:pt idx="4">
                  <c:v>481</c:v>
                </c:pt>
                <c:pt idx="5">
                  <c:v>507</c:v>
                </c:pt>
              </c:numCache>
            </c:numRef>
          </c:val>
          <c:extLst xmlns:c16r2="http://schemas.microsoft.com/office/drawing/2015/06/chart">
            <c:ext xmlns:c16="http://schemas.microsoft.com/office/drawing/2014/chart" uri="{C3380CC4-5D6E-409C-BE32-E72D297353CC}">
              <c16:uniqueId val="{00000001-0E12-4C83-986C-CC564C9D9804}"/>
            </c:ext>
          </c:extLst>
        </c:ser>
        <c:dLbls>
          <c:dLblPos val="ctr"/>
          <c:showLegendKey val="0"/>
          <c:showVal val="1"/>
          <c:showCatName val="0"/>
          <c:showSerName val="0"/>
          <c:showPercent val="0"/>
          <c:showBubbleSize val="0"/>
        </c:dLbls>
        <c:gapWidth val="50"/>
        <c:axId val="748369120"/>
        <c:axId val="748371080"/>
      </c:barChart>
      <c:catAx>
        <c:axId val="7483691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r>
                  <a:rPr lang="cs-CZ"/>
                  <a:t>Rok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cs-CZ"/>
          </a:p>
        </c:txPr>
        <c:crossAx val="748371080"/>
        <c:crosses val="autoZero"/>
        <c:auto val="1"/>
        <c:lblAlgn val="ctr"/>
        <c:lblOffset val="100"/>
        <c:noMultiLvlLbl val="0"/>
      </c:catAx>
      <c:valAx>
        <c:axId val="7483710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r>
                  <a:rPr lang="cs-CZ">
                    <a:solidFill>
                      <a:sysClr val="windowText" lastClr="000000"/>
                    </a:solidFill>
                  </a:rPr>
                  <a:t>Počet přistěhovalých a vystěhovalých</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cs-CZ"/>
          </a:p>
        </c:txPr>
        <c:crossAx val="748369120"/>
        <c:crosses val="autoZero"/>
        <c:crossBetween val="between"/>
      </c:valAx>
      <c:spPr>
        <a:noFill/>
        <a:ln w="9525">
          <a:noFill/>
        </a:ln>
        <a:effectLst/>
      </c:spPr>
    </c:plotArea>
    <c:legend>
      <c:legendPos val="r"/>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sz="1050" b="1"/>
      </a:pPr>
      <a:endParaRPr lang="cs-CZ"/>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US" b="1">
                <a:solidFill>
                  <a:sysClr val="windowText" lastClr="000000"/>
                </a:solidFill>
              </a:rPr>
              <a:t>MIGRAČN</a:t>
            </a:r>
            <a:r>
              <a:rPr lang="cs-CZ" b="1">
                <a:solidFill>
                  <a:sysClr val="windowText" lastClr="000000"/>
                </a:solidFill>
              </a:rPr>
              <a:t>Í SALDO</a:t>
            </a:r>
            <a:br>
              <a:rPr lang="cs-CZ" b="1">
                <a:solidFill>
                  <a:sysClr val="windowText" lastClr="000000"/>
                </a:solidFill>
              </a:rPr>
            </a:br>
            <a:r>
              <a:rPr lang="cs-CZ" b="1">
                <a:solidFill>
                  <a:sysClr val="windowText" lastClr="000000"/>
                </a:solidFill>
              </a:rPr>
              <a:t>v letech 2014 až 2019 </a:t>
            </a:r>
            <a:endParaRPr lang="en-US" b="1">
              <a:solidFill>
                <a:sysClr val="windowText" lastClr="000000"/>
              </a:solidFill>
            </a:endParaRPr>
          </a:p>
        </c:rich>
      </c:tx>
      <c:layout>
        <c:manualLayout>
          <c:xMode val="edge"/>
          <c:yMode val="edge"/>
          <c:x val="0.36733700619690907"/>
          <c:y val="2.1556754843846764E-2"/>
        </c:manualLayout>
      </c:layout>
      <c:overlay val="0"/>
      <c:spPr>
        <a:noFill/>
        <a:ln>
          <a:noFill/>
        </a:ln>
        <a:effectLst/>
      </c:spPr>
    </c:title>
    <c:autoTitleDeleted val="0"/>
    <c:plotArea>
      <c:layout>
        <c:manualLayout>
          <c:layoutTarget val="inner"/>
          <c:xMode val="edge"/>
          <c:yMode val="edge"/>
          <c:x val="6.4668897218518609E-2"/>
          <c:y val="0.15010754753216823"/>
          <c:w val="0.69299237755025034"/>
          <c:h val="0.7061242737916188"/>
        </c:manualLayout>
      </c:layout>
      <c:lineChart>
        <c:grouping val="standard"/>
        <c:varyColors val="0"/>
        <c:ser>
          <c:idx val="0"/>
          <c:order val="0"/>
          <c:tx>
            <c:strRef>
              <c:f>List1!$G$52</c:f>
              <c:strCache>
                <c:ptCount val="1"/>
                <c:pt idx="0">
                  <c:v>MAS Holicko</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List1!$H$51:$M$51</c:f>
              <c:numCache>
                <c:formatCode>General</c:formatCode>
                <c:ptCount val="6"/>
                <c:pt idx="0">
                  <c:v>2014</c:v>
                </c:pt>
                <c:pt idx="1">
                  <c:v>2015</c:v>
                </c:pt>
                <c:pt idx="2">
                  <c:v>2016</c:v>
                </c:pt>
                <c:pt idx="3">
                  <c:v>2017</c:v>
                </c:pt>
                <c:pt idx="4">
                  <c:v>2018</c:v>
                </c:pt>
                <c:pt idx="5">
                  <c:v>2019</c:v>
                </c:pt>
              </c:numCache>
            </c:numRef>
          </c:cat>
          <c:val>
            <c:numRef>
              <c:f>List1!$H$52:$M$52</c:f>
              <c:numCache>
                <c:formatCode>General</c:formatCode>
                <c:ptCount val="6"/>
                <c:pt idx="0">
                  <c:v>9.16</c:v>
                </c:pt>
                <c:pt idx="1">
                  <c:v>1</c:v>
                </c:pt>
                <c:pt idx="2">
                  <c:v>9.77</c:v>
                </c:pt>
                <c:pt idx="3">
                  <c:v>-13.98</c:v>
                </c:pt>
                <c:pt idx="4">
                  <c:v>5.21</c:v>
                </c:pt>
                <c:pt idx="5">
                  <c:v>23.54</c:v>
                </c:pt>
              </c:numCache>
            </c:numRef>
          </c:val>
          <c:smooth val="0"/>
          <c:extLst xmlns:c16r2="http://schemas.microsoft.com/office/drawing/2015/06/chart">
            <c:ext xmlns:c16="http://schemas.microsoft.com/office/drawing/2014/chart" uri="{C3380CC4-5D6E-409C-BE32-E72D297353CC}">
              <c16:uniqueId val="{00000000-2DA1-40A4-82CD-CA6C480B9C17}"/>
            </c:ext>
          </c:extLst>
        </c:ser>
        <c:ser>
          <c:idx val="1"/>
          <c:order val="1"/>
          <c:tx>
            <c:strRef>
              <c:f>List1!$G$53</c:f>
              <c:strCache>
                <c:ptCount val="1"/>
                <c:pt idx="0">
                  <c:v>Královéhradecký kraj</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List1!$H$51:$M$51</c:f>
              <c:numCache>
                <c:formatCode>General</c:formatCode>
                <c:ptCount val="6"/>
                <c:pt idx="0">
                  <c:v>2014</c:v>
                </c:pt>
                <c:pt idx="1">
                  <c:v>2015</c:v>
                </c:pt>
                <c:pt idx="2">
                  <c:v>2016</c:v>
                </c:pt>
                <c:pt idx="3">
                  <c:v>2017</c:v>
                </c:pt>
                <c:pt idx="4">
                  <c:v>2018</c:v>
                </c:pt>
                <c:pt idx="5">
                  <c:v>2019</c:v>
                </c:pt>
              </c:numCache>
            </c:numRef>
          </c:cat>
          <c:val>
            <c:numRef>
              <c:f>List1!$H$53:$M$53</c:f>
              <c:numCache>
                <c:formatCode>General</c:formatCode>
                <c:ptCount val="6"/>
                <c:pt idx="0" formatCode="0.00">
                  <c:v>-0.4</c:v>
                </c:pt>
                <c:pt idx="1">
                  <c:v>0.15</c:v>
                </c:pt>
                <c:pt idx="2">
                  <c:v>-1</c:v>
                </c:pt>
                <c:pt idx="3">
                  <c:v>0.66</c:v>
                </c:pt>
                <c:pt idx="4">
                  <c:v>0.51</c:v>
                </c:pt>
                <c:pt idx="5">
                  <c:v>1.86</c:v>
                </c:pt>
              </c:numCache>
            </c:numRef>
          </c:val>
          <c:smooth val="0"/>
          <c:extLst xmlns:c16r2="http://schemas.microsoft.com/office/drawing/2015/06/chart">
            <c:ext xmlns:c16="http://schemas.microsoft.com/office/drawing/2014/chart" uri="{C3380CC4-5D6E-409C-BE32-E72D297353CC}">
              <c16:uniqueId val="{00000001-2DA1-40A4-82CD-CA6C480B9C17}"/>
            </c:ext>
          </c:extLst>
        </c:ser>
        <c:ser>
          <c:idx val="2"/>
          <c:order val="2"/>
          <c:tx>
            <c:strRef>
              <c:f>List1!$G$54</c:f>
              <c:strCache>
                <c:ptCount val="1"/>
                <c:pt idx="0">
                  <c:v>Pardubický kraj</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List1!$H$51:$M$51</c:f>
              <c:numCache>
                <c:formatCode>General</c:formatCode>
                <c:ptCount val="6"/>
                <c:pt idx="0">
                  <c:v>2014</c:v>
                </c:pt>
                <c:pt idx="1">
                  <c:v>2015</c:v>
                </c:pt>
                <c:pt idx="2">
                  <c:v>2016</c:v>
                </c:pt>
                <c:pt idx="3">
                  <c:v>2017</c:v>
                </c:pt>
                <c:pt idx="4">
                  <c:v>2018</c:v>
                </c:pt>
                <c:pt idx="5">
                  <c:v>2019</c:v>
                </c:pt>
              </c:numCache>
            </c:numRef>
          </c:cat>
          <c:val>
            <c:numRef>
              <c:f>List1!$H$54:$M$54</c:f>
              <c:numCache>
                <c:formatCode>General</c:formatCode>
                <c:ptCount val="6"/>
                <c:pt idx="0" formatCode="0.00">
                  <c:v>0.19</c:v>
                </c:pt>
                <c:pt idx="1">
                  <c:v>-0.16</c:v>
                </c:pt>
                <c:pt idx="2">
                  <c:v>1.24</c:v>
                </c:pt>
                <c:pt idx="3">
                  <c:v>2.4500000000000002</c:v>
                </c:pt>
                <c:pt idx="4">
                  <c:v>3.81</c:v>
                </c:pt>
                <c:pt idx="5">
                  <c:v>4.28</c:v>
                </c:pt>
              </c:numCache>
            </c:numRef>
          </c:val>
          <c:smooth val="0"/>
          <c:extLst xmlns:c16r2="http://schemas.microsoft.com/office/drawing/2015/06/chart">
            <c:ext xmlns:c16="http://schemas.microsoft.com/office/drawing/2014/chart" uri="{C3380CC4-5D6E-409C-BE32-E72D297353CC}">
              <c16:uniqueId val="{00000002-2DA1-40A4-82CD-CA6C480B9C17}"/>
            </c:ext>
          </c:extLst>
        </c:ser>
        <c:ser>
          <c:idx val="3"/>
          <c:order val="3"/>
          <c:tx>
            <c:strRef>
              <c:f>List1!$G$55</c:f>
              <c:strCache>
                <c:ptCount val="1"/>
                <c:pt idx="0">
                  <c:v>ČR</c:v>
                </c:pt>
              </c:strCache>
            </c:strRef>
          </c:tx>
          <c:spPr>
            <a:ln w="28575" cap="rnd">
              <a:solidFill>
                <a:srgbClr val="FFC000"/>
              </a:solidFill>
              <a:round/>
            </a:ln>
            <a:effectLst/>
          </c:spPr>
          <c:marker>
            <c:symbol val="circle"/>
            <c:size val="5"/>
            <c:spPr>
              <a:solidFill>
                <a:srgbClr val="FFC000"/>
              </a:solidFill>
              <a:ln w="9525">
                <a:solidFill>
                  <a:srgbClr val="FFC000"/>
                </a:solidFill>
              </a:ln>
              <a:effectLst/>
            </c:spPr>
          </c:marker>
          <c:cat>
            <c:numRef>
              <c:f>List1!$H$51:$M$51</c:f>
              <c:numCache>
                <c:formatCode>General</c:formatCode>
                <c:ptCount val="6"/>
                <c:pt idx="0">
                  <c:v>2014</c:v>
                </c:pt>
                <c:pt idx="1">
                  <c:v>2015</c:v>
                </c:pt>
                <c:pt idx="2">
                  <c:v>2016</c:v>
                </c:pt>
                <c:pt idx="3">
                  <c:v>2017</c:v>
                </c:pt>
                <c:pt idx="4">
                  <c:v>2018</c:v>
                </c:pt>
                <c:pt idx="5">
                  <c:v>2019</c:v>
                </c:pt>
              </c:numCache>
            </c:numRef>
          </c:cat>
          <c:val>
            <c:numRef>
              <c:f>List1!$H$55:$M$55</c:f>
              <c:numCache>
                <c:formatCode>General</c:formatCode>
                <c:ptCount val="6"/>
                <c:pt idx="0" formatCode="0.00">
                  <c:v>2.06</c:v>
                </c:pt>
                <c:pt idx="1">
                  <c:v>1.51</c:v>
                </c:pt>
                <c:pt idx="2">
                  <c:v>1.9</c:v>
                </c:pt>
                <c:pt idx="3">
                  <c:v>2.67</c:v>
                </c:pt>
                <c:pt idx="4">
                  <c:v>3.63</c:v>
                </c:pt>
                <c:pt idx="5">
                  <c:v>4.1500000000000004</c:v>
                </c:pt>
              </c:numCache>
            </c:numRef>
          </c:val>
          <c:smooth val="0"/>
          <c:extLst xmlns:c16r2="http://schemas.microsoft.com/office/drawing/2015/06/chart">
            <c:ext xmlns:c16="http://schemas.microsoft.com/office/drawing/2014/chart" uri="{C3380CC4-5D6E-409C-BE32-E72D297353CC}">
              <c16:uniqueId val="{00000003-2DA1-40A4-82CD-CA6C480B9C17}"/>
            </c:ext>
          </c:extLst>
        </c:ser>
        <c:dLbls>
          <c:showLegendKey val="0"/>
          <c:showVal val="0"/>
          <c:showCatName val="0"/>
          <c:showSerName val="0"/>
          <c:showPercent val="0"/>
          <c:showBubbleSize val="0"/>
        </c:dLbls>
        <c:marker val="1"/>
        <c:smooth val="0"/>
        <c:axId val="748370688"/>
        <c:axId val="748370296"/>
      </c:lineChart>
      <c:catAx>
        <c:axId val="748370688"/>
        <c:scaling>
          <c:orientation val="minMax"/>
        </c:scaling>
        <c:delete val="0"/>
        <c:axPos val="b"/>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748370296"/>
        <c:crosses val="autoZero"/>
        <c:auto val="1"/>
        <c:lblAlgn val="ctr"/>
        <c:lblOffset val="100"/>
        <c:noMultiLvlLbl val="0"/>
      </c:catAx>
      <c:valAx>
        <c:axId val="748370296"/>
        <c:scaling>
          <c:orientation val="minMax"/>
          <c:max val="25"/>
          <c:min val="-1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748370688"/>
        <c:crosses val="autoZero"/>
        <c:crossBetween val="between"/>
      </c:valAx>
      <c:spPr>
        <a:noFill/>
        <a:ln>
          <a:noFill/>
        </a:ln>
        <a:effectLst>
          <a:softEdge rad="190500"/>
        </a:effectLst>
      </c:spPr>
    </c:plotArea>
    <c:legend>
      <c:legendPos val="r"/>
      <c:layout>
        <c:manualLayout>
          <c:xMode val="edge"/>
          <c:yMode val="edge"/>
          <c:x val="0.78872732761439968"/>
          <c:y val="0.44628981688572983"/>
          <c:w val="0.21127267238560035"/>
          <c:h val="0.2509792373514286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solidFill>
            <a:sysClr val="windowText" lastClr="000000"/>
          </a:solidFill>
        </a:defRPr>
      </a:pPr>
      <a:endParaRPr lang="cs-CZ"/>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cs-CZ" b="1">
                <a:solidFill>
                  <a:schemeClr val="tx1"/>
                </a:solidFill>
              </a:rPr>
              <a:t>PODÍL ŽEN NA OBYVATELSTVU </a:t>
            </a:r>
            <a:br>
              <a:rPr lang="cs-CZ" b="1">
                <a:solidFill>
                  <a:schemeClr val="tx1"/>
                </a:solidFill>
              </a:rPr>
            </a:br>
            <a:r>
              <a:rPr lang="cs-CZ" b="1">
                <a:solidFill>
                  <a:schemeClr val="tx1"/>
                </a:solidFill>
              </a:rPr>
              <a:t>v obcích MAS Holicko v roce 2019</a:t>
            </a:r>
          </a:p>
        </c:rich>
      </c:tx>
      <c:overlay val="0"/>
      <c:spPr>
        <a:noFill/>
        <a:ln>
          <a:noFill/>
        </a:ln>
        <a:effectLst/>
      </c:spPr>
    </c:title>
    <c:autoTitleDeleted val="0"/>
    <c:plotArea>
      <c:layout/>
      <c:barChart>
        <c:barDir val="col"/>
        <c:grouping val="stacked"/>
        <c:varyColors val="0"/>
        <c:ser>
          <c:idx val="0"/>
          <c:order val="0"/>
          <c:spPr>
            <a:solidFill>
              <a:schemeClr val="accent5">
                <a:lumMod val="60000"/>
                <a:lumOff val="40000"/>
              </a:schemeClr>
            </a:solidFill>
            <a:ln>
              <a:solidFill>
                <a:schemeClr val="tx1"/>
              </a:solidFill>
            </a:ln>
            <a:effectLst/>
          </c:spPr>
          <c:invertIfNegative val="0"/>
          <c:dPt>
            <c:idx val="17"/>
            <c:invertIfNegative val="0"/>
            <c:bubble3D val="0"/>
            <c:spPr>
              <a:solidFill>
                <a:srgbClr val="C00000"/>
              </a:solidFill>
              <a:ln>
                <a:solidFill>
                  <a:schemeClr val="tx1"/>
                </a:solidFill>
              </a:ln>
              <a:effectLst/>
            </c:spPr>
            <c:extLst xmlns:c16r2="http://schemas.microsoft.com/office/drawing/2015/06/chart">
              <c:ext xmlns:c16="http://schemas.microsoft.com/office/drawing/2014/chart" uri="{C3380CC4-5D6E-409C-BE32-E72D297353CC}">
                <c16:uniqueId val="{00000001-3140-42A6-81FE-0C36C91EFAAD}"/>
              </c:ext>
            </c:extLst>
          </c:dPt>
          <c:dPt>
            <c:idx val="18"/>
            <c:invertIfNegative val="0"/>
            <c:bubble3D val="0"/>
            <c:spPr>
              <a:solidFill>
                <a:schemeClr val="accent1"/>
              </a:solidFill>
              <a:ln>
                <a:solidFill>
                  <a:schemeClr val="tx1"/>
                </a:solidFill>
              </a:ln>
              <a:effectLst/>
            </c:spPr>
            <c:extLst xmlns:c16r2="http://schemas.microsoft.com/office/drawing/2015/06/chart">
              <c:ext xmlns:c16="http://schemas.microsoft.com/office/drawing/2014/chart" uri="{C3380CC4-5D6E-409C-BE32-E72D297353CC}">
                <c16:uniqueId val="{00000003-3140-42A6-81FE-0C36C91EFAAD}"/>
              </c:ext>
            </c:extLst>
          </c:dPt>
          <c:dPt>
            <c:idx val="19"/>
            <c:invertIfNegative val="0"/>
            <c:bubble3D val="0"/>
            <c:spPr>
              <a:solidFill>
                <a:schemeClr val="accent6">
                  <a:lumMod val="60000"/>
                  <a:lumOff val="40000"/>
                </a:schemeClr>
              </a:solidFill>
              <a:ln>
                <a:solidFill>
                  <a:schemeClr val="tx1"/>
                </a:solidFill>
              </a:ln>
              <a:effectLst/>
            </c:spPr>
            <c:extLst xmlns:c16r2="http://schemas.microsoft.com/office/drawing/2015/06/chart">
              <c:ext xmlns:c16="http://schemas.microsoft.com/office/drawing/2014/chart" uri="{C3380CC4-5D6E-409C-BE32-E72D297353CC}">
                <c16:uniqueId val="{00000005-3140-42A6-81FE-0C36C91EFAAD}"/>
              </c:ext>
            </c:extLst>
          </c:dPt>
          <c:dPt>
            <c:idx val="20"/>
            <c:invertIfNegative val="0"/>
            <c:bubble3D val="0"/>
            <c:spPr>
              <a:solidFill>
                <a:schemeClr val="accent4">
                  <a:lumMod val="60000"/>
                  <a:lumOff val="40000"/>
                </a:schemeClr>
              </a:solidFill>
              <a:ln>
                <a:solidFill>
                  <a:schemeClr val="tx1"/>
                </a:solidFill>
              </a:ln>
              <a:effectLst/>
            </c:spPr>
            <c:extLst xmlns:c16r2="http://schemas.microsoft.com/office/drawing/2015/06/chart">
              <c:ext xmlns:c16="http://schemas.microsoft.com/office/drawing/2014/chart" uri="{C3380CC4-5D6E-409C-BE32-E72D297353CC}">
                <c16:uniqueId val="{00000007-3140-42A6-81FE-0C36C91EFAAD}"/>
              </c:ext>
            </c:extLst>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cs-CZ"/>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List1!$A$31:$A$51</c:f>
              <c:strCache>
                <c:ptCount val="21"/>
                <c:pt idx="0">
                  <c:v>Jaroslav</c:v>
                </c:pt>
                <c:pt idx="1">
                  <c:v>Dolní Ředice</c:v>
                </c:pt>
                <c:pt idx="2">
                  <c:v>Veliny</c:v>
                </c:pt>
                <c:pt idx="3">
                  <c:v>Vysoké Chvojno</c:v>
                </c:pt>
                <c:pt idx="4">
                  <c:v>Holice</c:v>
                </c:pt>
                <c:pt idx="5">
                  <c:v>Horní Jelení</c:v>
                </c:pt>
                <c:pt idx="6">
                  <c:v>Ostřetín</c:v>
                </c:pt>
                <c:pt idx="7">
                  <c:v>Horní Ředice</c:v>
                </c:pt>
                <c:pt idx="8">
                  <c:v>Týnišťko</c:v>
                </c:pt>
                <c:pt idx="9">
                  <c:v>Býšť</c:v>
                </c:pt>
                <c:pt idx="10">
                  <c:v>Dolní Roveň</c:v>
                </c:pt>
                <c:pt idx="11">
                  <c:v>Nová Ves</c:v>
                </c:pt>
                <c:pt idx="12">
                  <c:v>Radhošť</c:v>
                </c:pt>
                <c:pt idx="13">
                  <c:v>Trusnov</c:v>
                </c:pt>
                <c:pt idx="14">
                  <c:v>Chvojenec</c:v>
                </c:pt>
                <c:pt idx="15">
                  <c:v>Poběžovice u Holic</c:v>
                </c:pt>
                <c:pt idx="16">
                  <c:v>Uhersko</c:v>
                </c:pt>
                <c:pt idx="17">
                  <c:v>MAS Holicko</c:v>
                </c:pt>
                <c:pt idx="18">
                  <c:v>Královéhradecký kraj</c:v>
                </c:pt>
                <c:pt idx="19">
                  <c:v>Pardubický kraj</c:v>
                </c:pt>
                <c:pt idx="20">
                  <c:v>ČR </c:v>
                </c:pt>
              </c:strCache>
            </c:strRef>
          </c:cat>
          <c:val>
            <c:numRef>
              <c:f>List1!$B$31:$B$51</c:f>
              <c:numCache>
                <c:formatCode>0.0</c:formatCode>
                <c:ptCount val="21"/>
                <c:pt idx="0">
                  <c:v>52.340425531914889</c:v>
                </c:pt>
                <c:pt idx="1">
                  <c:v>52.209660842754367</c:v>
                </c:pt>
                <c:pt idx="2">
                  <c:v>51.859504132231407</c:v>
                </c:pt>
                <c:pt idx="3">
                  <c:v>51.522248243559723</c:v>
                </c:pt>
                <c:pt idx="4">
                  <c:v>50.888922656131285</c:v>
                </c:pt>
                <c:pt idx="5">
                  <c:v>50.531914893617028</c:v>
                </c:pt>
                <c:pt idx="6">
                  <c:v>50</c:v>
                </c:pt>
                <c:pt idx="7">
                  <c:v>49.903474903474901</c:v>
                </c:pt>
                <c:pt idx="8">
                  <c:v>49.707602339181285</c:v>
                </c:pt>
                <c:pt idx="9">
                  <c:v>49.193027759845059</c:v>
                </c:pt>
                <c:pt idx="10">
                  <c:v>49.170731707317074</c:v>
                </c:pt>
                <c:pt idx="11">
                  <c:v>48.372093023255815</c:v>
                </c:pt>
                <c:pt idx="12">
                  <c:v>48.235294117647058</c:v>
                </c:pt>
                <c:pt idx="13">
                  <c:v>48.165137614678898</c:v>
                </c:pt>
                <c:pt idx="14">
                  <c:v>47.434119278779477</c:v>
                </c:pt>
                <c:pt idx="15">
                  <c:v>46.494464944649444</c:v>
                </c:pt>
                <c:pt idx="16">
                  <c:v>42.896935933147631</c:v>
                </c:pt>
                <c:pt idx="17">
                  <c:v>50.092061085237738</c:v>
                </c:pt>
                <c:pt idx="18">
                  <c:v>50.659751616522883</c:v>
                </c:pt>
                <c:pt idx="19">
                  <c:v>50.313204327079454</c:v>
                </c:pt>
                <c:pt idx="20">
                  <c:v>50.701084043961721</c:v>
                </c:pt>
              </c:numCache>
            </c:numRef>
          </c:val>
          <c:extLst xmlns:c16r2="http://schemas.microsoft.com/office/drawing/2015/06/chart">
            <c:ext xmlns:c16="http://schemas.microsoft.com/office/drawing/2014/chart" uri="{C3380CC4-5D6E-409C-BE32-E72D297353CC}">
              <c16:uniqueId val="{00000008-3140-42A6-81FE-0C36C91EFAAD}"/>
            </c:ext>
          </c:extLst>
        </c:ser>
        <c:dLbls>
          <c:showLegendKey val="0"/>
          <c:showVal val="1"/>
          <c:showCatName val="0"/>
          <c:showSerName val="0"/>
          <c:showPercent val="0"/>
          <c:showBubbleSize val="0"/>
        </c:dLbls>
        <c:gapWidth val="20"/>
        <c:overlap val="100"/>
        <c:axId val="832242264"/>
        <c:axId val="832241088"/>
      </c:barChart>
      <c:catAx>
        <c:axId val="83224226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cs-CZ" b="1">
                    <a:solidFill>
                      <a:schemeClr val="tx1"/>
                    </a:solidFill>
                  </a:rPr>
                  <a:t>Obec, územní</a:t>
                </a:r>
                <a:r>
                  <a:rPr lang="cs-CZ" b="1" baseline="0">
                    <a:solidFill>
                      <a:schemeClr val="tx1"/>
                    </a:solidFill>
                  </a:rPr>
                  <a:t> celek</a:t>
                </a:r>
                <a:endParaRPr lang="cs-CZ" b="1">
                  <a:solidFill>
                    <a:schemeClr val="tx1"/>
                  </a:solidFill>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cs-CZ"/>
          </a:p>
        </c:txPr>
        <c:crossAx val="832241088"/>
        <c:crosses val="autoZero"/>
        <c:auto val="1"/>
        <c:lblAlgn val="ctr"/>
        <c:lblOffset val="100"/>
        <c:noMultiLvlLbl val="0"/>
      </c:catAx>
      <c:valAx>
        <c:axId val="8322410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cs-CZ" b="1">
                    <a:solidFill>
                      <a:schemeClr val="tx1"/>
                    </a:solidFill>
                  </a:rPr>
                  <a:t>Podíl žen (%)</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cs-CZ"/>
          </a:p>
        </c:txPr>
        <c:crossAx val="8322422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B1A4A-87E5-48FF-BB31-DEDE6C060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1010</TotalTime>
  <Pages>1</Pages>
  <Words>55586</Words>
  <Characters>327958</Characters>
  <Application>Microsoft Office Word</Application>
  <DocSecurity>0</DocSecurity>
  <Lines>2732</Lines>
  <Paragraphs>765</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382779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Michaela Kovářová</dc:creator>
  <cp:lastModifiedBy>Účet Microsoft</cp:lastModifiedBy>
  <cp:revision>36</cp:revision>
  <cp:lastPrinted>2021-06-15T14:52:00Z</cp:lastPrinted>
  <dcterms:created xsi:type="dcterms:W3CDTF">2021-03-19T12:37:00Z</dcterms:created>
  <dcterms:modified xsi:type="dcterms:W3CDTF">2021-06-15T14:52:00Z</dcterms:modified>
</cp:coreProperties>
</file>